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3522" w:rsidRPr="00D13522" w:rsidRDefault="00D13522" w:rsidP="0004551C">
      <w:pPr>
        <w:rPr>
          <w:b/>
          <w:sz w:val="18"/>
          <w:szCs w:val="18"/>
        </w:rPr>
      </w:pPr>
      <w:r w:rsidRPr="00D13522">
        <w:rPr>
          <w:b/>
          <w:sz w:val="18"/>
          <w:szCs w:val="18"/>
        </w:rPr>
        <w:t xml:space="preserve">Log </w:t>
      </w:r>
      <w:proofErr w:type="gramStart"/>
      <w:r w:rsidRPr="00D13522">
        <w:rPr>
          <w:b/>
          <w:sz w:val="18"/>
          <w:szCs w:val="18"/>
        </w:rPr>
        <w:t>Shipping :</w:t>
      </w:r>
      <w:proofErr w:type="gramEnd"/>
      <w:r w:rsidRPr="00D13522">
        <w:rPr>
          <w:b/>
          <w:sz w:val="18"/>
          <w:szCs w:val="18"/>
        </w:rPr>
        <w:t>-</w:t>
      </w:r>
    </w:p>
    <w:p w:rsidR="008B525F" w:rsidRPr="00D13522" w:rsidRDefault="00D13522" w:rsidP="0004551C">
      <w:pPr>
        <w:rPr>
          <w:sz w:val="18"/>
          <w:szCs w:val="18"/>
        </w:rPr>
      </w:pPr>
      <w:r w:rsidRPr="00D13522">
        <w:rPr>
          <w:sz w:val="18"/>
          <w:szCs w:val="18"/>
        </w:rPr>
        <w:t>Log shipping is the process of automating the backup of transaction log files on a primary database server, and then restoring them onto a standby server.</w:t>
      </w:r>
    </w:p>
    <w:p w:rsidR="00D13522" w:rsidRPr="00D13522" w:rsidRDefault="00D13522" w:rsidP="0004551C">
      <w:pPr>
        <w:spacing w:before="100" w:beforeAutospacing="1" w:after="100" w:afterAutospacing="1" w:line="240" w:lineRule="auto"/>
        <w:rPr>
          <w:sz w:val="18"/>
          <w:szCs w:val="18"/>
        </w:rPr>
      </w:pPr>
      <w:r w:rsidRPr="00D13522">
        <w:rPr>
          <w:sz w:val="18"/>
          <w:szCs w:val="18"/>
        </w:rPr>
        <w:t>Log shipping involves copying a database backup and subsequent transaction log backups from the primary (source) server and restoring the database and transaction log backups on one or more secondary (Stand By / Destination) servers. The Target Database is in a standby or no-recovery mode on the secondary server(s) which allows subsequent transaction logs to be backed up on the primary and shipped (or copied) to the secondary servers and then applied (restored) there.</w:t>
      </w:r>
    </w:p>
    <w:p w:rsidR="00D13522" w:rsidRPr="00D13522" w:rsidRDefault="00D13522" w:rsidP="0004551C">
      <w:pPr>
        <w:spacing w:before="100" w:beforeAutospacing="1" w:after="100" w:afterAutospacing="1" w:line="240" w:lineRule="auto"/>
        <w:outlineLvl w:val="1"/>
        <w:rPr>
          <w:sz w:val="18"/>
          <w:szCs w:val="18"/>
        </w:rPr>
      </w:pPr>
      <w:r w:rsidRPr="00D13522">
        <w:rPr>
          <w:sz w:val="18"/>
          <w:szCs w:val="18"/>
        </w:rPr>
        <w:t>Log Shipping Permissions</w:t>
      </w:r>
    </w:p>
    <w:p w:rsidR="00D13522" w:rsidRPr="00D13522" w:rsidRDefault="00D13522" w:rsidP="0004551C">
      <w:pPr>
        <w:spacing w:before="100" w:beforeAutospacing="1" w:after="100" w:afterAutospacing="1" w:line="240" w:lineRule="auto"/>
        <w:rPr>
          <w:sz w:val="18"/>
          <w:szCs w:val="18"/>
        </w:rPr>
      </w:pPr>
      <w:r w:rsidRPr="00D13522">
        <w:rPr>
          <w:sz w:val="18"/>
          <w:szCs w:val="18"/>
        </w:rPr>
        <w:t xml:space="preserve">To setup a log-shipping you must have </w:t>
      </w:r>
      <w:proofErr w:type="spellStart"/>
      <w:r w:rsidRPr="00D13522">
        <w:rPr>
          <w:sz w:val="18"/>
          <w:szCs w:val="18"/>
        </w:rPr>
        <w:t>sysadmin</w:t>
      </w:r>
      <w:proofErr w:type="spellEnd"/>
      <w:r w:rsidRPr="00D13522">
        <w:rPr>
          <w:sz w:val="18"/>
          <w:szCs w:val="18"/>
        </w:rPr>
        <w:t xml:space="preserve"> rights on the server.</w:t>
      </w:r>
    </w:p>
    <w:p w:rsidR="00D13522" w:rsidRPr="00D13522" w:rsidRDefault="00D13522" w:rsidP="0004551C">
      <w:pPr>
        <w:spacing w:before="100" w:beforeAutospacing="1" w:after="100" w:afterAutospacing="1" w:line="240" w:lineRule="auto"/>
        <w:outlineLvl w:val="1"/>
        <w:rPr>
          <w:sz w:val="18"/>
          <w:szCs w:val="18"/>
        </w:rPr>
      </w:pPr>
      <w:r w:rsidRPr="00D13522">
        <w:rPr>
          <w:sz w:val="18"/>
          <w:szCs w:val="18"/>
        </w:rPr>
        <w:t xml:space="preserve">Log Shipping Minimum Requirements </w:t>
      </w:r>
    </w:p>
    <w:p w:rsidR="00D13522" w:rsidRPr="00D13522" w:rsidRDefault="00D13522" w:rsidP="0004551C">
      <w:pPr>
        <w:numPr>
          <w:ilvl w:val="0"/>
          <w:numId w:val="1"/>
        </w:numPr>
        <w:spacing w:before="100" w:beforeAutospacing="1" w:after="100" w:afterAutospacing="1" w:line="240" w:lineRule="auto"/>
        <w:rPr>
          <w:sz w:val="18"/>
          <w:szCs w:val="18"/>
        </w:rPr>
      </w:pPr>
      <w:r w:rsidRPr="00D13522">
        <w:rPr>
          <w:sz w:val="18"/>
          <w:szCs w:val="18"/>
        </w:rPr>
        <w:t xml:space="preserve">SQL Server </w:t>
      </w:r>
      <w:r w:rsidR="00BF3C17">
        <w:rPr>
          <w:sz w:val="18"/>
          <w:szCs w:val="18"/>
        </w:rPr>
        <w:t>2019</w:t>
      </w:r>
    </w:p>
    <w:p w:rsidR="00D13522" w:rsidRPr="00D13522" w:rsidRDefault="00D13522" w:rsidP="0004551C">
      <w:pPr>
        <w:numPr>
          <w:ilvl w:val="0"/>
          <w:numId w:val="1"/>
        </w:numPr>
        <w:spacing w:before="100" w:beforeAutospacing="1" w:after="100" w:afterAutospacing="1" w:line="240" w:lineRule="auto"/>
        <w:rPr>
          <w:sz w:val="18"/>
          <w:szCs w:val="18"/>
        </w:rPr>
      </w:pPr>
      <w:r w:rsidRPr="00D13522">
        <w:rPr>
          <w:sz w:val="18"/>
          <w:szCs w:val="18"/>
        </w:rPr>
        <w:t xml:space="preserve">Standard, Workgroup or Enterprise editions must be installed on all server instances involved in log shipping. </w:t>
      </w:r>
    </w:p>
    <w:p w:rsidR="00D13522" w:rsidRPr="00D13522" w:rsidRDefault="00D13522" w:rsidP="0004551C">
      <w:pPr>
        <w:numPr>
          <w:ilvl w:val="0"/>
          <w:numId w:val="1"/>
        </w:numPr>
        <w:spacing w:before="100" w:beforeAutospacing="1" w:after="100" w:afterAutospacing="1" w:line="240" w:lineRule="auto"/>
        <w:rPr>
          <w:sz w:val="18"/>
          <w:szCs w:val="18"/>
        </w:rPr>
      </w:pPr>
      <w:r w:rsidRPr="00D13522">
        <w:rPr>
          <w:sz w:val="18"/>
          <w:szCs w:val="18"/>
        </w:rPr>
        <w:t xml:space="preserve">The servers involved in log shipping should have the same case sensitivity settings. </w:t>
      </w:r>
    </w:p>
    <w:p w:rsidR="00D13522" w:rsidRPr="00D13522" w:rsidRDefault="00D13522" w:rsidP="0004551C">
      <w:pPr>
        <w:numPr>
          <w:ilvl w:val="0"/>
          <w:numId w:val="1"/>
        </w:numPr>
        <w:spacing w:before="100" w:beforeAutospacing="1" w:after="100" w:afterAutospacing="1" w:line="240" w:lineRule="auto"/>
        <w:rPr>
          <w:sz w:val="18"/>
          <w:szCs w:val="18"/>
        </w:rPr>
      </w:pPr>
      <w:r w:rsidRPr="00D13522">
        <w:rPr>
          <w:sz w:val="18"/>
          <w:szCs w:val="18"/>
        </w:rPr>
        <w:t xml:space="preserve">The database must use the full recovery or bulk-logged recovery model </w:t>
      </w:r>
    </w:p>
    <w:p w:rsidR="00D13522" w:rsidRPr="00D13522" w:rsidRDefault="00D13522" w:rsidP="0004551C">
      <w:pPr>
        <w:numPr>
          <w:ilvl w:val="0"/>
          <w:numId w:val="1"/>
        </w:numPr>
        <w:spacing w:before="100" w:beforeAutospacing="1" w:after="100" w:afterAutospacing="1" w:line="240" w:lineRule="auto"/>
        <w:rPr>
          <w:sz w:val="18"/>
          <w:szCs w:val="18"/>
        </w:rPr>
      </w:pPr>
      <w:r w:rsidRPr="00D13522">
        <w:rPr>
          <w:sz w:val="18"/>
          <w:szCs w:val="18"/>
        </w:rPr>
        <w:t xml:space="preserve">A shared folder for copying T-Log backup files </w:t>
      </w:r>
    </w:p>
    <w:p w:rsidR="00D13522" w:rsidRDefault="00D13522" w:rsidP="0004551C">
      <w:pPr>
        <w:numPr>
          <w:ilvl w:val="0"/>
          <w:numId w:val="1"/>
        </w:numPr>
        <w:spacing w:before="100" w:beforeAutospacing="1" w:after="100" w:afterAutospacing="1" w:line="240" w:lineRule="auto"/>
        <w:rPr>
          <w:sz w:val="18"/>
          <w:szCs w:val="18"/>
        </w:rPr>
      </w:pPr>
      <w:r w:rsidRPr="00D13522">
        <w:rPr>
          <w:sz w:val="18"/>
          <w:szCs w:val="18"/>
        </w:rPr>
        <w:t xml:space="preserve">SQL Server Agent Service must be configured properly </w:t>
      </w:r>
    </w:p>
    <w:p w:rsidR="0004551C" w:rsidRPr="00D13522" w:rsidRDefault="0004551C" w:rsidP="0004551C">
      <w:pPr>
        <w:spacing w:before="100" w:beforeAutospacing="1" w:after="100" w:afterAutospacing="1" w:line="240" w:lineRule="auto"/>
        <w:rPr>
          <w:sz w:val="18"/>
          <w:szCs w:val="18"/>
        </w:rPr>
      </w:pPr>
    </w:p>
    <w:p w:rsidR="00D13522" w:rsidRPr="0004551C" w:rsidRDefault="00D13522" w:rsidP="0004551C">
      <w:pPr>
        <w:spacing w:before="100" w:beforeAutospacing="1" w:after="100" w:afterAutospacing="1" w:line="240" w:lineRule="auto"/>
        <w:outlineLvl w:val="1"/>
        <w:rPr>
          <w:rFonts w:ascii="Times New Roman" w:eastAsia="Times New Roman" w:hAnsi="Times New Roman" w:cs="Times New Roman"/>
          <w:b/>
          <w:bCs/>
          <w:sz w:val="18"/>
          <w:szCs w:val="18"/>
          <w:lang w:eastAsia="en-IN"/>
        </w:rPr>
      </w:pPr>
      <w:r w:rsidRPr="0004551C">
        <w:rPr>
          <w:rFonts w:ascii="Times New Roman" w:eastAsia="Times New Roman" w:hAnsi="Times New Roman" w:cs="Times New Roman"/>
          <w:b/>
          <w:bCs/>
          <w:sz w:val="18"/>
          <w:szCs w:val="18"/>
          <w:lang w:eastAsia="en-IN"/>
        </w:rPr>
        <w:t xml:space="preserve">Steps to Configure SQL Server Log Shipping </w:t>
      </w:r>
    </w:p>
    <w:p w:rsidR="0004551C" w:rsidRPr="0004551C" w:rsidRDefault="0004551C" w:rsidP="0004551C">
      <w:pPr>
        <w:spacing w:before="100" w:beforeAutospacing="1" w:after="100" w:afterAutospacing="1" w:line="240" w:lineRule="auto"/>
        <w:outlineLvl w:val="1"/>
        <w:rPr>
          <w:rFonts w:ascii="Times New Roman" w:eastAsia="Times New Roman" w:hAnsi="Times New Roman" w:cs="Times New Roman"/>
          <w:b/>
          <w:bCs/>
          <w:sz w:val="18"/>
          <w:szCs w:val="18"/>
          <w:lang w:eastAsia="en-IN"/>
        </w:rPr>
      </w:pP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b/>
          <w:bCs/>
          <w:sz w:val="18"/>
          <w:szCs w:val="18"/>
          <w:lang w:eastAsia="en-IN"/>
        </w:rPr>
        <w:t>Step 1</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 xml:space="preserve">Make sure your database is in full or bulk-logged recovery model. You can change the database recovery model using the below query. You can check the database recovery model by querying </w:t>
      </w:r>
      <w:proofErr w:type="spellStart"/>
      <w:r w:rsidRPr="0004551C">
        <w:rPr>
          <w:rFonts w:ascii="Times New Roman" w:eastAsia="Times New Roman" w:hAnsi="Times New Roman" w:cs="Times New Roman"/>
          <w:sz w:val="18"/>
          <w:szCs w:val="18"/>
          <w:lang w:eastAsia="en-IN"/>
        </w:rPr>
        <w:t>sys.databases</w:t>
      </w:r>
      <w:proofErr w:type="spellEnd"/>
      <w:r w:rsidRPr="0004551C">
        <w:rPr>
          <w:rFonts w:ascii="Times New Roman" w:eastAsia="Times New Roman" w:hAnsi="Times New Roman" w:cs="Times New Roman"/>
          <w:sz w:val="18"/>
          <w:szCs w:val="18"/>
          <w:lang w:eastAsia="en-IN"/>
        </w:rPr>
        <w:t xml:space="preserve"> </w:t>
      </w:r>
    </w:p>
    <w:p w:rsidR="00D13522" w:rsidRPr="0004551C" w:rsidRDefault="00D13522" w:rsidP="0004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4551C">
        <w:rPr>
          <w:rFonts w:ascii="Courier New" w:eastAsia="Times New Roman" w:hAnsi="Courier New" w:cs="Courier New"/>
          <w:sz w:val="18"/>
          <w:szCs w:val="18"/>
          <w:lang w:eastAsia="en-IN"/>
        </w:rPr>
        <w:t xml:space="preserve">SELECT name, </w:t>
      </w:r>
      <w:proofErr w:type="spellStart"/>
      <w:r w:rsidRPr="0004551C">
        <w:rPr>
          <w:rFonts w:ascii="Courier New" w:eastAsia="Times New Roman" w:hAnsi="Courier New" w:cs="Courier New"/>
          <w:sz w:val="18"/>
          <w:szCs w:val="18"/>
          <w:lang w:eastAsia="en-IN"/>
        </w:rPr>
        <w:t>recovery_model_desc</w:t>
      </w:r>
      <w:proofErr w:type="spellEnd"/>
      <w:r w:rsidRPr="0004551C">
        <w:rPr>
          <w:rFonts w:ascii="Courier New" w:eastAsia="Times New Roman" w:hAnsi="Courier New" w:cs="Courier New"/>
          <w:sz w:val="18"/>
          <w:szCs w:val="18"/>
          <w:lang w:eastAsia="en-IN"/>
        </w:rPr>
        <w:t xml:space="preserve"> FROM </w:t>
      </w:r>
      <w:proofErr w:type="spellStart"/>
      <w:r w:rsidRPr="0004551C">
        <w:rPr>
          <w:rFonts w:ascii="Courier New" w:eastAsia="Times New Roman" w:hAnsi="Courier New" w:cs="Courier New"/>
          <w:sz w:val="18"/>
          <w:szCs w:val="18"/>
          <w:lang w:eastAsia="en-IN"/>
        </w:rPr>
        <w:t>sys.databases</w:t>
      </w:r>
      <w:proofErr w:type="spellEnd"/>
      <w:r w:rsidRPr="0004551C">
        <w:rPr>
          <w:rFonts w:ascii="Courier New" w:eastAsia="Times New Roman" w:hAnsi="Courier New" w:cs="Courier New"/>
          <w:sz w:val="18"/>
          <w:szCs w:val="18"/>
          <w:lang w:eastAsia="en-IN"/>
        </w:rPr>
        <w:t xml:space="preserve"> WHERE name = '</w:t>
      </w:r>
      <w:proofErr w:type="spellStart"/>
      <w:r w:rsidR="00CB5D97">
        <w:rPr>
          <w:rFonts w:ascii="Courier New" w:eastAsia="Times New Roman" w:hAnsi="Courier New" w:cs="Courier New"/>
          <w:sz w:val="18"/>
          <w:szCs w:val="18"/>
          <w:lang w:eastAsia="en-IN"/>
        </w:rPr>
        <w:t>TendersDb</w:t>
      </w:r>
      <w:proofErr w:type="spellEnd"/>
      <w:r w:rsidRPr="0004551C">
        <w:rPr>
          <w:rFonts w:ascii="Courier New" w:eastAsia="Times New Roman" w:hAnsi="Courier New" w:cs="Courier New"/>
          <w:sz w:val="18"/>
          <w:szCs w:val="18"/>
          <w:lang w:eastAsia="en-IN"/>
        </w:rPr>
        <w:t>'</w:t>
      </w:r>
    </w:p>
    <w:p w:rsidR="00D13522" w:rsidRPr="0004551C" w:rsidRDefault="00D13522" w:rsidP="0004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4551C">
        <w:rPr>
          <w:rFonts w:ascii="Courier New" w:eastAsia="Times New Roman" w:hAnsi="Courier New" w:cs="Courier New"/>
          <w:sz w:val="18"/>
          <w:szCs w:val="18"/>
          <w:lang w:eastAsia="en-IN"/>
        </w:rPr>
        <w:tab/>
      </w:r>
    </w:p>
    <w:p w:rsidR="00D13522" w:rsidRPr="0004551C" w:rsidRDefault="00D13522" w:rsidP="0004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4551C">
        <w:rPr>
          <w:rFonts w:ascii="Courier New" w:eastAsia="Times New Roman" w:hAnsi="Courier New" w:cs="Courier New"/>
          <w:sz w:val="18"/>
          <w:szCs w:val="18"/>
          <w:lang w:eastAsia="en-IN"/>
        </w:rPr>
        <w:t>USE [master]</w:t>
      </w:r>
    </w:p>
    <w:p w:rsidR="00D13522" w:rsidRPr="0004551C" w:rsidRDefault="00D13522" w:rsidP="0004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4551C">
        <w:rPr>
          <w:rFonts w:ascii="Courier New" w:eastAsia="Times New Roman" w:hAnsi="Courier New" w:cs="Courier New"/>
          <w:sz w:val="18"/>
          <w:szCs w:val="18"/>
          <w:lang w:eastAsia="en-IN"/>
        </w:rPr>
        <w:t>ALTER DATABASE [</w:t>
      </w:r>
      <w:r w:rsidR="00CB5D97" w:rsidRPr="0004551C">
        <w:rPr>
          <w:rFonts w:ascii="Courier New" w:eastAsia="Times New Roman" w:hAnsi="Courier New" w:cs="Courier New"/>
          <w:sz w:val="18"/>
          <w:szCs w:val="18"/>
          <w:lang w:eastAsia="en-IN"/>
        </w:rPr>
        <w:t>'</w:t>
      </w:r>
      <w:proofErr w:type="spellStart"/>
      <w:r w:rsidR="00CB5D97">
        <w:rPr>
          <w:rFonts w:ascii="Courier New" w:eastAsia="Times New Roman" w:hAnsi="Courier New" w:cs="Courier New"/>
          <w:sz w:val="18"/>
          <w:szCs w:val="18"/>
          <w:lang w:eastAsia="en-IN"/>
        </w:rPr>
        <w:t>TendersDb</w:t>
      </w:r>
      <w:proofErr w:type="spellEnd"/>
      <w:r w:rsidR="00CB5D97" w:rsidRPr="0004551C">
        <w:rPr>
          <w:rFonts w:ascii="Courier New" w:eastAsia="Times New Roman" w:hAnsi="Courier New" w:cs="Courier New"/>
          <w:sz w:val="18"/>
          <w:szCs w:val="18"/>
          <w:lang w:eastAsia="en-IN"/>
        </w:rPr>
        <w:t>'</w:t>
      </w:r>
      <w:r w:rsidRPr="0004551C">
        <w:rPr>
          <w:rFonts w:ascii="Courier New" w:eastAsia="Times New Roman" w:hAnsi="Courier New" w:cs="Courier New"/>
          <w:sz w:val="18"/>
          <w:szCs w:val="18"/>
          <w:lang w:eastAsia="en-IN"/>
        </w:rPr>
        <w:t>] SET RECOVERY FULL WITH NO_WAIT</w:t>
      </w:r>
    </w:p>
    <w:p w:rsidR="0004551C" w:rsidRPr="0004551C" w:rsidRDefault="0004551C" w:rsidP="0004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4551C">
        <w:rPr>
          <w:rFonts w:ascii="Courier New" w:eastAsia="Times New Roman" w:hAnsi="Courier New" w:cs="Courier New"/>
          <w:sz w:val="18"/>
          <w:szCs w:val="18"/>
          <w:lang w:eastAsia="en-IN"/>
        </w:rPr>
        <w:t>GO</w:t>
      </w:r>
    </w:p>
    <w:p w:rsidR="00D13522" w:rsidRPr="0004551C" w:rsidRDefault="00D13522" w:rsidP="000455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en-IN"/>
        </w:rPr>
      </w:pPr>
      <w:r w:rsidRPr="0004551C">
        <w:rPr>
          <w:rFonts w:ascii="Courier New" w:eastAsia="Times New Roman" w:hAnsi="Courier New" w:cs="Courier New"/>
          <w:sz w:val="18"/>
          <w:szCs w:val="18"/>
          <w:lang w:eastAsia="en-IN"/>
        </w:rPr>
        <w:t>GO</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b/>
          <w:bCs/>
          <w:sz w:val="18"/>
          <w:szCs w:val="18"/>
          <w:lang w:eastAsia="en-IN"/>
        </w:rPr>
        <w:t>Step 2</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 xml:space="preserve">On the primary server, right click on the database in SSMS and select Properties. Then select the </w:t>
      </w:r>
      <w:r w:rsidRPr="0004551C">
        <w:rPr>
          <w:rFonts w:ascii="Times New Roman" w:eastAsia="Times New Roman" w:hAnsi="Times New Roman" w:cs="Times New Roman"/>
          <w:b/>
          <w:bCs/>
          <w:sz w:val="18"/>
          <w:szCs w:val="18"/>
          <w:lang w:eastAsia="en-IN"/>
        </w:rPr>
        <w:t>Transaction Log Shipping</w:t>
      </w:r>
      <w:r w:rsidRPr="0004551C">
        <w:rPr>
          <w:rFonts w:ascii="Times New Roman" w:eastAsia="Times New Roman" w:hAnsi="Times New Roman" w:cs="Times New Roman"/>
          <w:sz w:val="18"/>
          <w:szCs w:val="18"/>
          <w:lang w:eastAsia="en-IN"/>
        </w:rPr>
        <w:t xml:space="preserve"> Page. Check the </w:t>
      </w:r>
      <w:r w:rsidRPr="0004551C">
        <w:rPr>
          <w:rFonts w:ascii="Times New Roman" w:eastAsia="Times New Roman" w:hAnsi="Times New Roman" w:cs="Times New Roman"/>
          <w:b/>
          <w:bCs/>
          <w:sz w:val="18"/>
          <w:szCs w:val="18"/>
          <w:lang w:eastAsia="en-IN"/>
        </w:rPr>
        <w:t>"Enable this as primary database in a log shipping configuration"</w:t>
      </w:r>
      <w:r w:rsidRPr="0004551C">
        <w:rPr>
          <w:rFonts w:ascii="Times New Roman" w:eastAsia="Times New Roman" w:hAnsi="Times New Roman" w:cs="Times New Roman"/>
          <w:sz w:val="18"/>
          <w:szCs w:val="18"/>
          <w:lang w:eastAsia="en-IN"/>
        </w:rPr>
        <w:t xml:space="preserve"> check box.</w:t>
      </w:r>
    </w:p>
    <w:p w:rsidR="00D13522" w:rsidRPr="0004551C" w:rsidRDefault="00CB5D97" w:rsidP="0004551C">
      <w:pPr>
        <w:spacing w:after="0" w:line="240" w:lineRule="auto"/>
        <w:rPr>
          <w:rFonts w:ascii="Times New Roman" w:eastAsia="Times New Roman" w:hAnsi="Times New Roman" w:cs="Times New Roman"/>
          <w:sz w:val="18"/>
          <w:szCs w:val="18"/>
          <w:lang w:eastAsia="en-IN"/>
        </w:rPr>
      </w:pPr>
      <w:r>
        <w:rPr>
          <w:noProof/>
          <w:lang w:eastAsia="en-IN"/>
        </w:rPr>
        <w:drawing>
          <wp:inline distT="0" distB="0" distL="0" distR="0" wp14:anchorId="3AFA22A1" wp14:editId="2A7AFEC1">
            <wp:extent cx="4943475" cy="647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3475" cy="647700"/>
                    </a:xfrm>
                    <a:prstGeom prst="rect">
                      <a:avLst/>
                    </a:prstGeom>
                  </pic:spPr>
                </pic:pic>
              </a:graphicData>
            </a:graphic>
          </wp:inline>
        </w:drawing>
      </w:r>
    </w:p>
    <w:p w:rsidR="0004551C" w:rsidRPr="0004551C" w:rsidRDefault="0004551C" w:rsidP="0004551C">
      <w:pPr>
        <w:spacing w:after="0" w:line="240" w:lineRule="auto"/>
        <w:rPr>
          <w:rFonts w:ascii="Times New Roman" w:eastAsia="Times New Roman" w:hAnsi="Times New Roman" w:cs="Times New Roman"/>
          <w:sz w:val="18"/>
          <w:szCs w:val="18"/>
          <w:lang w:eastAsia="en-IN"/>
        </w:rPr>
      </w:pP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b/>
          <w:bCs/>
          <w:sz w:val="18"/>
          <w:szCs w:val="18"/>
          <w:lang w:eastAsia="en-IN"/>
        </w:rPr>
        <w:t>Step 3</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 xml:space="preserve">The next step is to configure and schedule a transaction log backup. Click on </w:t>
      </w:r>
      <w:r w:rsidRPr="0004551C">
        <w:rPr>
          <w:rFonts w:ascii="Times New Roman" w:eastAsia="Times New Roman" w:hAnsi="Times New Roman" w:cs="Times New Roman"/>
          <w:b/>
          <w:bCs/>
          <w:sz w:val="18"/>
          <w:szCs w:val="18"/>
          <w:lang w:eastAsia="en-IN"/>
        </w:rPr>
        <w:t>Backup Settings...</w:t>
      </w:r>
      <w:r w:rsidRPr="0004551C">
        <w:rPr>
          <w:rFonts w:ascii="Times New Roman" w:eastAsia="Times New Roman" w:hAnsi="Times New Roman" w:cs="Times New Roman"/>
          <w:sz w:val="18"/>
          <w:szCs w:val="18"/>
          <w:lang w:eastAsia="en-IN"/>
        </w:rPr>
        <w:t xml:space="preserve"> to do this.</w:t>
      </w:r>
    </w:p>
    <w:p w:rsidR="00D13522" w:rsidRPr="0004551C" w:rsidRDefault="00CB5D97" w:rsidP="0004551C">
      <w:pPr>
        <w:spacing w:after="0" w:line="240" w:lineRule="auto"/>
        <w:rPr>
          <w:rFonts w:ascii="Times New Roman" w:eastAsia="Times New Roman" w:hAnsi="Times New Roman" w:cs="Times New Roman"/>
          <w:sz w:val="18"/>
          <w:szCs w:val="18"/>
          <w:lang w:eastAsia="en-IN"/>
        </w:rPr>
      </w:pPr>
      <w:r>
        <w:rPr>
          <w:noProof/>
          <w:lang w:eastAsia="en-IN"/>
        </w:rPr>
        <w:drawing>
          <wp:inline distT="0" distB="0" distL="0" distR="0" wp14:anchorId="7ECF5758" wp14:editId="63139049">
            <wp:extent cx="2552700" cy="609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2700" cy="609600"/>
                    </a:xfrm>
                    <a:prstGeom prst="rect">
                      <a:avLst/>
                    </a:prstGeom>
                  </pic:spPr>
                </pic:pic>
              </a:graphicData>
            </a:graphic>
          </wp:inline>
        </w:drawing>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 xml:space="preserve">If you are creating backups on a network share enter the network path or for the local machine you can specify the local folder path. The backup compression feature was introduced in SQL Server </w:t>
      </w:r>
      <w:r w:rsidR="006754BB">
        <w:rPr>
          <w:rFonts w:ascii="Times New Roman" w:eastAsia="Times New Roman" w:hAnsi="Times New Roman" w:cs="Times New Roman"/>
          <w:sz w:val="18"/>
          <w:szCs w:val="18"/>
          <w:lang w:eastAsia="en-IN"/>
        </w:rPr>
        <w:t>2019</w:t>
      </w:r>
      <w:r w:rsidRPr="0004551C">
        <w:rPr>
          <w:rFonts w:ascii="Times New Roman" w:eastAsia="Times New Roman" w:hAnsi="Times New Roman" w:cs="Times New Roman"/>
          <w:sz w:val="18"/>
          <w:szCs w:val="18"/>
          <w:lang w:eastAsia="en-IN"/>
        </w:rPr>
        <w:t xml:space="preserve"> edition. While configuring log shipping, we can control the backup compression </w:t>
      </w:r>
      <w:proofErr w:type="spellStart"/>
      <w:r w:rsidRPr="0004551C">
        <w:rPr>
          <w:rFonts w:ascii="Times New Roman" w:eastAsia="Times New Roman" w:hAnsi="Times New Roman" w:cs="Times New Roman"/>
          <w:sz w:val="18"/>
          <w:szCs w:val="18"/>
          <w:lang w:eastAsia="en-IN"/>
        </w:rPr>
        <w:t>behavior</w:t>
      </w:r>
      <w:proofErr w:type="spellEnd"/>
      <w:r w:rsidRPr="0004551C">
        <w:rPr>
          <w:rFonts w:ascii="Times New Roman" w:eastAsia="Times New Roman" w:hAnsi="Times New Roman" w:cs="Times New Roman"/>
          <w:sz w:val="18"/>
          <w:szCs w:val="18"/>
          <w:lang w:eastAsia="en-IN"/>
        </w:rPr>
        <w:t xml:space="preserve"> of log backups by specifying the compression option. When this step is completed it will create the backup job on the Primary Server.</w:t>
      </w:r>
    </w:p>
    <w:p w:rsidR="00CB5D97" w:rsidRDefault="00CB5D97" w:rsidP="0004551C">
      <w:pPr>
        <w:spacing w:after="0" w:line="240" w:lineRule="auto"/>
        <w:rPr>
          <w:rFonts w:ascii="Times New Roman" w:eastAsia="Times New Roman" w:hAnsi="Times New Roman" w:cs="Times New Roman"/>
          <w:b/>
          <w:bCs/>
          <w:sz w:val="18"/>
          <w:szCs w:val="18"/>
          <w:lang w:eastAsia="en-IN"/>
        </w:rPr>
      </w:pPr>
      <w:r>
        <w:rPr>
          <w:noProof/>
          <w:lang w:eastAsia="en-IN"/>
        </w:rPr>
        <w:lastRenderedPageBreak/>
        <w:drawing>
          <wp:inline distT="0" distB="0" distL="0" distR="0" wp14:anchorId="67C187E9" wp14:editId="76542918">
            <wp:extent cx="4308652" cy="429012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11587" cy="4293049"/>
                    </a:xfrm>
                    <a:prstGeom prst="rect">
                      <a:avLst/>
                    </a:prstGeom>
                  </pic:spPr>
                </pic:pic>
              </a:graphicData>
            </a:graphic>
          </wp:inline>
        </w:drawing>
      </w:r>
    </w:p>
    <w:p w:rsidR="00CB5D97" w:rsidRDefault="00CB5D97" w:rsidP="0004551C">
      <w:pPr>
        <w:spacing w:after="0" w:line="240" w:lineRule="auto"/>
        <w:rPr>
          <w:rFonts w:ascii="Times New Roman" w:eastAsia="Times New Roman" w:hAnsi="Times New Roman" w:cs="Times New Roman"/>
          <w:b/>
          <w:bCs/>
          <w:sz w:val="18"/>
          <w:szCs w:val="18"/>
          <w:lang w:eastAsia="en-IN"/>
        </w:rPr>
      </w:pPr>
    </w:p>
    <w:p w:rsidR="00D13522" w:rsidRPr="0004551C" w:rsidRDefault="00D13522" w:rsidP="0004551C">
      <w:pPr>
        <w:spacing w:after="0"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b/>
          <w:bCs/>
          <w:sz w:val="18"/>
          <w:szCs w:val="18"/>
          <w:lang w:eastAsia="en-IN"/>
        </w:rPr>
        <w:t>Step 4</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 xml:space="preserve">In this step we will configure the secondary instance and database. Click on the </w:t>
      </w:r>
      <w:r w:rsidRPr="0004551C">
        <w:rPr>
          <w:rFonts w:ascii="Times New Roman" w:eastAsia="Times New Roman" w:hAnsi="Times New Roman" w:cs="Times New Roman"/>
          <w:b/>
          <w:bCs/>
          <w:sz w:val="18"/>
          <w:szCs w:val="18"/>
          <w:lang w:eastAsia="en-IN"/>
        </w:rPr>
        <w:t>Add...</w:t>
      </w:r>
      <w:r w:rsidRPr="0004551C">
        <w:rPr>
          <w:rFonts w:ascii="Times New Roman" w:eastAsia="Times New Roman" w:hAnsi="Times New Roman" w:cs="Times New Roman"/>
          <w:sz w:val="18"/>
          <w:szCs w:val="18"/>
          <w:lang w:eastAsia="en-IN"/>
        </w:rPr>
        <w:t xml:space="preserve"> button to configure the Secondary Server instance and database. You can add multiple servers if you want to setup one to many server log-shipping.</w:t>
      </w:r>
    </w:p>
    <w:p w:rsidR="00D13522" w:rsidRPr="0004551C" w:rsidRDefault="00CB5D97" w:rsidP="0004551C">
      <w:pPr>
        <w:spacing w:after="0" w:line="240" w:lineRule="auto"/>
        <w:rPr>
          <w:rFonts w:ascii="Times New Roman" w:eastAsia="Times New Roman" w:hAnsi="Times New Roman" w:cs="Times New Roman"/>
          <w:sz w:val="18"/>
          <w:szCs w:val="18"/>
          <w:lang w:eastAsia="en-IN"/>
        </w:rPr>
      </w:pPr>
      <w:r>
        <w:rPr>
          <w:noProof/>
          <w:lang w:eastAsia="en-IN"/>
        </w:rPr>
        <w:drawing>
          <wp:inline distT="0" distB="0" distL="0" distR="0" wp14:anchorId="7BBB542A" wp14:editId="75B2398A">
            <wp:extent cx="4733925" cy="15335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3925" cy="1533525"/>
                    </a:xfrm>
                    <a:prstGeom prst="rect">
                      <a:avLst/>
                    </a:prstGeom>
                  </pic:spPr>
                </pic:pic>
              </a:graphicData>
            </a:graphic>
          </wp:inline>
        </w:drawing>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 xml:space="preserve">When you click the </w:t>
      </w:r>
      <w:r w:rsidRPr="0004551C">
        <w:rPr>
          <w:rFonts w:ascii="Times New Roman" w:eastAsia="Times New Roman" w:hAnsi="Times New Roman" w:cs="Times New Roman"/>
          <w:b/>
          <w:bCs/>
          <w:sz w:val="18"/>
          <w:szCs w:val="18"/>
          <w:lang w:eastAsia="en-IN"/>
        </w:rPr>
        <w:t>Add...</w:t>
      </w:r>
      <w:r w:rsidRPr="0004551C">
        <w:rPr>
          <w:rFonts w:ascii="Times New Roman" w:eastAsia="Times New Roman" w:hAnsi="Times New Roman" w:cs="Times New Roman"/>
          <w:sz w:val="18"/>
          <w:szCs w:val="18"/>
          <w:lang w:eastAsia="en-IN"/>
        </w:rPr>
        <w:t xml:space="preserve"> button it will take you to the below screen where you have to configure the Secondary Server and database. Click on the </w:t>
      </w:r>
      <w:r w:rsidRPr="0004551C">
        <w:rPr>
          <w:rFonts w:ascii="Times New Roman" w:eastAsia="Times New Roman" w:hAnsi="Times New Roman" w:cs="Times New Roman"/>
          <w:b/>
          <w:bCs/>
          <w:sz w:val="18"/>
          <w:szCs w:val="18"/>
          <w:lang w:eastAsia="en-IN"/>
        </w:rPr>
        <w:t>Connect...</w:t>
      </w:r>
      <w:r w:rsidRPr="0004551C">
        <w:rPr>
          <w:rFonts w:ascii="Times New Roman" w:eastAsia="Times New Roman" w:hAnsi="Times New Roman" w:cs="Times New Roman"/>
          <w:sz w:val="18"/>
          <w:szCs w:val="18"/>
          <w:lang w:eastAsia="en-IN"/>
        </w:rPr>
        <w:t xml:space="preserve"> button to connect to the secondary server. Once you connect to the secondary server you can access the three tabs as shown below.</w:t>
      </w:r>
    </w:p>
    <w:p w:rsidR="00D13522" w:rsidRPr="0004551C" w:rsidRDefault="00D13522" w:rsidP="0004551C">
      <w:pPr>
        <w:spacing w:before="100" w:beforeAutospacing="1" w:after="100" w:afterAutospacing="1" w:line="240" w:lineRule="auto"/>
        <w:outlineLvl w:val="1"/>
        <w:rPr>
          <w:rFonts w:ascii="Times New Roman" w:eastAsia="Times New Roman" w:hAnsi="Times New Roman" w:cs="Times New Roman"/>
          <w:b/>
          <w:bCs/>
          <w:sz w:val="18"/>
          <w:szCs w:val="18"/>
          <w:lang w:eastAsia="en-IN"/>
        </w:rPr>
      </w:pPr>
      <w:r w:rsidRPr="0004551C">
        <w:rPr>
          <w:rFonts w:ascii="Times New Roman" w:eastAsia="Times New Roman" w:hAnsi="Times New Roman" w:cs="Times New Roman"/>
          <w:b/>
          <w:bCs/>
          <w:sz w:val="18"/>
          <w:szCs w:val="18"/>
          <w:lang w:eastAsia="en-IN"/>
        </w:rPr>
        <w:t>Initialize Secondary Database for Log Shipping on SQL Server</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In this step you can specify how to create the data on the secondary server. You have three options: create a backup and restore it, use an existing backup and restore or do nothing because you have manually restored the database and have put it into the correct state to receive additional backups.</w:t>
      </w:r>
    </w:p>
    <w:p w:rsidR="00D13522" w:rsidRPr="0004551C" w:rsidRDefault="00557A66" w:rsidP="0004551C">
      <w:pPr>
        <w:spacing w:after="0" w:line="240" w:lineRule="auto"/>
        <w:rPr>
          <w:rFonts w:ascii="Times New Roman" w:eastAsia="Times New Roman" w:hAnsi="Times New Roman" w:cs="Times New Roman"/>
          <w:sz w:val="18"/>
          <w:szCs w:val="18"/>
          <w:lang w:eastAsia="en-IN"/>
        </w:rPr>
      </w:pPr>
      <w:r>
        <w:rPr>
          <w:noProof/>
          <w:lang w:eastAsia="en-IN"/>
        </w:rPr>
        <w:lastRenderedPageBreak/>
        <w:drawing>
          <wp:inline distT="0" distB="0" distL="0" distR="0" wp14:anchorId="00E7F8E8" wp14:editId="6D683FBE">
            <wp:extent cx="5062118" cy="399126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5646" cy="3994049"/>
                    </a:xfrm>
                    <a:prstGeom prst="rect">
                      <a:avLst/>
                    </a:prstGeom>
                  </pic:spPr>
                </pic:pic>
              </a:graphicData>
            </a:graphic>
          </wp:inline>
        </w:drawing>
      </w:r>
    </w:p>
    <w:p w:rsidR="00D13522" w:rsidRPr="0004551C" w:rsidRDefault="00D13522" w:rsidP="0004551C">
      <w:pPr>
        <w:spacing w:before="100" w:beforeAutospacing="1" w:after="100" w:afterAutospacing="1" w:line="240" w:lineRule="auto"/>
        <w:outlineLvl w:val="1"/>
        <w:rPr>
          <w:rFonts w:ascii="Times New Roman" w:eastAsia="Times New Roman" w:hAnsi="Times New Roman" w:cs="Times New Roman"/>
          <w:b/>
          <w:bCs/>
          <w:sz w:val="18"/>
          <w:szCs w:val="18"/>
          <w:lang w:eastAsia="en-IN"/>
        </w:rPr>
      </w:pPr>
      <w:r w:rsidRPr="0004551C">
        <w:rPr>
          <w:rFonts w:ascii="Times New Roman" w:eastAsia="Times New Roman" w:hAnsi="Times New Roman" w:cs="Times New Roman"/>
          <w:b/>
          <w:bCs/>
          <w:sz w:val="18"/>
          <w:szCs w:val="18"/>
          <w:lang w:eastAsia="en-IN"/>
        </w:rPr>
        <w:t>Copy Files for Log Shipping for SQL Server</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In this tab you have to specify the path of the Destination Shared Folder where the Log Shipping Copy job will copy the T-Log backup files. This step will create the Copy job on the secondary server.</w:t>
      </w:r>
    </w:p>
    <w:p w:rsidR="00D13522" w:rsidRDefault="00617E69" w:rsidP="0004551C">
      <w:pPr>
        <w:spacing w:after="0" w:line="240" w:lineRule="auto"/>
        <w:rPr>
          <w:rFonts w:ascii="Times New Roman" w:eastAsia="Times New Roman" w:hAnsi="Times New Roman" w:cs="Times New Roman"/>
          <w:sz w:val="18"/>
          <w:szCs w:val="18"/>
          <w:lang w:eastAsia="en-IN"/>
        </w:rPr>
      </w:pPr>
      <w:r>
        <w:rPr>
          <w:noProof/>
          <w:lang w:eastAsia="en-IN"/>
        </w:rPr>
        <w:drawing>
          <wp:inline distT="0" distB="0" distL="0" distR="0" wp14:anchorId="25A634DE" wp14:editId="48D9EE4F">
            <wp:extent cx="5624830" cy="36433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8239" cy="3645556"/>
                    </a:xfrm>
                    <a:prstGeom prst="rect">
                      <a:avLst/>
                    </a:prstGeom>
                  </pic:spPr>
                </pic:pic>
              </a:graphicData>
            </a:graphic>
          </wp:inline>
        </w:drawing>
      </w:r>
    </w:p>
    <w:p w:rsidR="00617E69" w:rsidRDefault="00617E69" w:rsidP="0004551C">
      <w:pPr>
        <w:spacing w:after="0" w:line="240" w:lineRule="auto"/>
        <w:rPr>
          <w:rFonts w:ascii="Times New Roman" w:eastAsia="Times New Roman" w:hAnsi="Times New Roman" w:cs="Times New Roman"/>
          <w:sz w:val="18"/>
          <w:szCs w:val="18"/>
          <w:lang w:eastAsia="en-IN"/>
        </w:rPr>
      </w:pPr>
    </w:p>
    <w:p w:rsidR="00617E69" w:rsidRDefault="00617E69" w:rsidP="0004551C">
      <w:pPr>
        <w:spacing w:after="0" w:line="240" w:lineRule="auto"/>
        <w:rPr>
          <w:rFonts w:ascii="Times New Roman" w:eastAsia="Times New Roman" w:hAnsi="Times New Roman" w:cs="Times New Roman"/>
          <w:sz w:val="18"/>
          <w:szCs w:val="18"/>
          <w:lang w:eastAsia="en-IN"/>
        </w:rPr>
      </w:pPr>
    </w:p>
    <w:p w:rsidR="00617E69" w:rsidRDefault="00617E69" w:rsidP="0004551C">
      <w:pPr>
        <w:spacing w:after="0" w:line="240" w:lineRule="auto"/>
        <w:rPr>
          <w:rFonts w:ascii="Times New Roman" w:eastAsia="Times New Roman" w:hAnsi="Times New Roman" w:cs="Times New Roman"/>
          <w:sz w:val="18"/>
          <w:szCs w:val="18"/>
          <w:lang w:eastAsia="en-IN"/>
        </w:rPr>
      </w:pPr>
    </w:p>
    <w:p w:rsidR="00617E69" w:rsidRDefault="00617E69" w:rsidP="0004551C">
      <w:pPr>
        <w:spacing w:after="0" w:line="240" w:lineRule="auto"/>
        <w:rPr>
          <w:rFonts w:ascii="Times New Roman" w:eastAsia="Times New Roman" w:hAnsi="Times New Roman" w:cs="Times New Roman"/>
          <w:sz w:val="18"/>
          <w:szCs w:val="18"/>
          <w:lang w:eastAsia="en-IN"/>
        </w:rPr>
      </w:pPr>
    </w:p>
    <w:p w:rsidR="00617E69" w:rsidRDefault="00617E69" w:rsidP="0004551C">
      <w:pPr>
        <w:spacing w:after="0" w:line="240" w:lineRule="auto"/>
        <w:rPr>
          <w:rFonts w:ascii="Times New Roman" w:eastAsia="Times New Roman" w:hAnsi="Times New Roman" w:cs="Times New Roman"/>
          <w:sz w:val="18"/>
          <w:szCs w:val="18"/>
          <w:lang w:eastAsia="en-IN"/>
        </w:rPr>
      </w:pPr>
    </w:p>
    <w:p w:rsidR="00617E69" w:rsidRDefault="00617E69" w:rsidP="0004551C">
      <w:pPr>
        <w:spacing w:after="0" w:line="240" w:lineRule="auto"/>
        <w:rPr>
          <w:rFonts w:ascii="Times New Roman" w:eastAsia="Times New Roman" w:hAnsi="Times New Roman" w:cs="Times New Roman"/>
          <w:sz w:val="18"/>
          <w:szCs w:val="18"/>
          <w:lang w:eastAsia="en-IN"/>
        </w:rPr>
      </w:pPr>
    </w:p>
    <w:p w:rsidR="00617E69" w:rsidRPr="0004551C" w:rsidRDefault="00617E69" w:rsidP="0004551C">
      <w:pPr>
        <w:spacing w:after="0" w:line="240" w:lineRule="auto"/>
        <w:rPr>
          <w:rFonts w:ascii="Times New Roman" w:eastAsia="Times New Roman" w:hAnsi="Times New Roman" w:cs="Times New Roman"/>
          <w:sz w:val="18"/>
          <w:szCs w:val="18"/>
          <w:lang w:eastAsia="en-IN"/>
        </w:rPr>
      </w:pPr>
    </w:p>
    <w:p w:rsidR="00D13522" w:rsidRPr="0004551C" w:rsidRDefault="00D13522" w:rsidP="0004551C">
      <w:pPr>
        <w:spacing w:before="100" w:beforeAutospacing="1" w:after="100" w:afterAutospacing="1" w:line="240" w:lineRule="auto"/>
        <w:outlineLvl w:val="1"/>
        <w:rPr>
          <w:rFonts w:ascii="Times New Roman" w:eastAsia="Times New Roman" w:hAnsi="Times New Roman" w:cs="Times New Roman"/>
          <w:b/>
          <w:bCs/>
          <w:sz w:val="18"/>
          <w:szCs w:val="18"/>
          <w:lang w:eastAsia="en-IN"/>
        </w:rPr>
      </w:pPr>
      <w:r w:rsidRPr="0004551C">
        <w:rPr>
          <w:rFonts w:ascii="Times New Roman" w:eastAsia="Times New Roman" w:hAnsi="Times New Roman" w:cs="Times New Roman"/>
          <w:b/>
          <w:bCs/>
          <w:sz w:val="18"/>
          <w:szCs w:val="18"/>
          <w:lang w:eastAsia="en-IN"/>
        </w:rPr>
        <w:lastRenderedPageBreak/>
        <w:t>Restore Transaction Log for SQL Server Log Shipping</w:t>
      </w:r>
    </w:p>
    <w:p w:rsidR="00617E69" w:rsidRDefault="00D13522" w:rsidP="00617E69">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Here you have to specify the database restoring state information and restore schedule. This will create the restore job on the secondary server.</w:t>
      </w:r>
    </w:p>
    <w:p w:rsidR="0004551C" w:rsidRDefault="00617E69" w:rsidP="0004551C">
      <w:pPr>
        <w:spacing w:before="100" w:beforeAutospacing="1" w:after="100" w:afterAutospacing="1" w:line="240" w:lineRule="auto"/>
        <w:rPr>
          <w:rFonts w:ascii="Times New Roman" w:eastAsia="Times New Roman" w:hAnsi="Times New Roman" w:cs="Times New Roman"/>
          <w:b/>
          <w:bCs/>
          <w:sz w:val="18"/>
          <w:szCs w:val="18"/>
          <w:lang w:eastAsia="en-IN"/>
        </w:rPr>
      </w:pPr>
      <w:r>
        <w:rPr>
          <w:noProof/>
          <w:lang w:eastAsia="en-IN"/>
        </w:rPr>
        <w:drawing>
          <wp:inline distT="0" distB="0" distL="0" distR="0" wp14:anchorId="3D845FB9" wp14:editId="52840B7E">
            <wp:extent cx="4813401" cy="3729857"/>
            <wp:effectExtent l="0" t="0" r="635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8770" cy="3734018"/>
                    </a:xfrm>
                    <a:prstGeom prst="rect">
                      <a:avLst/>
                    </a:prstGeom>
                  </pic:spPr>
                </pic:pic>
              </a:graphicData>
            </a:graphic>
          </wp:inline>
        </w:drawing>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b/>
          <w:bCs/>
          <w:sz w:val="18"/>
          <w:szCs w:val="18"/>
          <w:lang w:eastAsia="en-IN"/>
        </w:rPr>
        <w:t>Step 5</w:t>
      </w:r>
    </w:p>
    <w:p w:rsidR="00617E69" w:rsidRDefault="00D13522" w:rsidP="00617E69">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In this step we will configure Log Shipping Monitoring which will notify us in case of any failure. Please note Log Shipping monitoring configuration is optional</w:t>
      </w:r>
    </w:p>
    <w:p w:rsidR="00D13522" w:rsidRPr="0004551C" w:rsidRDefault="00D13522" w:rsidP="00617E69">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w:t>
      </w:r>
      <w:r w:rsidR="00617E69">
        <w:rPr>
          <w:noProof/>
          <w:lang w:eastAsia="en-IN"/>
        </w:rPr>
        <w:drawing>
          <wp:inline distT="0" distB="0" distL="0" distR="0" wp14:anchorId="25CF7208" wp14:editId="43C0BB99">
            <wp:extent cx="4681728" cy="4129727"/>
            <wp:effectExtent l="0" t="0" r="508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517" cy="4133951"/>
                    </a:xfrm>
                    <a:prstGeom prst="rect">
                      <a:avLst/>
                    </a:prstGeom>
                  </pic:spPr>
                </pic:pic>
              </a:graphicData>
            </a:graphic>
          </wp:inline>
        </w:drawing>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lastRenderedPageBreak/>
        <w:t xml:space="preserve">Click on </w:t>
      </w:r>
      <w:r w:rsidRPr="0004551C">
        <w:rPr>
          <w:rFonts w:ascii="Times New Roman" w:eastAsia="Times New Roman" w:hAnsi="Times New Roman" w:cs="Times New Roman"/>
          <w:b/>
          <w:bCs/>
          <w:sz w:val="18"/>
          <w:szCs w:val="18"/>
          <w:lang w:eastAsia="en-IN"/>
        </w:rPr>
        <w:t>Settings...</w:t>
      </w:r>
      <w:r w:rsidRPr="0004551C">
        <w:rPr>
          <w:rFonts w:ascii="Times New Roman" w:eastAsia="Times New Roman" w:hAnsi="Times New Roman" w:cs="Times New Roman"/>
          <w:sz w:val="18"/>
          <w:szCs w:val="18"/>
          <w:lang w:eastAsia="en-IN"/>
        </w:rPr>
        <w:t xml:space="preserve"> button which will take you to the </w:t>
      </w:r>
      <w:r w:rsidRPr="0004551C">
        <w:rPr>
          <w:rFonts w:ascii="Times New Roman" w:eastAsia="Times New Roman" w:hAnsi="Times New Roman" w:cs="Times New Roman"/>
          <w:b/>
          <w:bCs/>
          <w:sz w:val="18"/>
          <w:szCs w:val="18"/>
          <w:lang w:eastAsia="en-IN"/>
        </w:rPr>
        <w:t>"Log Shipping Monitor Settings"</w:t>
      </w:r>
      <w:r w:rsidRPr="0004551C">
        <w:rPr>
          <w:rFonts w:ascii="Times New Roman" w:eastAsia="Times New Roman" w:hAnsi="Times New Roman" w:cs="Times New Roman"/>
          <w:sz w:val="18"/>
          <w:szCs w:val="18"/>
          <w:lang w:eastAsia="en-IN"/>
        </w:rPr>
        <w:t xml:space="preserve"> screen. Click on </w:t>
      </w:r>
      <w:r w:rsidRPr="0004551C">
        <w:rPr>
          <w:rFonts w:ascii="Times New Roman" w:eastAsia="Times New Roman" w:hAnsi="Times New Roman" w:cs="Times New Roman"/>
          <w:b/>
          <w:bCs/>
          <w:sz w:val="18"/>
          <w:szCs w:val="18"/>
          <w:lang w:eastAsia="en-IN"/>
        </w:rPr>
        <w:t xml:space="preserve">Connect ... </w:t>
      </w:r>
      <w:r w:rsidRPr="0004551C">
        <w:rPr>
          <w:rFonts w:ascii="Times New Roman" w:eastAsia="Times New Roman" w:hAnsi="Times New Roman" w:cs="Times New Roman"/>
          <w:sz w:val="18"/>
          <w:szCs w:val="18"/>
          <w:lang w:eastAsia="en-IN"/>
        </w:rPr>
        <w:t>button to setup a monitor server. Monitoring can be done from the source server, target server or a separate SQL Server instance. We can configure alerts on source / destination server if respective jobs fail. Lastly we can also configure how long job history records are retained in the MSDB database. Please note that you cannot add a monitor instance once log shipping is configured.</w:t>
      </w:r>
    </w:p>
    <w:p w:rsidR="00D13522" w:rsidRPr="0004551C" w:rsidRDefault="00D13522" w:rsidP="0004551C">
      <w:pPr>
        <w:spacing w:after="0" w:line="240" w:lineRule="auto"/>
        <w:rPr>
          <w:rFonts w:ascii="Times New Roman" w:eastAsia="Times New Roman" w:hAnsi="Times New Roman" w:cs="Times New Roman"/>
          <w:sz w:val="18"/>
          <w:szCs w:val="18"/>
          <w:lang w:eastAsia="en-IN"/>
        </w:rPr>
      </w:pPr>
      <w:r w:rsidRPr="00D13522">
        <w:rPr>
          <w:noProof/>
          <w:lang w:eastAsia="en-IN"/>
        </w:rPr>
        <w:drawing>
          <wp:inline distT="0" distB="0" distL="0" distR="0">
            <wp:extent cx="4871923" cy="4499470"/>
            <wp:effectExtent l="0" t="0" r="5080" b="0"/>
            <wp:docPr id="3" name="Picture 3" descr="log shipping monitor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 shipping monitor settin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5714" cy="4502971"/>
                    </a:xfrm>
                    <a:prstGeom prst="rect">
                      <a:avLst/>
                    </a:prstGeom>
                    <a:noFill/>
                    <a:ln>
                      <a:noFill/>
                    </a:ln>
                  </pic:spPr>
                </pic:pic>
              </a:graphicData>
            </a:graphic>
          </wp:inline>
        </w:drawing>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b/>
          <w:bCs/>
          <w:sz w:val="18"/>
          <w:szCs w:val="18"/>
          <w:lang w:eastAsia="en-IN"/>
        </w:rPr>
        <w:t>Step 6</w:t>
      </w:r>
    </w:p>
    <w:p w:rsidR="00D13522" w:rsidRPr="0004551C" w:rsidRDefault="00D13522" w:rsidP="0004551C">
      <w:pPr>
        <w:spacing w:before="100" w:beforeAutospacing="1" w:after="100" w:afterAutospacing="1" w:line="240" w:lineRule="auto"/>
        <w:rPr>
          <w:rFonts w:ascii="Times New Roman" w:eastAsia="Times New Roman" w:hAnsi="Times New Roman" w:cs="Times New Roman"/>
          <w:sz w:val="18"/>
          <w:szCs w:val="18"/>
          <w:lang w:eastAsia="en-IN"/>
        </w:rPr>
      </w:pPr>
      <w:r w:rsidRPr="0004551C">
        <w:rPr>
          <w:rFonts w:ascii="Times New Roman" w:eastAsia="Times New Roman" w:hAnsi="Times New Roman" w:cs="Times New Roman"/>
          <w:sz w:val="18"/>
          <w:szCs w:val="18"/>
          <w:lang w:eastAsia="en-IN"/>
        </w:rPr>
        <w:t xml:space="preserve">Click on the </w:t>
      </w:r>
      <w:r w:rsidRPr="0004551C">
        <w:rPr>
          <w:rFonts w:ascii="Times New Roman" w:eastAsia="Times New Roman" w:hAnsi="Times New Roman" w:cs="Times New Roman"/>
          <w:b/>
          <w:bCs/>
          <w:sz w:val="18"/>
          <w:szCs w:val="18"/>
          <w:lang w:eastAsia="en-IN"/>
        </w:rPr>
        <w:t>OK</w:t>
      </w:r>
      <w:r w:rsidRPr="0004551C">
        <w:rPr>
          <w:rFonts w:ascii="Times New Roman" w:eastAsia="Times New Roman" w:hAnsi="Times New Roman" w:cs="Times New Roman"/>
          <w:sz w:val="18"/>
          <w:szCs w:val="18"/>
          <w:lang w:eastAsia="en-IN"/>
        </w:rPr>
        <w:t xml:space="preserve"> button to finish the Log Shipping configuration and it will show you the below screen.</w:t>
      </w:r>
    </w:p>
    <w:p w:rsidR="00D13522" w:rsidRPr="00D13522" w:rsidRDefault="00D13522" w:rsidP="0004551C">
      <w:pPr>
        <w:spacing w:after="0" w:line="240" w:lineRule="auto"/>
        <w:rPr>
          <w:sz w:val="18"/>
          <w:szCs w:val="18"/>
        </w:rPr>
      </w:pPr>
      <w:r w:rsidRPr="00D13522">
        <w:rPr>
          <w:noProof/>
          <w:lang w:eastAsia="en-IN"/>
        </w:rPr>
        <w:drawing>
          <wp:inline distT="0" distB="0" distL="0" distR="0">
            <wp:extent cx="4557369" cy="2342916"/>
            <wp:effectExtent l="0" t="0" r="0" b="635"/>
            <wp:docPr id="1" name="Picture 1" descr="save log shipping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ave log shipping configur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9719" cy="2344124"/>
                    </a:xfrm>
                    <a:prstGeom prst="rect">
                      <a:avLst/>
                    </a:prstGeom>
                    <a:noFill/>
                    <a:ln>
                      <a:noFill/>
                    </a:ln>
                  </pic:spPr>
                </pic:pic>
              </a:graphicData>
            </a:graphic>
          </wp:inline>
        </w:drawing>
      </w:r>
    </w:p>
    <w:p w:rsidR="00D13522" w:rsidRPr="00D13522" w:rsidRDefault="00D13522" w:rsidP="0004551C">
      <w:pPr>
        <w:rPr>
          <w:sz w:val="18"/>
          <w:szCs w:val="18"/>
        </w:rPr>
      </w:pPr>
      <w:bookmarkStart w:id="0" w:name="_GoBack"/>
      <w:bookmarkEnd w:id="0"/>
    </w:p>
    <w:sectPr w:rsidR="00D13522" w:rsidRPr="00D13522" w:rsidSect="000455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E65FC3"/>
    <w:multiLevelType w:val="multilevel"/>
    <w:tmpl w:val="2ACAEA94"/>
    <w:lvl w:ilvl="0">
      <w:start w:val="1"/>
      <w:numFmt w:val="decimal"/>
      <w:lvlText w:val="%1."/>
      <w:lvlJc w:val="left"/>
      <w:pPr>
        <w:tabs>
          <w:tab w:val="num" w:pos="360"/>
        </w:tabs>
        <w:ind w:left="360" w:hanging="360"/>
      </w:pPr>
    </w:lvl>
    <w:lvl w:ilvl="1" w:tentative="1">
      <w:start w:val="1"/>
      <w:numFmt w:val="decimal"/>
      <w:lvlText w:val="%2."/>
      <w:lvlJc w:val="left"/>
      <w:pPr>
        <w:tabs>
          <w:tab w:val="num" w:pos="1015"/>
        </w:tabs>
        <w:ind w:left="1015" w:hanging="360"/>
      </w:pPr>
    </w:lvl>
    <w:lvl w:ilvl="2" w:tentative="1">
      <w:start w:val="1"/>
      <w:numFmt w:val="decimal"/>
      <w:lvlText w:val="%3."/>
      <w:lvlJc w:val="left"/>
      <w:pPr>
        <w:tabs>
          <w:tab w:val="num" w:pos="1735"/>
        </w:tabs>
        <w:ind w:left="1735" w:hanging="360"/>
      </w:pPr>
    </w:lvl>
    <w:lvl w:ilvl="3" w:tentative="1">
      <w:start w:val="1"/>
      <w:numFmt w:val="decimal"/>
      <w:lvlText w:val="%4."/>
      <w:lvlJc w:val="left"/>
      <w:pPr>
        <w:tabs>
          <w:tab w:val="num" w:pos="2455"/>
        </w:tabs>
        <w:ind w:left="2455" w:hanging="360"/>
      </w:pPr>
    </w:lvl>
    <w:lvl w:ilvl="4" w:tentative="1">
      <w:start w:val="1"/>
      <w:numFmt w:val="decimal"/>
      <w:lvlText w:val="%5."/>
      <w:lvlJc w:val="left"/>
      <w:pPr>
        <w:tabs>
          <w:tab w:val="num" w:pos="3175"/>
        </w:tabs>
        <w:ind w:left="3175" w:hanging="360"/>
      </w:pPr>
    </w:lvl>
    <w:lvl w:ilvl="5" w:tentative="1">
      <w:start w:val="1"/>
      <w:numFmt w:val="decimal"/>
      <w:lvlText w:val="%6."/>
      <w:lvlJc w:val="left"/>
      <w:pPr>
        <w:tabs>
          <w:tab w:val="num" w:pos="3895"/>
        </w:tabs>
        <w:ind w:left="3895" w:hanging="360"/>
      </w:pPr>
    </w:lvl>
    <w:lvl w:ilvl="6" w:tentative="1">
      <w:start w:val="1"/>
      <w:numFmt w:val="decimal"/>
      <w:lvlText w:val="%7."/>
      <w:lvlJc w:val="left"/>
      <w:pPr>
        <w:tabs>
          <w:tab w:val="num" w:pos="4615"/>
        </w:tabs>
        <w:ind w:left="4615" w:hanging="360"/>
      </w:pPr>
    </w:lvl>
    <w:lvl w:ilvl="7" w:tentative="1">
      <w:start w:val="1"/>
      <w:numFmt w:val="decimal"/>
      <w:lvlText w:val="%8."/>
      <w:lvlJc w:val="left"/>
      <w:pPr>
        <w:tabs>
          <w:tab w:val="num" w:pos="5335"/>
        </w:tabs>
        <w:ind w:left="5335" w:hanging="360"/>
      </w:pPr>
    </w:lvl>
    <w:lvl w:ilvl="8" w:tentative="1">
      <w:start w:val="1"/>
      <w:numFmt w:val="decimal"/>
      <w:lvlText w:val="%9."/>
      <w:lvlJc w:val="left"/>
      <w:pPr>
        <w:tabs>
          <w:tab w:val="num" w:pos="6055"/>
        </w:tabs>
        <w:ind w:left="6055"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2C"/>
    <w:rsid w:val="0004551C"/>
    <w:rsid w:val="00401DDB"/>
    <w:rsid w:val="00557A66"/>
    <w:rsid w:val="00617E69"/>
    <w:rsid w:val="006754BB"/>
    <w:rsid w:val="006E582C"/>
    <w:rsid w:val="008A6A29"/>
    <w:rsid w:val="00BF3C17"/>
    <w:rsid w:val="00C16507"/>
    <w:rsid w:val="00CB5D97"/>
    <w:rsid w:val="00D13522"/>
    <w:rsid w:val="00E41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571F3"/>
  <w15:chartTrackingRefBased/>
  <w15:docId w15:val="{F4AE962B-9DE4-4308-B443-493E07657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1352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352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135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3522"/>
    <w:rPr>
      <w:b/>
      <w:bCs/>
    </w:rPr>
  </w:style>
  <w:style w:type="paragraph" w:styleId="HTMLPreformatted">
    <w:name w:val="HTML Preformatted"/>
    <w:basedOn w:val="Normal"/>
    <w:link w:val="HTMLPreformattedChar"/>
    <w:uiPriority w:val="99"/>
    <w:semiHidden/>
    <w:unhideWhenUsed/>
    <w:rsid w:val="00D13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13522"/>
    <w:rPr>
      <w:rFonts w:ascii="Courier New" w:eastAsia="Times New Roman" w:hAnsi="Courier New" w:cs="Courier New"/>
      <w:sz w:val="20"/>
      <w:szCs w:val="20"/>
      <w:lang w:eastAsia="en-IN"/>
    </w:rPr>
  </w:style>
  <w:style w:type="character" w:customStyle="1" w:styleId="kwd">
    <w:name w:val="kwd"/>
    <w:basedOn w:val="DefaultParagraphFont"/>
    <w:rsid w:val="00D13522"/>
  </w:style>
  <w:style w:type="character" w:customStyle="1" w:styleId="pln">
    <w:name w:val="pln"/>
    <w:basedOn w:val="DefaultParagraphFont"/>
    <w:rsid w:val="00D13522"/>
  </w:style>
  <w:style w:type="character" w:customStyle="1" w:styleId="pun">
    <w:name w:val="pun"/>
    <w:basedOn w:val="DefaultParagraphFont"/>
    <w:rsid w:val="00D13522"/>
  </w:style>
  <w:style w:type="character" w:customStyle="1" w:styleId="str">
    <w:name w:val="str"/>
    <w:basedOn w:val="DefaultParagraphFont"/>
    <w:rsid w:val="00D13522"/>
  </w:style>
  <w:style w:type="paragraph" w:styleId="ListParagraph">
    <w:name w:val="List Paragraph"/>
    <w:basedOn w:val="Normal"/>
    <w:uiPriority w:val="34"/>
    <w:qFormat/>
    <w:rsid w:val="00D135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0652277">
      <w:bodyDiv w:val="1"/>
      <w:marLeft w:val="0"/>
      <w:marRight w:val="0"/>
      <w:marTop w:val="0"/>
      <w:marBottom w:val="0"/>
      <w:divBdr>
        <w:top w:val="none" w:sz="0" w:space="0" w:color="auto"/>
        <w:left w:val="none" w:sz="0" w:space="0" w:color="auto"/>
        <w:bottom w:val="none" w:sz="0" w:space="0" w:color="auto"/>
        <w:right w:val="none" w:sz="0" w:space="0" w:color="auto"/>
      </w:divBdr>
      <w:divsChild>
        <w:div w:id="1353536723">
          <w:marLeft w:val="0"/>
          <w:marRight w:val="0"/>
          <w:marTop w:val="0"/>
          <w:marBottom w:val="0"/>
          <w:divBdr>
            <w:top w:val="none" w:sz="0" w:space="0" w:color="auto"/>
            <w:left w:val="none" w:sz="0" w:space="0" w:color="auto"/>
            <w:bottom w:val="none" w:sz="0" w:space="0" w:color="auto"/>
            <w:right w:val="none" w:sz="0" w:space="0" w:color="auto"/>
          </w:divBdr>
        </w:div>
      </w:divsChild>
    </w:div>
    <w:div w:id="1443380451">
      <w:bodyDiv w:val="1"/>
      <w:marLeft w:val="0"/>
      <w:marRight w:val="0"/>
      <w:marTop w:val="0"/>
      <w:marBottom w:val="0"/>
      <w:divBdr>
        <w:top w:val="none" w:sz="0" w:space="0" w:color="auto"/>
        <w:left w:val="none" w:sz="0" w:space="0" w:color="auto"/>
        <w:bottom w:val="none" w:sz="0" w:space="0" w:color="auto"/>
        <w:right w:val="none" w:sz="0" w:space="0" w:color="auto"/>
      </w:divBdr>
      <w:divsChild>
        <w:div w:id="1002274551">
          <w:marLeft w:val="0"/>
          <w:marRight w:val="0"/>
          <w:marTop w:val="0"/>
          <w:marBottom w:val="0"/>
          <w:divBdr>
            <w:top w:val="none" w:sz="0" w:space="0" w:color="auto"/>
            <w:left w:val="none" w:sz="0" w:space="0" w:color="auto"/>
            <w:bottom w:val="none" w:sz="0" w:space="0" w:color="auto"/>
            <w:right w:val="none" w:sz="0" w:space="0" w:color="auto"/>
          </w:divBdr>
        </w:div>
        <w:div w:id="2122726349">
          <w:marLeft w:val="0"/>
          <w:marRight w:val="0"/>
          <w:marTop w:val="0"/>
          <w:marBottom w:val="0"/>
          <w:divBdr>
            <w:top w:val="none" w:sz="0" w:space="0" w:color="auto"/>
            <w:left w:val="none" w:sz="0" w:space="0" w:color="auto"/>
            <w:bottom w:val="none" w:sz="0" w:space="0" w:color="auto"/>
            <w:right w:val="none" w:sz="0" w:space="0" w:color="auto"/>
          </w:divBdr>
        </w:div>
        <w:div w:id="1052656996">
          <w:marLeft w:val="0"/>
          <w:marRight w:val="0"/>
          <w:marTop w:val="0"/>
          <w:marBottom w:val="0"/>
          <w:divBdr>
            <w:top w:val="none" w:sz="0" w:space="0" w:color="auto"/>
            <w:left w:val="none" w:sz="0" w:space="0" w:color="auto"/>
            <w:bottom w:val="none" w:sz="0" w:space="0" w:color="auto"/>
            <w:right w:val="none" w:sz="0" w:space="0" w:color="auto"/>
          </w:divBdr>
        </w:div>
        <w:div w:id="791634962">
          <w:marLeft w:val="0"/>
          <w:marRight w:val="0"/>
          <w:marTop w:val="0"/>
          <w:marBottom w:val="0"/>
          <w:divBdr>
            <w:top w:val="none" w:sz="0" w:space="0" w:color="auto"/>
            <w:left w:val="none" w:sz="0" w:space="0" w:color="auto"/>
            <w:bottom w:val="none" w:sz="0" w:space="0" w:color="auto"/>
            <w:right w:val="none" w:sz="0" w:space="0" w:color="auto"/>
          </w:divBdr>
        </w:div>
        <w:div w:id="883255910">
          <w:marLeft w:val="0"/>
          <w:marRight w:val="0"/>
          <w:marTop w:val="0"/>
          <w:marBottom w:val="0"/>
          <w:divBdr>
            <w:top w:val="none" w:sz="0" w:space="0" w:color="auto"/>
            <w:left w:val="none" w:sz="0" w:space="0" w:color="auto"/>
            <w:bottom w:val="none" w:sz="0" w:space="0" w:color="auto"/>
            <w:right w:val="none" w:sz="0" w:space="0" w:color="auto"/>
          </w:divBdr>
        </w:div>
        <w:div w:id="1864130867">
          <w:marLeft w:val="0"/>
          <w:marRight w:val="0"/>
          <w:marTop w:val="0"/>
          <w:marBottom w:val="0"/>
          <w:divBdr>
            <w:top w:val="none" w:sz="0" w:space="0" w:color="auto"/>
            <w:left w:val="none" w:sz="0" w:space="0" w:color="auto"/>
            <w:bottom w:val="none" w:sz="0" w:space="0" w:color="auto"/>
            <w:right w:val="none" w:sz="0" w:space="0" w:color="auto"/>
          </w:divBdr>
        </w:div>
        <w:div w:id="116531885">
          <w:marLeft w:val="0"/>
          <w:marRight w:val="0"/>
          <w:marTop w:val="0"/>
          <w:marBottom w:val="0"/>
          <w:divBdr>
            <w:top w:val="none" w:sz="0" w:space="0" w:color="auto"/>
            <w:left w:val="none" w:sz="0" w:space="0" w:color="auto"/>
            <w:bottom w:val="none" w:sz="0" w:space="0" w:color="auto"/>
            <w:right w:val="none" w:sz="0" w:space="0" w:color="auto"/>
          </w:divBdr>
        </w:div>
        <w:div w:id="1220627804">
          <w:marLeft w:val="0"/>
          <w:marRight w:val="0"/>
          <w:marTop w:val="0"/>
          <w:marBottom w:val="0"/>
          <w:divBdr>
            <w:top w:val="none" w:sz="0" w:space="0" w:color="auto"/>
            <w:left w:val="none" w:sz="0" w:space="0" w:color="auto"/>
            <w:bottom w:val="none" w:sz="0" w:space="0" w:color="auto"/>
            <w:right w:val="none" w:sz="0" w:space="0" w:color="auto"/>
          </w:divBdr>
        </w:div>
        <w:div w:id="1398433045">
          <w:marLeft w:val="0"/>
          <w:marRight w:val="0"/>
          <w:marTop w:val="0"/>
          <w:marBottom w:val="0"/>
          <w:divBdr>
            <w:top w:val="none" w:sz="0" w:space="0" w:color="auto"/>
            <w:left w:val="none" w:sz="0" w:space="0" w:color="auto"/>
            <w:bottom w:val="none" w:sz="0" w:space="0" w:color="auto"/>
            <w:right w:val="none" w:sz="0" w:space="0" w:color="auto"/>
          </w:divBdr>
        </w:div>
        <w:div w:id="1869832269">
          <w:marLeft w:val="0"/>
          <w:marRight w:val="0"/>
          <w:marTop w:val="0"/>
          <w:marBottom w:val="0"/>
          <w:divBdr>
            <w:top w:val="none" w:sz="0" w:space="0" w:color="auto"/>
            <w:left w:val="none" w:sz="0" w:space="0" w:color="auto"/>
            <w:bottom w:val="none" w:sz="0" w:space="0" w:color="auto"/>
            <w:right w:val="none" w:sz="0" w:space="0" w:color="auto"/>
          </w:divBdr>
        </w:div>
        <w:div w:id="377356901">
          <w:marLeft w:val="0"/>
          <w:marRight w:val="0"/>
          <w:marTop w:val="0"/>
          <w:marBottom w:val="0"/>
          <w:divBdr>
            <w:top w:val="none" w:sz="0" w:space="0" w:color="auto"/>
            <w:left w:val="none" w:sz="0" w:space="0" w:color="auto"/>
            <w:bottom w:val="none" w:sz="0" w:space="0" w:color="auto"/>
            <w:right w:val="none" w:sz="0" w:space="0" w:color="auto"/>
          </w:divBdr>
        </w:div>
      </w:divsChild>
    </w:div>
    <w:div w:id="178588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Ambani</dc:creator>
  <cp:keywords/>
  <dc:description/>
  <cp:lastModifiedBy>Bhavin Ambani</cp:lastModifiedBy>
  <cp:revision>7</cp:revision>
  <dcterms:created xsi:type="dcterms:W3CDTF">2021-06-18T13:27:00Z</dcterms:created>
  <dcterms:modified xsi:type="dcterms:W3CDTF">2022-04-26T10:32:00Z</dcterms:modified>
</cp:coreProperties>
</file>