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233" w:rsidRDefault="00AD4233" w:rsidP="00AD423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ind w:left="360"/>
        <w:jc w:val="center"/>
        <w:rPr>
          <w:sz w:val="28"/>
        </w:rPr>
      </w:pPr>
      <w:r>
        <w:rPr>
          <w:b/>
          <w:bCs/>
          <w:sz w:val="28"/>
        </w:rPr>
        <w:t>Assignment Title:</w:t>
      </w:r>
      <w:r>
        <w:rPr>
          <w:sz w:val="28"/>
        </w:rPr>
        <w:t xml:space="preserve"> DA Assignment - 2</w:t>
      </w:r>
    </w:p>
    <w:p w:rsidR="00AD4233" w:rsidRDefault="00AD4233" w:rsidP="00AD4233">
      <w:pPr>
        <w:pStyle w:val="NormalWeb"/>
        <w:pBdr>
          <w:bottom w:val="single" w:sz="4" w:space="1" w:color="auto"/>
        </w:pBdr>
      </w:pPr>
      <w:r>
        <w:rPr>
          <w:b/>
          <w:bCs/>
        </w:rPr>
        <w:t>Your Name:</w:t>
      </w:r>
      <w:r>
        <w:rPr>
          <w:b/>
        </w:rPr>
        <w:t xml:space="preserve"> B. </w:t>
      </w:r>
      <w:proofErr w:type="spellStart"/>
      <w:r>
        <w:rPr>
          <w:b/>
        </w:rPr>
        <w:t>Charvi</w:t>
      </w:r>
      <w:proofErr w:type="spellEnd"/>
    </w:p>
    <w:p w:rsidR="00AD4233" w:rsidRDefault="00AD4233" w:rsidP="00AD4233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Hall ticket no: 22F61A3317</w:t>
      </w:r>
    </w:p>
    <w:p w:rsidR="00AD4233" w:rsidRDefault="00AD4233" w:rsidP="00AD4233">
      <w:pPr>
        <w:pStyle w:val="NormalWeb"/>
      </w:pPr>
      <w:r>
        <w:rPr>
          <w:b/>
          <w:bCs/>
        </w:rPr>
        <w:t>1. Donut Chart (Sales by Customer Type)</w:t>
      </w:r>
      <w:r>
        <w:t xml:space="preserve"> </w:t>
      </w:r>
      <w:r>
        <w:rPr>
          <w:i/>
          <w:iCs/>
          <w:noProof/>
        </w:rPr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0 14461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>Insight: Shows the split between Member and Normal customer revenue.</w:t>
      </w:r>
    </w:p>
    <w:p w:rsidR="00AD4233" w:rsidRDefault="00AD4233" w:rsidP="00AD4233">
      <w:pPr>
        <w:pStyle w:val="NormalWeb"/>
      </w:pPr>
      <w:r>
        <w:rPr>
          <w:b/>
          <w:bCs/>
        </w:rPr>
        <w:t>2. Area Chart (Sales Trends)</w:t>
      </w:r>
      <w:r>
        <w:t xml:space="preserve"> </w:t>
      </w:r>
      <w:r>
        <w:rPr>
          <w:noProof/>
        </w:rPr>
        <w:drawing>
          <wp:inline distT="0" distB="0" distL="0" distR="0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0 14463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>Insight: Highlights the volume of sales over the 3-month period.</w:t>
      </w:r>
    </w:p>
    <w:p w:rsidR="00AD4233" w:rsidRDefault="00AD4233" w:rsidP="00AD4233">
      <w:pPr>
        <w:pStyle w:val="NormalWeb"/>
      </w:pPr>
      <w:r>
        <w:rPr>
          <w:b/>
          <w:bCs/>
        </w:rPr>
        <w:lastRenderedPageBreak/>
        <w:t>3. Text Table (City vs Product)</w:t>
      </w:r>
      <w:r>
        <w:t xml:space="preserve"> </w:t>
      </w:r>
      <w:r>
        <w:rPr>
          <w:i/>
          <w:iCs/>
          <w:noProof/>
        </w:rPr>
        <w:drawing>
          <wp:inline distT="0" distB="0" distL="0" distR="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0 14465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>Insight: Provides exact sales figures for every category in every city.</w:t>
      </w:r>
    </w:p>
    <w:p w:rsidR="00AD4233" w:rsidRDefault="00AD4233" w:rsidP="00AD4233">
      <w:pPr>
        <w:pStyle w:val="NormalWeb"/>
      </w:pPr>
      <w:r>
        <w:rPr>
          <w:b/>
          <w:bCs/>
        </w:rPr>
        <w:t>4. Highlighted Table (</w:t>
      </w:r>
      <w:proofErr w:type="spellStart"/>
      <w:r>
        <w:rPr>
          <w:b/>
          <w:bCs/>
        </w:rPr>
        <w:t>Heatmap</w:t>
      </w:r>
      <w:proofErr w:type="spellEnd"/>
      <w:r>
        <w:rPr>
          <w:b/>
          <w:bCs/>
        </w:rPr>
        <w:t>)</w:t>
      </w:r>
      <w:r>
        <w:t xml:space="preserve"> </w:t>
      </w:r>
      <w:r>
        <w:rPr>
          <w:i/>
          <w:iCs/>
          <w:noProof/>
        </w:rPr>
        <w:drawing>
          <wp:inline distT="0" distB="0" distL="0" distR="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20 14471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Insight: Uses </w:t>
      </w:r>
      <w:proofErr w:type="spellStart"/>
      <w:r>
        <w:rPr>
          <w:i/>
          <w:iCs/>
        </w:rPr>
        <w:t>color</w:t>
      </w:r>
      <w:proofErr w:type="spellEnd"/>
      <w:r>
        <w:rPr>
          <w:i/>
          <w:iCs/>
        </w:rPr>
        <w:t xml:space="preserve"> to quickly identify that Food and Beverages in </w:t>
      </w:r>
      <w:proofErr w:type="spellStart"/>
      <w:r>
        <w:rPr>
          <w:i/>
          <w:iCs/>
        </w:rPr>
        <w:t>Naypyitaw</w:t>
      </w:r>
      <w:proofErr w:type="spellEnd"/>
      <w:r>
        <w:rPr>
          <w:i/>
          <w:iCs/>
        </w:rPr>
        <w:t xml:space="preserve"> is a top-performing segment.</w:t>
      </w:r>
    </w:p>
    <w:p w:rsidR="00AD4233" w:rsidRDefault="00AD4233" w:rsidP="00AD4233">
      <w:pPr>
        <w:pStyle w:val="NormalWeb"/>
      </w:pPr>
      <w:r>
        <w:rPr>
          <w:b/>
          <w:bCs/>
        </w:rPr>
        <w:lastRenderedPageBreak/>
        <w:t>5. Word Cloud (Product Popularity)</w:t>
      </w:r>
      <w:r>
        <w:t xml:space="preserve"> </w:t>
      </w:r>
      <w:r>
        <w:rPr>
          <w:i/>
          <w:iCs/>
          <w:noProof/>
        </w:rPr>
        <w:drawing>
          <wp:inline distT="0" distB="0" distL="0" distR="0">
            <wp:extent cx="5731510" cy="32048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20 14474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>Insight: Visually represents category popularity based on quantity sold.</w:t>
      </w:r>
    </w:p>
    <w:p w:rsidR="00AD4233" w:rsidRDefault="00AD4233" w:rsidP="00AD4233">
      <w:pPr>
        <w:pStyle w:val="NormalWeb"/>
      </w:pPr>
      <w:r>
        <w:rPr>
          <w:b/>
          <w:bCs/>
        </w:rPr>
        <w:t>6. Funnel Chart (Payment Distribution)</w:t>
      </w:r>
      <w:r>
        <w:t xml:space="preserve"> </w:t>
      </w:r>
      <w:r>
        <w:rPr>
          <w:i/>
          <w:iCs/>
          <w:noProof/>
        </w:rPr>
        <w:drawing>
          <wp:inline distT="0" distB="0" distL="0" distR="0">
            <wp:extent cx="5731510" cy="32194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20 14480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>Insight: Shows the flow of revenue through different payment methods.</w:t>
      </w:r>
    </w:p>
    <w:p w:rsidR="00AD4233" w:rsidRDefault="00AD4233" w:rsidP="00AD4233">
      <w:pPr>
        <w:pStyle w:val="NormalWeb"/>
        <w:spacing w:line="360" w:lineRule="auto"/>
      </w:pPr>
      <w:r>
        <w:rPr>
          <w:b/>
          <w:bCs/>
        </w:rPr>
        <w:lastRenderedPageBreak/>
        <w:t>7. Waterfall Chart (Cumulative Revenue)</w:t>
      </w:r>
      <w:r>
        <w:t xml:space="preserve"> </w:t>
      </w:r>
      <w:r>
        <w:rPr>
          <w:i/>
          <w:iCs/>
          <w:noProof/>
        </w:rPr>
        <w:drawing>
          <wp:inline distT="0" distB="0" distL="0" distR="0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1-20 14481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i/>
          <w:iCs/>
        </w:rPr>
        <w:t>Insight: Illustrates how each product line contributes to the final total revenue.</w:t>
      </w:r>
    </w:p>
    <w:p w:rsidR="00A91847" w:rsidRDefault="00AD4233"/>
    <w:sectPr w:rsidR="00A9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233"/>
    <w:rsid w:val="000E0F9F"/>
    <w:rsid w:val="00410318"/>
    <w:rsid w:val="00565676"/>
    <w:rsid w:val="00726872"/>
    <w:rsid w:val="00AD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7BE5B"/>
  <w15:chartTrackingRefBased/>
  <w15:docId w15:val="{BA122068-8162-49C6-890A-0D3FD18E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23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4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3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1</cp:revision>
  <dcterms:created xsi:type="dcterms:W3CDTF">2026-01-20T09:15:00Z</dcterms:created>
  <dcterms:modified xsi:type="dcterms:W3CDTF">2026-01-20T09:23:00Z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8f8c2188-b8f2-459d-84bd-99652e153083</vt:lpwstr>
  </property>
</Properties>
</file>