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「假令得地失兄弟,心如何?」:假令=假設語氣(假、如、苟、若)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成語:兄友弟恭、讓棗推梨、兄弟鬩牆、煮豆燃萁;沆瀣一氣=氣味相投,後多用於貶義(狼狽為奸)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身無長物:比喻節儉或貧困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倚老賣老:自以為年紀大、閱歷豐富而看不起別人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歧路亡羊:比喻事理本同末異,繁雜多變,易使求道者誤入迷途,以致一事無成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趣味諺語:掛羊頭,賣狗肉;羊毛出在羊身上;亡羊補牢,未為遲也(比喻犯錯後及時更正,還能補救)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人無遠慮,必有近憂;前事不忘,後事之師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星星之火,可以燎原:比喻小事能釀成大禍,或微小的力量可以發展成強大的勢力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強詞奪理:高陽應以「木益枯則勁」硬辯;一針見血=議論透澈而中肯;言不由衷=言詞與心意相違背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言簡意賅:言辭簡練,意思完備;絲絲入扣:比喻緊湊合度,毫無出入;天花亂墜:形容說話言詞巧妙、動聽,多指誇大而不切實際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重信守承諾:1.柳季重信(頁31) 2.季札掛劍(頁123) 3.曾子殺彘(頁105)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塌(ㄊㄚ/ㄊㄢ)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2026-10-03T10:01:29.196Z</dcterms:created>
  <dcterms:modified xsi:type="dcterms:W3CDTF">2026-10-03T10:01:29.206Z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