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，近朱者赤，近墨者黑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補充成語：目不見睫（比喻人無自知之明，不能看見自己的過失）、玩物喪志（一味玩賞無益的器物，因而消磨人的志向）、鼠目寸光（形容人目光短淺，識見狹小）、利慾薰心（被利慾迷惑，使得理智昏亂）、鋌而走險（在窮途末路或受逼迫時，採取冒險行動或不正當的行為）。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下列文句所表現的語氣，何者是「反問」？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「吏捕得之」的「之」是指？</w:t>
      </w:r>
    </w:p>
    <w:p>
      <w:pPr>
        <w:ind w:left="454"/>
      </w:pPr>
      <w:r>
        <w:t>(A) 搶奪金子的齊人　　(B) 賣金子的商人　　(C) 圍觀的市集群眾　　(D) 巡邏的官吏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「安有為人臣而戲其君乎」用反問語氣，強調自己絕不敢戲弄君主。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應：回答。楚人被質問後，答不出話來。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巡吏逮捕的對象，是那個伸手搶奪金子後逃跑的齊人。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