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sz w:val="20"/>
              </w:rPr>
              <w:t>（ㄍㄨㄢ）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（ㄘㄨˊ）逝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「卒業」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本想取巧，卻反而敗事。有枉費心機的意思。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小明的錢包不見了，就覺得身邊每個同學的神情、動作都很可疑，後來在書包夾層找到，才發現冤枉了別人，真是＿＿。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鑿壁借光</w:t>
        <w:tab/>
      </w:r>
      <w:r>
        <w:rPr>
          <w:rFonts w:ascii="標楷體" w:hAnsi="標楷體" w:eastAsia="標楷體" w:cs="標楷體"/>
          <w:sz w:val="22"/>
        </w:rPr>
        <w:t>(B) 亡鈇意鄰</w:t>
        <w:tab/>
      </w:r>
      <w:r>
        <w:rPr>
          <w:rFonts w:ascii="標楷體" w:hAnsi="標楷體" w:eastAsia="標楷體" w:cs="標楷體"/>
          <w:sz w:val="22"/>
        </w:rPr>
        <w:t>(C) 鴻鵠之志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亡鈇意鄰：丟了斧頭，就懷疑是鄰居的兒子偷的；比喻心存成見，看什麼都覺得可疑。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