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sz w:val="20"/>
              </w:rPr>
              <w:t>（ㄍㄨㄢ）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（ㄘㄨˊ）逝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「卒業」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他嘴上說自己最愛運動，卻從不出門，只愛買運動服擺著看，真是＿＿。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葉公好龍</w:t>
        <w:tab/>
      </w:r>
      <w:r>
        <w:rPr>
          <w:rFonts w:ascii="標楷體" w:hAnsi="標楷體" w:eastAsia="標楷體" w:cs="標楷體"/>
          <w:sz w:val="22"/>
        </w:rPr>
        <w:t>(C) 杯弓蛇影</w:t>
        <w:tab/>
      </w:r>
      <w:r>
        <w:rPr>
          <w:rFonts w:ascii="標楷體" w:hAnsi="標楷體" w:eastAsia="標楷體" w:cs="標楷體"/>
          <w:sz w:val="22"/>
        </w:rPr>
        <w:t>(D) 鐵杵磨針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葉公好龍：比喻口頭或表面上愛好某個事物，其實表裡不一。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