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rPr>
          <w:tblHeader/>
          <w:cantSplit/>
        </w:trP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t>Working Draft 0.13 - 2026-05-26</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t>Source posture: this edition draws from the Seal handbook plus current Seal signed-request, request-freshness, verification-receipt, crypto-verify-backend, Ed25519 verify-only, verified-receipt-promotion, verified-capability-gate, verified-effect-decision, runtime-handoff-evaluation, runtime-handoff-report, report-envelope, signature-request, signing-authorization, signer-handoff, signer-invocation, signing-operation, capability-gate, and effect-decision records; Latticra Console Stage-0 host-adapter, receipt-request, receipt-payload, signature-request-binding, OS-base, and VM-evidence contract surfaces; Runtime Boundary Lat pipeline first-clause evidence propagation; Panel/installer receipts; Fedora and macOS validation material; Lat/LIR, Nucleus, Nadia, runtime-boundary, kernel-lifecycle, and defensive threat-model notes; and the one-pass field engine research artifact.</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rPr>
          <w:cantSplit/>
        </w:trP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rPr>
          <w:cantSplit/>
        </w:trP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rPr>
          <w:cantSplit/>
        </w:trP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Nadia offline AI</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is an offline-AI contract ladder; do not say it is an active AI assistant.</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rPr>
          <w:cantSplit/>
        </w:trP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rPr>
          <w:cantSplit/>
        </w:trP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rPr>
          <w:cantSplit/>
        </w:trPr>
        <w:tc>
          <w:tcPr>
            <w:tcW w:type="dxa" w:w="3331"/>
          </w:tcPr>
          <w:p>
            <w:pPr>
              <w:spacing w:before="0" w:after="0" w:line="240" w:lineRule="auto"/>
            </w:pPr>
            <w:r>
              <w:rPr>
                <w:rFonts w:ascii="Liberation Sans" w:hAnsi="Liberation Sans" w:eastAsia="Liberation Sans"/>
                <w:sz w:val="16"/>
              </w:rPr>
              <w:t>Seal verification receipt and crypto backend metadata</w:t>
            </w:r>
          </w:p>
        </w:tc>
        <w:tc>
          <w:tcPr>
            <w:tcW w:type="dxa" w:w="3331"/>
          </w:tcPr>
          <w:p>
            <w:pPr>
              <w:spacing w:before="0" w:after="0" w:line="240" w:lineRule="auto"/>
            </w:pPr>
            <w:r>
              <w:rPr>
                <w:rFonts w:ascii="Liberation Sans" w:hAnsi="Liberation Sans" w:eastAsia="Liberation Sans"/>
                <w:sz w:val="16"/>
              </w:rPr>
              <w:t>Baseline receipt/backend metadata remains unverified or unsupported until a later verify-only result is introduced.</w:t>
            </w:r>
          </w:p>
        </w:tc>
        <w:tc>
          <w:tcPr>
            <w:tcW w:type="dxa" w:w="3331"/>
          </w:tcPr>
          <w:p>
            <w:pPr>
              <w:spacing w:before="0" w:after="0" w:line="240" w:lineRule="auto"/>
            </w:pPr>
            <w:r>
              <w:rPr>
                <w:rFonts w:ascii="Liberation Sans" w:hAnsi="Liberation Sans" w:eastAsia="Liberation Sans"/>
                <w:sz w:val="16"/>
              </w:rPr>
              <w:t>Say the predecessor boundary is specified; do not treat backend metadata alone as cryptographic verification.</w:t>
            </w:r>
          </w:p>
        </w:tc>
      </w:tr>
      <w:tr>
        <w:trPr>
          <w:cantSplit/>
        </w:trP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r>
        <w:trPr>
          <w:cantSplit/>
        </w:trPr>
        <w:tc>
          <w:tcPr>
            <w:tcW w:type="dxa" w:w="3331"/>
          </w:tcPr>
          <w:p>
            <w:pPr>
              <w:spacing w:before="0" w:after="0" w:line="240" w:lineRule="auto"/>
            </w:pPr>
            <w:r>
              <w:rPr>
                <w:rFonts w:ascii="Liberation Sans" w:hAnsi="Liberation Sans" w:eastAsia="Liberation Sans"/>
                <w:sz w:val="16"/>
              </w:rPr>
              <w:t>Seal Ed25519 verify-only result</w:t>
            </w:r>
          </w:p>
        </w:tc>
        <w:tc>
          <w:tcPr>
            <w:tcW w:type="dxa" w:w="3331"/>
          </w:tcPr>
          <w:p>
            <w:pPr>
              <w:spacing w:before="0" w:after="0" w:line="240" w:lineRule="auto"/>
            </w:pPr>
            <w:r>
              <w:rPr>
                <w:rFonts w:ascii="Liberation Sans" w:hAnsi="Liberation Sans" w:eastAsia="Liberation Sans"/>
                <w:sz w:val="16"/>
              </w:rPr>
              <w:t>Local provider-backed verification of caller-supplied message, public key, and signature bytes; authority-neutral.</w:t>
            </w:r>
          </w:p>
        </w:tc>
        <w:tc>
          <w:tcPr>
            <w:tcW w:type="dxa" w:w="3331"/>
          </w:tcPr>
          <w:p>
            <w:pPr>
              <w:spacing w:before="0" w:after="0" w:line="240" w:lineRule="auto"/>
            </w:pPr>
            <w:r>
              <w:rPr>
                <w:rFonts w:ascii="Liberation Sans" w:hAnsi="Liberation Sans" w:eastAsia="Liberation Sans"/>
                <w:sz w:val="16"/>
              </w:rPr>
              <w:t>Say local Ed25519 verify-only evidence exists; do not claim signing, trust stores, revocation, production crypto, or authority.</w:t>
            </w:r>
          </w:p>
        </w:tc>
      </w:tr>
      <w:tr>
        <w:trPr>
          <w:cantSplit/>
        </w:trPr>
        <w:tc>
          <w:tcPr>
            <w:tcW w:type="dxa" w:w="3331"/>
          </w:tcPr>
          <w:p>
            <w:pPr>
              <w:spacing w:before="0" w:after="0" w:line="240" w:lineRule="auto"/>
            </w:pPr>
            <w:r>
              <w:rPr>
                <w:rFonts w:ascii="Liberation Sans" w:hAnsi="Liberation Sans" w:eastAsia="Liberation Sans"/>
                <w:sz w:val="16"/>
              </w:rPr>
              <w:t>Seal verified receipt promotion</w:t>
            </w:r>
          </w:p>
        </w:tc>
        <w:tc>
          <w:tcPr>
            <w:tcW w:type="dxa" w:w="3331"/>
          </w:tcPr>
          <w:p>
            <w:pPr>
              <w:spacing w:before="0" w:after="0" w:line="240" w:lineRule="auto"/>
            </w:pPr>
            <w:r>
              <w:rPr>
                <w:rFonts w:ascii="Liberation Sans" w:hAnsi="Liberation Sans" w:eastAsia="Liberation Sans"/>
                <w:sz w:val="16"/>
              </w:rPr>
              <w:t>Successful verify-only results can be promoted into verified receipt metadata with authority still zero.</w:t>
            </w:r>
          </w:p>
        </w:tc>
        <w:tc>
          <w:tcPr>
            <w:tcW w:type="dxa" w:w="3331"/>
          </w:tcPr>
          <w:p>
            <w:pPr>
              <w:spacing w:before="0" w:after="0" w:line="240" w:lineRule="auto"/>
            </w:pPr>
            <w:r>
              <w:rPr>
                <w:rFonts w:ascii="Liberation Sans" w:hAnsi="Liberation Sans" w:eastAsia="Liberation Sans"/>
                <w:sz w:val="16"/>
              </w:rPr>
              <w:t>Say evidence promotion; do not say permission promotion, capability authorization, effects, or runtime handoff.</w:t>
            </w:r>
          </w:p>
        </w:tc>
      </w:tr>
      <w:tr>
        <w:trPr>
          <w:cantSplit/>
        </w:trPr>
        <w:tc>
          <w:tcPr>
            <w:tcW w:type="dxa" w:w="3331"/>
          </w:tcPr>
          <w:p>
            <w:pPr>
              <w:spacing w:before="0" w:after="0" w:line="240" w:lineRule="auto"/>
            </w:pPr>
            <w:r>
              <w:rPr>
                <w:rFonts w:ascii="Liberation Sans" w:hAnsi="Liberation Sans" w:eastAsia="Liberation Sans"/>
                <w:sz w:val="16"/>
              </w:rPr>
              <w:t>Seal verified capability gate</w:t>
            </w:r>
          </w:p>
        </w:tc>
        <w:tc>
          <w:tcPr>
            <w:tcW w:type="dxa" w:w="3331"/>
          </w:tcPr>
          <w:p>
            <w:pPr>
              <w:spacing w:before="0" w:after="0" w:line="240" w:lineRule="auto"/>
            </w:pPr>
            <w:r>
              <w:rPr>
                <w:rFonts w:ascii="Liberation Sans" w:hAnsi="Liberation Sans" w:eastAsia="Liberation Sans"/>
                <w:sz w:val="16"/>
              </w:rPr>
              <w:t>Verified receipt metadata can pass a narrow report/evaluate metadata gate with gate_allowed=1 and no effects.</w:t>
            </w:r>
          </w:p>
        </w:tc>
        <w:tc>
          <w:tcPr>
            <w:tcW w:type="dxa" w:w="3331"/>
          </w:tcPr>
          <w:p>
            <w:pPr>
              <w:spacing w:before="0" w:after="0" w:line="240" w:lineRule="auto"/>
            </w:pPr>
            <w:r>
              <w:rPr>
                <w:rFonts w:ascii="Liberation Sans" w:hAnsi="Liberation Sans" w:eastAsia="Liberation Sans"/>
                <w:sz w:val="16"/>
              </w:rPr>
              <w:t>Say metadata-only gate evaluation; do not say capability enforcement, effect execution, or runtime permission.</w:t>
            </w:r>
          </w:p>
        </w:tc>
      </w:tr>
      <w:tr>
        <w:trPr>
          <w:cantSplit/>
        </w:trPr>
        <w:tc>
          <w:tcPr>
            <w:tcW w:type="dxa" w:w="3331"/>
          </w:tcPr>
          <w:p>
            <w:r>
              <w:rPr>
                <w:rFonts w:ascii="Liberation Sans" w:hAnsi="Liberation Sans"/>
                <w:sz w:val="16"/>
              </w:rPr>
              <w:t>Seal verified effect decision</w:t>
            </w:r>
          </w:p>
        </w:tc>
        <w:tc>
          <w:tcPr>
            <w:tcW w:type="dxa" w:w="3331"/>
          </w:tcPr>
          <w:p>
            <w:r>
              <w:rPr>
                <w:rFonts w:ascii="Liberation Sans" w:hAnsi="Liberation Sans"/>
                <w:sz w:val="16"/>
              </w:rPr>
              <w:t>Allowed verified gate metadata can classify report/evaluate requests with effect_allowed=1 while no effect is performed.</w:t>
            </w:r>
          </w:p>
        </w:tc>
        <w:tc>
          <w:tcPr>
            <w:tcW w:type="dxa" w:w="3331"/>
          </w:tcPr>
          <w:p>
            <w:r>
              <w:rPr>
                <w:rFonts w:ascii="Liberation Sans" w:hAnsi="Liberation Sans"/>
                <w:sz w:val="16"/>
              </w:rPr>
              <w:t>Say effect classification metadata; do not say effect execution, host effects, capability enforcement, or runtime permission.</w:t>
            </w:r>
          </w:p>
        </w:tc>
      </w:tr>
      <w:tr>
        <w:trPr>
          <w:cantSplit/>
        </w:trPr>
        <w:tc>
          <w:tcPr>
            <w:tcW w:type="dxa" w:w="3331"/>
          </w:tcPr>
          <w:p>
            <w:r>
              <w:rPr>
                <w:rFonts w:ascii="Liberation Sans" w:hAnsi="Liberation Sans"/>
                <w:sz w:val="16"/>
              </w:rPr>
              <w:t>Seal runtime handoff evaluation</w:t>
            </w:r>
          </w:p>
        </w:tc>
        <w:tc>
          <w:tcPr>
            <w:tcW w:type="dxa" w:w="3331"/>
          </w:tcPr>
          <w:p>
            <w:r>
              <w:rPr>
                <w:rFonts w:ascii="Liberation Sans" w:hAnsi="Liberation Sans"/>
                <w:sz w:val="16"/>
              </w:rPr>
              <w:t>Allowed metadata-only effect decisions can become handoff_eligible=1 with no handoff performed.</w:t>
            </w:r>
          </w:p>
        </w:tc>
        <w:tc>
          <w:tcPr>
            <w:tcW w:type="dxa" w:w="3331"/>
          </w:tcPr>
          <w:p>
            <w:r>
              <w:rPr>
                <w:rFonts w:ascii="Liberation Sans" w:hAnsi="Liberation Sans"/>
                <w:sz w:val="16"/>
              </w:rPr>
              <w:t>Say handoff eligibility classification; do not say runtime handoff execution or runtime authority.</w:t>
            </w:r>
          </w:p>
        </w:tc>
      </w:tr>
      <w:tr>
        <w:trPr>
          <w:cantSplit/>
        </w:trPr>
        <w:tc>
          <w:tcPr>
            <w:tcW w:type="dxa" w:w="3331"/>
          </w:tcPr>
          <w:p>
            <w:r>
              <w:rPr>
                <w:rFonts w:ascii="Liberation Sans" w:hAnsi="Liberation Sans"/>
                <w:sz w:val="16"/>
              </w:rPr>
              <w:t>Seal runtime handoff report</w:t>
            </w:r>
          </w:p>
        </w:tc>
        <w:tc>
          <w:tcPr>
            <w:tcW w:type="dxa" w:w="3331"/>
          </w:tcPr>
          <w:p>
            <w:r>
              <w:rPr>
                <w:rFonts w:ascii="Liberation Sans" w:hAnsi="Liberation Sans"/>
                <w:sz w:val="16"/>
              </w:rPr>
              <w:t>Eligible handoff metadata can become report_ready=1 with no runtime handoff or effect execution.</w:t>
            </w:r>
          </w:p>
        </w:tc>
        <w:tc>
          <w:tcPr>
            <w:tcW w:type="dxa" w:w="3331"/>
          </w:tcPr>
          <w:p>
            <w:r>
              <w:rPr>
                <w:rFonts w:ascii="Liberation Sans" w:hAnsi="Liberation Sans"/>
                <w:sz w:val="16"/>
              </w:rPr>
              <w:t>Say report-readiness metadata; do not say runtime bridge, enforcement, or host/network behavior.</w:t>
            </w:r>
          </w:p>
        </w:tc>
      </w:tr>
      <w:tr>
        <w:trPr>
          <w:cantSplit/>
        </w:trPr>
        <w:tc>
          <w:tcPr>
            <w:tcW w:type="dxa" w:w="3331"/>
          </w:tcPr>
          <w:p>
            <w:r>
              <w:rPr>
                <w:rFonts w:ascii="Liberation Sans" w:hAnsi="Liberation Sans"/>
                <w:sz w:val="16"/>
              </w:rPr>
              <w:t>Seal report envelope</w:t>
            </w:r>
          </w:p>
        </w:tc>
        <w:tc>
          <w:tcPr>
            <w:tcW w:type="dxa" w:w="3331"/>
          </w:tcPr>
          <w:p>
            <w:r>
              <w:rPr>
                <w:rFonts w:ascii="Liberation Sans" w:hAnsi="Liberation Sans"/>
                <w:sz w:val="16"/>
              </w:rPr>
              <w:t>Ready runtime-handoff report metadata can become envelope_ready=1 while unsigned and object-unsealed.</w:t>
            </w:r>
          </w:p>
        </w:tc>
        <w:tc>
          <w:tcPr>
            <w:tcW w:type="dxa" w:w="3331"/>
          </w:tcPr>
          <w:p>
            <w:r>
              <w:rPr>
                <w:rFonts w:ascii="Liberation Sans" w:hAnsi="Liberation Sans"/>
                <w:sz w:val="16"/>
              </w:rPr>
              <w:t>Say envelope classification metadata; do not say signing, object sealing, runtime handoff, or authority.</w:t>
            </w:r>
          </w:p>
        </w:tc>
      </w:tr>
      <w:tr>
        <w:trPr>
          <w:cantSplit/>
        </w:trPr>
        <w:tc>
          <w:tcPr>
            <w:tcW w:type="dxa" w:w="3331"/>
          </w:tcPr>
          <w:p>
            <w:r>
              <w:rPr>
                <w:rFonts w:ascii="Liberation Sans" w:hAnsi="Liberation Sans"/>
                <w:sz w:val="16"/>
              </w:rPr>
              <w:t>Seal signature request</w:t>
            </w:r>
          </w:p>
        </w:tc>
        <w:tc>
          <w:tcPr>
            <w:tcW w:type="dxa" w:w="3331"/>
          </w:tcPr>
          <w:p>
            <w:r>
              <w:rPr>
                <w:rFonts w:ascii="Liberation Sans" w:hAnsi="Liberation Sans"/>
                <w:sz w:val="16"/>
              </w:rPr>
              <w:t>Ready report-envelope metadata can request Ed25519-development signing as metadata with signature_request_ready=1 and no signing.</w:t>
            </w:r>
          </w:p>
        </w:tc>
        <w:tc>
          <w:tcPr>
            <w:tcW w:type="dxa" w:w="3331"/>
          </w:tcPr>
          <w:p>
            <w:r>
              <w:rPr>
                <w:rFonts w:ascii="Liberation Sans" w:hAnsi="Liberation Sans"/>
                <w:sz w:val="16"/>
              </w:rPr>
              <w:t>Say signature-request classification; do not say Ed25519 signing, verification, private-key handling, or trust establishment.</w:t>
            </w:r>
          </w:p>
        </w:tc>
      </w:tr>
      <w:tr>
        <w:trPr>
          <w:cantSplit/>
        </w:trPr>
        <w:tc>
          <w:tcPr>
            <w:tcW w:type="dxa" w:w="3331"/>
          </w:tcPr>
          <w:p>
            <w:r>
              <w:t>LC host-adapter contract</w:t>
            </w:r>
          </w:p>
        </w:tc>
        <w:tc>
          <w:tcPr>
            <w:tcW w:type="dxa" w:w="3331"/>
          </w:tcPr>
          <w:p>
            <w:r>
              <w:t>Metadata-only contract; host_adapter_present=0, host process/file/network/runtime/boot authority denied.</w:t>
            </w:r>
          </w:p>
        </w:tc>
        <w:tc>
          <w:tcPr>
            <w:tcW w:type="dxa" w:w="3331"/>
          </w:tcPr>
          <w:p>
            <w:r>
              <w:t>Say LC exposes the adapter boundary for review; do not say a host adapter exists, probes the host, or embeds into the host.</w:t>
            </w:r>
          </w:p>
        </w:tc>
      </w:tr>
      <w:tr>
        <w:trPr>
          <w:cantSplit/>
        </w:trPr>
        <w:tc>
          <w:tcPr>
            <w:tcW w:type="dxa" w:w="3331"/>
          </w:tcPr>
          <w:p>
            <w:r>
              <w:t>LC receipt and signature bridge</w:t>
            </w:r>
          </w:p>
        </w:tc>
        <w:tc>
          <w:tcPr>
            <w:tcW w:type="dxa" w:w="3331"/>
          </w:tcPr>
          <w:p>
            <w:r>
              <w:t>Metadata-only receipt request, payload schema, artifact draft, and signature-request binding; payload_artifact_present=0, seal_signature_request_present=0, receipt_write_allowed=0.</w:t>
            </w:r>
          </w:p>
        </w:tc>
        <w:tc>
          <w:tcPr>
            <w:tcW w:type="dxa" w:w="3331"/>
          </w:tcPr>
          <w:p>
            <w:r>
              <w:t>Say LC reserves the Seal receipt path; do not say it materializes payloads, writes receipts, signs, verifies, or hands off to a signer.</w:t>
            </w:r>
          </w:p>
        </w:tc>
      </w:tr>
      <w:tr>
        <w:trPr>
          <w:cantSplit/>
        </w:trPr>
        <w:tc>
          <w:tcPr>
            <w:tcW w:type="dxa" w:w="3331"/>
          </w:tcPr>
          <w:p>
            <w:r>
              <w:t>LC OS-base and VM evidence contracts</w:t>
            </w:r>
          </w:p>
        </w:tc>
        <w:tc>
          <w:tcPr>
            <w:tcW w:type="dxa" w:w="3331"/>
          </w:tcPr>
          <w:p>
            <w:r>
              <w:t>Metadata-only planning/evidence contracts; os_base_enabled=0, vm_evidence_capture_enabled=0, boot_authority=0, production_os_claim=0.</w:t>
            </w:r>
          </w:p>
        </w:tc>
        <w:tc>
          <w:tcPr>
            <w:tcW w:type="dxa" w:w="3331"/>
          </w:tcPr>
          <w:p>
            <w:r>
              <w:t>Say LC records OS/VM promotion gates; do not say it boots, launches VMs, touches hypervisors, writes disk images, or replaces an OS.</w:t>
            </w:r>
          </w:p>
        </w:tc>
      </w:tr>
      <w:tr>
        <w:trPr>
          <w:cantSplit/>
        </w:trPr>
        <w:tc>
          <w:tcPr>
            <w:tcW w:type="dxa" w:w="3331"/>
          </w:tcPr>
          <w:p>
            <w:r>
              <w:t>Runtime Boundary Lat clause evidence</w:t>
            </w:r>
          </w:p>
        </w:tc>
        <w:tc>
          <w:tcPr>
            <w:tcW w:type="dxa" w:w="3331"/>
          </w:tcPr>
          <w:p>
            <w:r>
              <w:t>Record-level propagation of the first lowered Lat clause node index, role, effect, name, operator, and value from pipeline evidence; no operator evaluation or runtime authority.</w:t>
            </w:r>
          </w:p>
        </w:tc>
        <w:tc>
          <w:tcPr>
            <w:tcW w:type="dxa" w:w="3331"/>
          </w:tcPr>
          <w:p>
            <w:r>
              <w:t>Say Runtime Boundary preserves clause provenance for review; do not say it evaluates Lat clauses, executes Lat/LIR, enforces policy, permits effects, or grants authority.</w:t>
            </w:r>
          </w:p>
        </w:tc>
      </w:tr>
      <w:tr>
        <w:trPr>
          <w:cantSplit/>
        </w:trPr>
        <w:tc>
          <w:tcPr>
            <w:tcW w:type="dxa" w:w="3331"/>
          </w:tcPr>
          <w:p>
            <w:r>
              <w:t>Seal signing operation metadata</w:t>
            </w:r>
          </w:p>
        </w:tc>
        <w:tc>
          <w:tcPr>
            <w:tcW w:type="dxa" w:w="3331"/>
          </w:tcPr>
          <w:p>
            <w:r>
              <w:t>Status-guarded metadata checkpoint after signer invocation; signing_operation_ready=1 with signature_performed=0, signer_invoked=0, private_key_handling=0, and runtime_authority_granted=0.</w:t>
            </w:r>
          </w:p>
        </w:tc>
        <w:tc>
          <w:tcPr>
            <w:tcW w:type="dxa" w:w="3331"/>
          </w:tcPr>
          <w:p>
            <w:r>
              <w:t>Say signing-operation path classification is guarded; do not say Seal signs, invokes a signer, handles keys, verifies signatures, or grants authority.</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r>
              <w:t>Project tooling lane with grammar, semantic, model, lowering, pipeline, diagnostic, and clause-provenance evidence surfaces.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r>
              <w:t>Intermediate representation and lowering evidence surface; preserves clause metadata without execution.</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rPr>
          <w:cantSplit/>
        </w:trP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rPr>
          <w:cantSplit/>
        </w:trPr>
        <w:tc>
          <w:tcPr>
            <w:tcW w:type="dxa" w:w="3331"/>
          </w:tcPr>
          <w:p>
            <w:pPr/>
            <w:r>
              <w:rPr>
                <w:rFonts w:ascii="Liberation Sans" w:hAnsi="Liberation Sans"/>
                <w:sz w:val="16"/>
              </w:rPr>
              <w:t>LC</w:t>
            </w:r>
          </w:p>
        </w:tc>
        <w:tc>
          <w:tcPr>
            <w:tcW w:type="dxa" w:w="3331"/>
          </w:tcPr>
          <w:p>
            <w:r>
              <w:t>latticra-lc, command registry, profiles, host/receipt/OS contract reports</w:t>
            </w:r>
          </w:p>
        </w:tc>
        <w:tc>
          <w:tcPr>
            <w:tcW w:type="dxa" w:w="3331"/>
          </w:tcPr>
          <w:p>
            <w:r>
              <w:t>Operator command surface with no-effect metadata, host-adapter and receipt-request contracts, OS/VM evidence planning, and future gates.</w:t>
            </w:r>
          </w:p>
        </w:tc>
      </w:tr>
      <w:tr>
        <w:trPr>
          <w:cantSplit/>
        </w:trP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rPr>
          <w:cantSplit/>
        </w:trP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r>
        <w:trPr>
          <w:cantSplit/>
        </w:trP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bound to Runtime Boundary classification plus Seal capability labels, and now extended with inspectable host, receipt, OS-base, and VM-evidence contract surfaces.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ListBullet"/>
      </w:pPr>
      <w:r>
        <w:t>LC contract commands now include lc host-adapter, lc receipt-request, lc receipt-payload, lc receipt-artifact, lc signature-request, lc os-contract, and lc vm-evidence. They are review surfaces, not effect surfaces.</w:t>
      </w:r>
    </w:p>
    <w:p>
      <w:pPr>
        <w:pStyle w:val="ListBullet"/>
      </w:pPr>
      <w:r>
        <w:t>The important zeroes are part of the operator contract: host_adapter_present=0, payload_artifact_present=0, seal_signature_request_present=0, receipt_write_allowed=0, vm_evidence_artifact_present=0, boot_authority=0, and production_os_claim=0.</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Ed25519 verify-only result metadata, verified receipt promotion metadata, verified capability gate metadata, verified effect decision metadata, runtime handoff evaluation metadata, runtime handoff report metadata, report envelope metadata, and signature request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signed-request posture is still report-only. Signature generation, signed-request verification, public trust lookup, revocation lookup, signed-request enforcement, host effects, and runtime authority remain zero claims even though a separate local verify-only primitive now exists.</w:t>
      </w:r>
    </w:p>
    <w:p>
      <w:pPr>
        <w:pStyle w:val="BodyTight"/>
      </w:pPr>
      <w:r>
        <w:rPr>
          <w:rFonts w:ascii="Liberation Serif" w:hAnsi="Liberation Serif" w:eastAsia="Liberation Serif"/>
        </w:rPr>
        <w:t>Verification receipts are intentionally weaker than authority. The baseline receipt profile records unverified metadata: verification_state=unsupported, receipt_state=unverified-metadata, cryptographic_verification_performed=0, verified=0, authority_usable=0, capability_gate_allowed=0, and runtime_authority_granted=0. A later verified receipt promotion may change the evidence state to verified, but not the permission state.</w:t>
      </w:r>
    </w:p>
    <w:p>
      <w:pPr>
        <w:pStyle w:val="BodyTight"/>
      </w:pPr>
      <w:r>
        <w:rPr>
          <w:rFonts w:ascii="Liberation Serif" w:hAnsi="Liberation Serif" w:eastAsia="Liberation Serif"/>
        </w:rPr>
        <w:t>The crypto verify backend remains the metadata boundary that names the provider path. The later Ed25519 verify-only result surface is separate: it can perform a local provider-backed verification over caller-supplied bytes, while the backend contract still carries no trust store, revocation lookup, network behavior, capability authorization, or runtime authority. Post-quantum algorithm labels such as ML-DSA-planned and SLH-DSA-planned remain roadmap vocabulary, not current verification support.</w:t>
      </w:r>
    </w:p>
    <w:p>
      <w:pPr>
        <w:pStyle w:val="BodyTight"/>
      </w:pPr>
      <w:r>
        <w:t>Capability gates, verified effect decisions, runtime handoff reports, report envelopes, and signature requests close the current ladder. A verified capability gate may set gate_allowed=1; a verified effect decision may set effect_allowed=1; a runtime handoff evaluation may set handoff_eligible=1; a runtime handoff report may set report_ready=1; a report envelope may set envelope_ready=1; and a signature request may set signature_request_ready=1. None of those flags means an effect ran, a handoff happened, an object was sealed, a signature was produced, or authority was granted.</w:t>
      </w:r>
    </w:p>
    <w:p>
      <w:pPr>
        <w:pStyle w:val="Heading2"/>
      </w:pPr>
      <w:r>
        <w:rPr>
          <w:rFonts w:ascii="Liberation Serif" w:hAnsi="Liberation Serif" w:eastAsia="Liberation Serif"/>
        </w:rPr>
        <w:t>5.7 Ed25519 verify-only and verified receipt promotion</w:t>
      </w:r>
    </w:p>
    <w:p>
      <w:pPr>
        <w:pStyle w:val="BodyTight"/>
      </w:pPr>
      <w:r>
        <w:rPr>
          <w:rFonts w:ascii="Liberation Serif" w:hAnsi="Liberation Serif" w:eastAsia="Liberation Serif"/>
        </w:rPr>
        <w:t>The first real cryptographic operation in the current Seal lane is local Ed25519 verify-only. It accepts caller-supplied message bytes, caller-supplied 32-byte Ed25519 public-key bytes, caller-supplied 64-byte signature bytes, and an existing crypto verify backend metadata record. It uses OpenSSL EVP rather than handwritten curve arithmetic, computes a SHA-256 message digest for reporting, and renders deterministic result metadata.</w:t>
      </w:r>
    </w:p>
    <w:p>
      <w:pPr>
        <w:pStyle w:val="BodyTight"/>
      </w:pPr>
      <w:r>
        <w:rPr>
          <w:rFonts w:ascii="Liberation Serif" w:hAnsi="Liberation Serif" w:eastAsia="Liberation Serif"/>
        </w:rPr>
        <w:t>A successful verify-only result may set crypto_verify_state=verified, cryptographic_verification_supported=1, cryptographic_verification_performed=1, verified=1, invalid=0, and status=ed25519-verified. That is a meaningful evidence upgrade, but it is not a trust-store result, not revocation checking, not signing, not private-key handling, not production cryptography certification, and not authority.</w:t>
      </w:r>
    </w:p>
    <w:p>
      <w:pPr>
        <w:pStyle w:val="BodyTight"/>
      </w:pPr>
      <w:r>
        <w:rPr>
          <w:rFonts w:ascii="Liberation Serif" w:hAnsi="Liberation Serif" w:eastAsia="Liberation Serif"/>
        </w:rPr>
        <w:t>Verified receipt promotion consumes only a successful Ed25519 verify-only result and turns it into deterministic verified receipt metadata: verification_state=verified, receipt_state=verified, cryptographic_verification_performed=1, and verified=1. The promotion is evidence promotion, not permission promotion. It must preserve authority_usable=0, capability_gate_allowed=0, runtime_authority_granted=0, capability_authorization_added=0, effect_execution_added=0, host behavior unchanged, and network behavior unchanged.</w:t>
      </w:r>
    </w:p>
    <w:p>
      <w:pPr>
        <w:pStyle w:val="BodyTight"/>
      </w:pPr>
      <w:r>
        <w:rPr>
          <w:rFonts w:ascii="Liberation Serif" w:hAnsi="Liberation Serif" w:eastAsia="Liberation Serif"/>
        </w:rPr>
        <w:t>This distinction is now central to the Seal story. Latticra can say that local verify-only evidence and authority-neutral verified receipt metadata exist. It still must not say that verified receipts authorize capabilities, execute effects, contact trust infrastructure, enforce runtime behavior, or make production security claims.</w:t>
      </w:r>
    </w:p>
    <w:p>
      <w:pPr>
        <w:pStyle w:val="Heading2"/>
      </w:pPr>
      <w:r>
        <w:rPr>
          <w:rFonts w:ascii="Liberation Serif" w:hAnsi="Liberation Serif" w:eastAsia="Liberation Serif"/>
        </w:rPr>
        <w:t>5.8 Verified capability gate metadata</w:t>
      </w:r>
    </w:p>
    <w:p>
      <w:pPr>
        <w:pStyle w:val="BodyTight"/>
      </w:pPr>
      <w:r>
        <w:rPr>
          <w:rFonts w:ascii="Liberation Serif" w:hAnsi="Liberation Serif" w:eastAsia="Liberation Serif"/>
        </w:rPr>
        <w:t>The verified capability gate consumes verified receipt promotion metadata plus requested capability, effect, and scope labels. Its initial allowlist is intentionally narrow: verified-receipt-inspection and verified-receipt-report as capability labels, and report-only or evaluate-only as effect labels.</w:t>
      </w:r>
    </w:p>
    <w:p>
      <w:pPr>
        <w:pStyle w:val="BodyTight"/>
      </w:pPr>
      <w:r>
        <w:rPr>
          <w:rFonts w:ascii="Liberation Serif" w:hAnsi="Liberation Serif" w:eastAsia="Liberation Serif"/>
        </w:rPr>
        <w:t>A successful metadata-only gate may set gate_allowed=1 and gate_state=allowed-metadata-only. That phrase must be read literally. It means the gate evaluation accepted a local metadata request; it does not mean capability enforcement, effect execution, host reads, host writes, network access, tool execution, shell execution, policy persistence, or runtime authority.</w:t>
      </w:r>
    </w:p>
    <w:p>
      <w:pPr>
        <w:pStyle w:val="BodyTight"/>
      </w:pPr>
      <w:r>
        <w:t>The current status shape is therefore subtle and useful: receipt_state=verified, verification_state=verified, verified=1, gate_allowed=1, gate_state=allowed-metadata-only, authority_usable=0, receipt_capability_gate_allowed=0, runtime_authority_granted=0, effect_performed=0, host_read_performed=0, host_write_performed=0, and network_performed=0. The next valid rung is verified effect decision evaluation from an allowed metadata-only gate.</w:t>
      </w:r>
    </w:p>
    <w:p>
      <w:pPr>
        <w:pStyle w:val="Heading2"/>
      </w:pPr>
      <w:r>
        <w:t>5.9 Verified effect decision metadata</w:t>
      </w:r>
    </w:p>
    <w:p>
      <w:pPr>
        <w:pStyle w:val="BodyTight"/>
      </w:pPr>
      <w:r>
        <w:t>The verified effect decision consumes an allowed verified capability gate and a requested effect label. Its narrow policy accepts only report-only and evaluate-only requests from gate_state=allowed-metadata-only, with gate_allowed=1 and all performed/authority fields still zero.</w:t>
      </w:r>
    </w:p>
    <w:p>
      <w:pPr>
        <w:pStyle w:val="BodyTight"/>
      </w:pPr>
      <w:r>
        <w:t>A successful decision may set effect_allowed=1 and decision_state=allowed-report-only or decision_state=allowed-evaluate-only. That is effect classification metadata, not effect execution. It must preserve effect_performed=0, runtime_authority_granted=0, host_read_performed=0, host_write_performed=0, and network_performed=0.</w:t>
      </w:r>
    </w:p>
    <w:p>
      <w:pPr>
        <w:pStyle w:val="Heading2"/>
      </w:pPr>
      <w:r>
        <w:t>5.10 Runtime handoff evaluation and report metadata</w:t>
      </w:r>
    </w:p>
    <w:p>
      <w:pPr>
        <w:pStyle w:val="BodyTight"/>
      </w:pPr>
      <w:r>
        <w:t>Runtime handoff evaluation consumes a metadata-only verified effect decision and asks whether it is eligible to be described as a future handoff candidate. A successful evaluation may set handoff_eligible=1 and handoff_state=eligible-report-only or eligible-evaluate-only while still preserving handoff_performed=0 and runtime_authority_granted=0.</w:t>
      </w:r>
    </w:p>
    <w:p>
      <w:pPr>
        <w:pStyle w:val="BodyTight"/>
      </w:pPr>
      <w:r>
        <w:t>The runtime handoff report layer consumes eligible handoff evaluation metadata and produces report-readiness metadata. It may set report_ready=1 and report_state=ready-report-only or ready-evaluate-only, but it still does not perform a runtime handoff, execute an effect, enforce a capability, read or write host state, contact a network, or grant authority.</w:t>
      </w:r>
    </w:p>
    <w:p>
      <w:pPr>
        <w:pStyle w:val="Heading2"/>
      </w:pPr>
      <w:r>
        <w:t>5.11 Report envelope and signature request metadata</w:t>
      </w:r>
    </w:p>
    <w:p>
      <w:pPr>
        <w:pStyle w:val="BodyTight"/>
      </w:pPr>
      <w:r>
        <w:t>The report envelope layer consumes ready runtime handoff report metadata and classifies whether a report/evaluate record may be wrapped into deterministic envelope metadata. A successful envelope may set envelope_ready=1 and envelope_state=sealed-report-only or sealed-evaluate-only, but the name is deliberately narrow: it is metadata-only, unsigned, object-unsealed, and authority-neutral.</w:t>
      </w:r>
    </w:p>
    <w:p>
      <w:pPr>
        <w:pStyle w:val="BodyTight"/>
      </w:pPr>
      <w:r>
        <w:t>The signature request layer consumes ready report-envelope metadata and classifies an Ed25519-development request label as signature_request_state=requested-metadata-only with signature_request_ready=1. It is request classification, not signing or verification. It must preserve signature_performed=0, verification_performed=0, private_key_handling=0, handoff_performed=0, effect_performed=0, runtime_authority_granted=0, host_read_performed=0, host_write_performed=0, and network_performed=0.</w:t>
      </w:r>
    </w:p>
    <w:p>
      <w:pPr>
        <w:pStyle w:val="Heading2"/>
      </w:pPr>
      <w:r>
        <w:t>5.12 Signing operation metadata still does not sign</w:t>
      </w:r>
    </w:p>
    <w:p>
      <w:pPr>
        <w:pStyle w:val="BodyTight"/>
      </w:pPr>
      <w:r>
        <w:t>Seal now carries the signing path beyond signature-request metadata through signing authorization, signer handoff, signer invocation, and signing operation metadata. The latest status guard ties signing-operation readiness to the guarded signer-invocation predecessor and records the CI/status workflow that checks the public evidence surface.</w:t>
      </w:r>
    </w:p>
    <w:p>
      <w:pPr>
        <w:pStyle w:val="BodyTight"/>
      </w:pPr>
      <w:r>
        <w:t>The successful metadata path may show signing_authorization_ready=1, signer_handoff_ready=1, signer_invocation_ready=1, and signing_operation_ready=1. Those are classification checkpoints only. They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2"/>
      </w:pPr>
      <w:r>
        <w:t>6.5 Latticra Console receipt and host contract bridge</w:t>
      </w:r>
    </w:p>
    <w:p>
      <w:pPr>
        <w:pStyle w:val="BodyTight"/>
      </w:pPr>
      <w:r>
        <w:t>LC extends the Panel/install story by installing metadata-only contract files and reports for host embedding, host inventory, host adapter, receipts, receipt requests, payload schema, payload artifact draft, signature-request binding, OS-base planning, and VM evidence. These records make the future promotion path visible before any host adapter, payload artifact, signature request, receipt writer, VM launcher, or OS-base behavior exists.</w:t>
      </w:r>
    </w:p>
    <w:p>
      <w:pPr>
        <w:pStyle w:val="BodyTight"/>
      </w:pPr>
      <w:r>
        <w:t>The bridge is deliberately inert. The installed surfaces can say request_contract_present=1, schema_present=1, draft_contract_present=1, binding_contract_present=1, os_base_contract_present=1, and vm_evidence_contract_present=1, while also preserving host_adapter_present=0, payload_materialized=0, signature_request_binding_allowed=0, seal_signature_request_present=0, receipt_write_allowed=0, vm_launch_allowed=0, and boot_allowed=0.</w:t>
      </w:r>
    </w:p>
    <w:p>
      <w:pPr>
        <w:pStyle w:val="BodyTight"/>
      </w:pPr>
      <w:r>
        <w:t>A reviewer should treat these Console records as preconditions for later work: they name the receipts, operator consent, runtime-boundary binding, and Seal capability labels that must exist before host embedding, signing, OS-base, or VM-adjacent behavior can be promoted.</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26 notes, the Lat path is parser -&gt; semantic validation -&gt; normalized model -&gt; model-aware Lat-to-LIR lowering -&gt; pipeline and diagnostic reports -&gt; Runtime Boundary evidence records. This gives the project a stronger internal story than a raw parser: declarations, clauses, transition sources, operators, first-item report metadata, and first-clause provenance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ListBullet"/>
      </w:pPr>
      <w:r>
        <w:t>Runtime Boundary now carries the same first-clause provenance at record level: lat_pipeline_first_clause_node_index, role, effect, name, operator, and value. That is evidence propagation, not clause interpretation.</w:t>
      </w:r>
    </w:p>
    <w:p>
      <w:pPr>
        <w:pStyle w:val="ListBullet"/>
      </w:pPr>
      <w:r>
        <w:t>The first-clause effect label is an observed metadata label from the Lat pipeline, not permission to perform that effect.</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rPr>
          <w:cantSplit/>
        </w:trP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rPr>
          <w:cantSplit/>
        </w:trP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rPr>
          <w:cantSplit/>
        </w:trP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2"/>
      </w:pPr>
      <w:r>
        <w:rPr>
          <w:rFonts w:ascii="Liberation Serif" w:hAnsi="Liberation Serif" w:eastAsia="Liberation Serif"/>
        </w:rPr>
        <w:t>11.5 Verified evidence is not permission</w:t>
      </w:r>
    </w:p>
    <w:p>
      <w:pPr>
        <w:pStyle w:val="BodyTight"/>
      </w:pPr>
      <w:r>
        <w:rPr>
          <w:rFonts w:ascii="Liberation Serif" w:hAnsi="Liberation Serif" w:eastAsia="Liberation Serif"/>
        </w:rPr>
        <w:t>The Ed25519 verify-only result changes the witness graph because a report can now contain a real local cryptographic verification result. That result should still be read narrowly: it says the supplied signature matched the supplied message and public key under the local provider boundary.</w:t>
      </w:r>
    </w:p>
    <w:p>
      <w:pPr>
        <w:pStyle w:val="BodyTight"/>
      </w:pPr>
      <w:r>
        <w:rPr>
          <w:rFonts w:ascii="Liberation Serif" w:hAnsi="Liberation Serif" w:eastAsia="Liberation Serif"/>
        </w:rPr>
        <w:t>It does not say the public key is trusted, current, non-revoked, authorized for a capability, or allowed to drive a host effect. Those are different witness edges. A future trust-store edge, revocation edge, capability-gate edge, effect-decision edge, and runtime-handoff edge would each need its own schema, implementation, tests, and public wording.</w:t>
      </w:r>
    </w:p>
    <w:p>
      <w:pPr>
        <w:pStyle w:val="BodyTight"/>
      </w:pPr>
      <w:r>
        <w:rPr>
          <w:rFonts w:ascii="Liberation Serif" w:hAnsi="Liberation Serif" w:eastAsia="Liberation Serif"/>
        </w:rPr>
        <w:t>Verified receipt promotion is therefore useful precisely because it gives the graph a named middle state. A promoted receipt is stronger than unverified metadata, but weaker than authority. Reviewers should treat authority_usable=0 and capability_gate_allowed=0 as part of the receipt meaning, not as incidental implementation details.</w:t>
      </w:r>
    </w:p>
    <w:p>
      <w:pPr>
        <w:pStyle w:val="Heading2"/>
      </w:pPr>
      <w:r>
        <w:rPr>
          <w:rFonts w:ascii="Liberation Serif" w:hAnsi="Liberation Serif" w:eastAsia="Liberation Serif"/>
        </w:rPr>
        <w:t>11.6 Metadata gates before effects</w:t>
      </w:r>
    </w:p>
    <w:p>
      <w:pPr>
        <w:pStyle w:val="BodyTight"/>
      </w:pPr>
      <w:r>
        <w:t>The verified capability gate adds another witness edge between a promoted receipt and an effect decision. Its allowed state is still metadata-only: gate_allowed=1 is not the same as an effect being allowed, performed, or handed to a runtime.</w:t>
      </w:r>
    </w:p>
    <w:p>
      <w:pPr>
        <w:pStyle w:val="BodyTight"/>
      </w:pPr>
      <w:r>
        <w:t>This gives reviewers a sharper audit rule. A record may show verified receipt evidence, an allowed metadata gate, an allowed metadata-only effect decision, eligible runtime-handoff metadata, report-ready metadata, envelope-ready metadata, and signature-request-ready metadata while still proving that no host read, host write, network access, tool execution, shell execution, capability enforcement, runtime handoff, signing, object sealing, or runtime authority occurred. That is not contradiction; it is the point of the ladder.</w:t>
      </w:r>
    </w:p>
    <w:p>
      <w:pPr>
        <w:pStyle w:val="Heading2"/>
      </w:pPr>
      <w:r>
        <w:t>11.7 Allowed, eligible, and ready are not performed</w:t>
      </w:r>
    </w:p>
    <w:p>
      <w:pPr>
        <w:pStyle w:val="BodyTight"/>
      </w:pPr>
      <w:r>
        <w:t>The new Seal ladder deliberately uses different verbs for different evidence states. gate_allowed=1 means a metadata gate accepted the request. effect_allowed=1 means a metadata-only effect classification accepted the request. handoff_eligible=1 means a future handoff candidate is describable. report_ready=1 means a report record can be emitted. envelope_ready=1 means a deterministic envelope record can be emitted. signature_request_ready=1 means a future signing path was requested as metadata.</w:t>
      </w:r>
    </w:p>
    <w:p>
      <w:pPr>
        <w:pStyle w:val="BodyTight"/>
      </w:pPr>
      <w:r>
        <w:t>None of those states means effect_performed=1, handoff_performed=1, signature_performed=1, verification_performed=1, private_key_handling=1, runtime_authority_granted=1, object sealing, or host/network behavior. Reviewers should read these flags as named non-effect checkpoints, not as disguised permission grants.</w:t>
      </w:r>
    </w:p>
    <w:p>
      <w:pPr>
        <w:pStyle w:val="Heading2"/>
      </w:pPr>
      <w:r>
        <w:t>11.8 Envelope and signature request do not sign</w:t>
      </w:r>
    </w:p>
    <w:p>
      <w:pPr>
        <w:pStyle w:val="BodyTight"/>
      </w:pPr>
      <w:r>
        <w:t>Envelope language is risky because ordinary readers may hear "sealed" as cryptographic or object-sealing behavior. In this edition it means only deterministic report-envelope metadata. Signature request language is equally narrow: Ed25519-development is a requested signature label, not a signing operation, private-key action, trust-store decision, or signature verification result.</w:t>
      </w:r>
    </w:p>
    <w:p>
      <w:pPr>
        <w:pStyle w:val="BodyTight"/>
      </w:pPr>
      <w:r>
        <w:t>A reviewer should reject any claim that jumps from envelope_ready=1 or signature_request_ready=1 to signing, object sealing, production cryptography, runtime handoff, host mutation, network behavior, or authority. Those transitions require separate contracts, implementations, and denial tests.</w:t>
      </w:r>
    </w:p>
    <w:p>
      <w:pPr>
        <w:pStyle w:val="Heading2"/>
      </w:pPr>
      <w:r>
        <w:t>11.9 Console receipt requests are not receipts</w:t>
      </w:r>
    </w:p>
    <w:p>
      <w:pPr>
        <w:pStyle w:val="BodyTight"/>
      </w:pPr>
      <w:r>
        <w:t>LC adds a second, component-specific example of the same rule. Its receipt-request, payload-schema, payload-artifact-draft, and signature-request-binding records describe what a future Seal-signed Console receipt would need to contain, but they do not materialize a payload, compute or record a payload hash, create a signature-request artifact, write a receipt, invoke a signer, or verify anything.</w:t>
      </w:r>
    </w:p>
    <w:p>
      <w:pPr>
        <w:pStyle w:val="BodyTight"/>
      </w:pPr>
      <w:r>
        <w:t>The Console witness edge is therefore a request edge, not an evidence edge. The current evidence is the presence of metadata-only contracts and the persistence of denial fields such as payload_artifact_present=0, signature_request_binding_allowed=0, seal_signature_request_ready=0, receipt_write_allowed=0, receipt_signed=0, file_write_allowed=0, and runtime_authority_granted=0.</w:t>
      </w:r>
    </w:p>
    <w:p>
      <w:pPr>
        <w:pStyle w:val="Heading2"/>
      </w:pPr>
      <w:r>
        <w:t>11.10 Signing path readiness is not signing</w:t>
      </w:r>
    </w:p>
    <w:p>
      <w:pPr>
        <w:pStyle w:val="BodyTight"/>
      </w:pPr>
      <w:r>
        <w:t>The Seal signing path now has several ready-looking metadata states, so the handbook needs the same separation rule again. signing_authorization_ready, signer_handoff_ready, signer_invocation_ready, and signing_operation_ready are witness states about predecessor review and metadata classification, not evidence that a signature was produced.</w:t>
      </w:r>
    </w:p>
    <w:p>
      <w:pPr>
        <w:pStyle w:val="BodyTight"/>
      </w:pPr>
      <w:r>
        <w:t>A reviewer should reject any claim that crosses from signing_operation_ready=1 to Ed25519 signing, signer process execution, private-key loading, key generation, trust-store loading, revocation lookup, receipt signing, object sealing, host or network behavior, runtime handoff execution, or authority. Those transitions require separate implementation and tests.</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rPr>
          <w:cantSplit/>
        </w:trP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Lat pipeline prerequisites now include richer provenance: module/count/stage evidence, first-declaration evidence, comment evidence, and record-level first-clause evidence can travel with Runtime Boundary classifications while the request remains denied or no-effect.</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rPr>
          <w:cantSplit/>
        </w:trP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Contract commands such as lc host-adapter, lc receipt-request, lc receipt-payload, lc receipt-artifact, lc signature-request, lc os-contract, and lc vm-evidence expose promotion gates and denial fields as command output.</w:t>
      </w:r>
    </w:p>
    <w:p>
      <w:pPr>
        <w:pStyle w:val="ListBullet"/>
      </w:pPr>
      <w:r>
        <w:t>Their source and installed report surfaces must remain paired: latticra_console_report &lt;surface&gt; and latticra-lc &lt;surface&gt; should tell the same no-effect story for host, receipt, signature, OS, and VM planning metadata.</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rPr>
          <w:cantSplit/>
        </w:trP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includes signed_request_profile, freshness_profile, receipt_profile, verify_profile, ed25519_verify_profile, verification_policy_profile, backend_profile, gate_profile, decision_profile, signature_profile, manifest_profile, artifact_digest_algorithm, message_digest_algorithm,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trust stores, revocation checks, signed envelopes, capability authorization, effect execution, or production cryptography claims later, each transition should change only after a contract, implementation, invariant tests, status record, public wording update, and handbook update are in place.</w:t>
      </w:r>
    </w:p>
    <w:p>
      <w:pPr>
        <w:pStyle w:val="Heading2"/>
      </w:pPr>
      <w:r>
        <w:rPr>
          <w:rFonts w:ascii="Liberation Serif" w:hAnsi="Liberation Serif" w:eastAsia="Liberation Serif"/>
        </w:rPr>
        <w:t>14.7 Verify-only result and promoted receipt schemas</w:t>
      </w:r>
    </w:p>
    <w:p>
      <w:pPr>
        <w:pStyle w:val="BodyTight"/>
      </w:pPr>
      <w:r>
        <w:rPr>
          <w:rFonts w:ascii="Liberation Serif" w:hAnsi="Liberation Serif" w:eastAsia="Liberation Serif"/>
        </w:rPr>
        <w:t>The Ed25519 verify-only result schema is the first place where cryptographic verification fields can legitimately become one. Its key fields are ed25519_verify_profile, backend_profile, verification_policy_profile, message_label, message_size_bytes, message_digest_algorithm, message_digest_hex, public_key_identity_label, public_key_size_bytes, signature_algorithm, signature_size_bytes, trust_source, crypto_verify_state, cryptographic_verification_supported, cryptographic_verification_performed, verified, invalid, authority_usable, capability_gate_allowed, runtime_authority_granted, and status.</w:t>
      </w:r>
    </w:p>
    <w:p>
      <w:pPr>
        <w:pStyle w:val="BodyTight"/>
      </w:pPr>
      <w:r>
        <w:rPr>
          <w:rFonts w:ascii="Liberation Serif" w:hAnsi="Liberation Serif" w:eastAsia="Liberation Serif"/>
        </w:rPr>
        <w:t>The promoted receipt schema copies the evidence-bearing fields into receipt form and changes the receipt state, not the authority state. Its important fields include receipt_profile, verify_profile, backend_profile, verification_policy_profile, message_label, message_digest_algorithm, message_digest_hex, public_key_identity_label, signature_algorithm, trust_source, verification_state=verified, receipt_state=verified, verified=1, authority_usable=0, capability_gate_allowed=0, runtime_authority_granted=0, mode=verified-receipt-authority-neutral, and status=verified-receipt-metadata.</w:t>
      </w:r>
    </w:p>
    <w:p>
      <w:pPr>
        <w:pStyle w:val="BodyTight"/>
      </w:pPr>
      <w:r>
        <w:rPr>
          <w:rFonts w:ascii="Liberation Serif" w:hAnsi="Liberation Serif" w:eastAsia="Liberation Serif"/>
        </w:rPr>
        <w:t>Schema consumers should distinguish mathematical verification from trust. The current trust_source=local-test-vector label is evidence about the fixture boundary, not a trust root, revocation service, certificate chain, or production identity system.</w:t>
      </w:r>
    </w:p>
    <w:p>
      <w:pPr>
        <w:pStyle w:val="Heading2"/>
      </w:pPr>
      <w:r>
        <w:rPr>
          <w:rFonts w:ascii="Liberation Serif" w:hAnsi="Liberation Serif" w:eastAsia="Liberation Serif"/>
        </w:rPr>
        <w:t>14.8 Verified capability gate schema</w:t>
      </w:r>
    </w:p>
    <w:p>
      <w:pPr>
        <w:pStyle w:val="BodyTight"/>
      </w:pPr>
      <w:r>
        <w:rPr>
          <w:rFonts w:ascii="Liberation Serif" w:hAnsi="Liberation Serif" w:eastAsia="Liberation Serif"/>
        </w:rPr>
        <w:t>The verified capability gate schema binds a verified receipt to a requested metadata capability without crossing into enforcement. Core fields include gate_profile, receipt_profile, verify_profile, message_digest_algorithm, message_digest_hex, public_key_identity_label, receipt_state, verification_state, requested_capability, requested_effect, requested_scope, verified, authority_usable, receipt_capability_gate_allowed, gate_allowed, gate_state, runtime_authority_granted, effect_performed, host_read_performed, host_write_performed, network_performed, and status.</w:t>
      </w:r>
    </w:p>
    <w:p>
      <w:pPr>
        <w:pStyle w:val="BodyTight"/>
      </w:pPr>
      <w:r>
        <w:rPr>
          <w:rFonts w:ascii="Liberation Serif" w:hAnsi="Liberation Serif" w:eastAsia="Liberation Serif"/>
        </w:rPr>
        <w:t>The important distinction is that gate_allowed=1 and gate_state=allowed-metadata-only may coexist with authority_usable=0, receipt_capability_gate_allowed=0, runtime_authority_granted=0, and effect_performed=0. Schema consumers must not collapse metadata permission into runtime permission.</w:t>
      </w:r>
    </w:p>
    <w:p>
      <w:pPr>
        <w:pStyle w:val="Heading2"/>
      </w:pPr>
      <w:r>
        <w:t>14.9 Verified effect, handoff evaluation, and handoff report schemas</w:t>
      </w:r>
    </w:p>
    <w:p>
      <w:pPr>
        <w:pStyle w:val="BodyTight"/>
      </w:pPr>
      <w:r>
        <w:t>The verified effect decision schema carries decision_profile, gate_profile, receipt_profile, requested_capability, requested_effect, requested_scope, gate_allowed, gate_state, decision_state, effect_allowed, effect_performed, runtime_authority_granted, host_read_performed, host_write_performed, network_performed, error, and status. The central invariant is that effect_allowed=1 may coexist with effect_performed=0 and runtime_authority_granted=0.</w:t>
      </w:r>
    </w:p>
    <w:p>
      <w:pPr>
        <w:pStyle w:val="BodyTight"/>
      </w:pPr>
      <w:r>
        <w:t>The runtime handoff evaluation schema adds handoff_profile, requested_handoff, handoff_state, and handoff_eligible while preserving handoff_performed=0. The runtime handoff report schema adds report_profile, requested_report, report_state, and report_ready. Schema consumers must not collapse handoff_eligible=1 or report_ready=1 into runtime handoff execution.</w:t>
      </w:r>
    </w:p>
    <w:p>
      <w:pPr>
        <w:pStyle w:val="Heading2"/>
      </w:pPr>
      <w:r>
        <w:t>14.10 Report envelope and signature request schemas</w:t>
      </w:r>
    </w:p>
    <w:p>
      <w:pPr>
        <w:pStyle w:val="BodyTight"/>
      </w:pPr>
      <w:r>
        <w:t>The report envelope schema adds envelope_profile, requested_envelope, envelope_state, envelope_ready, and signature_performed to the runtime handoff report lineage. Its central invariant is that envelope_ready=1 may coexist with signature_performed=0, handoff_performed=0, effect_performed=0, runtime_authority_granted=0, and no host or network behavior.</w:t>
      </w:r>
    </w:p>
    <w:p>
      <w:pPr>
        <w:pStyle w:val="BodyTight"/>
      </w:pPr>
      <w:r>
        <w:t>The signature request schema adds signature_request_profile, requested_signature, signature_request_state, signature_request_ready, verification_performed, and private_key_handling. The current allowed request label is Ed25519-development, but that label is metadata-only. Schema consumers must not interpret signature_request_ready=1 as Ed25519 signing, key generation, private-key handling, trust establishment, or signature verification.</w:t>
      </w:r>
    </w:p>
    <w:p>
      <w:pPr>
        <w:pStyle w:val="Heading2"/>
      </w:pPr>
      <w:r>
        <w:t>14.11 Latticra Console contract schemas</w:t>
      </w:r>
    </w:p>
    <w:p>
      <w:pPr>
        <w:pStyle w:val="BodyTight"/>
      </w:pPr>
      <w:r>
        <w:t>LC contract schemas should stay small and auditable. The host-adapter contract centers fields such as contract_profile=lc-host-adapter-v0, host_adapter_enabled, host_adapter_present, host_embedding_contract_receipt_required, host_inventory_contract_receipt_required, operator_consent_required, runtime_boundary_required, seal_capability_labels_required, and promotion_gate.</w:t>
      </w:r>
    </w:p>
    <w:p>
      <w:pPr>
        <w:pStyle w:val="BodyTight"/>
      </w:pPr>
      <w:r>
        <w:t>The receipt path centers request_profile=lc-receipt-request-v0, schema_profile=lc-receipt-payload-schema-v0, draft_profile=lc-receipt-payload-artifact-draft-v0, binding_profile=lc-signature-request-binding-v0, requested_receipt_profile, requested_capability, requested_surfaces, payload_fields, required_authority_fields, required_prior_contracts, and signing_authorization_profile. Schema consumers must preserve payload_artifact_present=0, payload_materialized=0, payload_hash_computed=0, seal_signature_request_present=0, receipt_write_allowed=0, and receipt_signed=0 until later artifacts exist.</w:t>
      </w:r>
    </w:p>
    <w:p>
      <w:pPr>
        <w:pStyle w:val="BodyTight"/>
      </w:pPr>
      <w:r>
        <w:t>The OS and VM planning contracts center contract_profile=lc-os-base-v0, contract_profile=lc-vm-evidence-v0, vm_evidence_required, vm_evidence_capture_enabled, vm_evidence_artifact_present, os_base_enabled, production_os_claim, read_only_host_inventory_receipt_required, receipt_required_before_os_base, receipt_required_before_vm_evidence, and promotion_gate. These fields reserve evidence obligations; they do not grant boot, hypervisor, disk-image, guest, host, network, or runtime authority.</w:t>
      </w:r>
    </w:p>
    <w:p>
      <w:pPr>
        <w:pStyle w:val="Heading2"/>
      </w:pPr>
      <w:r>
        <w:t>14.12 Lat clause evidence in Runtime Boundary records</w:t>
      </w:r>
    </w:p>
    <w:p>
      <w:pPr>
        <w:pStyle w:val="BodyTight"/>
      </w:pPr>
      <w:r>
        <w:t>Runtime Boundary Lat pipeline records should keep provenance fields separate from authority fields. The current first-clause record shape includes lat_pipeline_first_clause_node_index, lat_pipeline_first_clause_role, lat_pipeline_first_clause_effect, lat_pipeline_first_clause_name, lat_pipeline_first_clause_operator, and lat_pipeline_first_clause_value.</w:t>
      </w:r>
    </w:p>
    <w:p>
      <w:pPr>
        <w:pStyle w:val="BodyTight"/>
      </w:pPr>
      <w:r>
        <w:t>The schema rule is that role, effect, operator, and value are copied evidence. They do not mean the operator was evaluated, the clause was enforced, the effect was performed, LIR executed, file/network I/O occurred, or runtime_authority_granted changed from zero.</w:t>
      </w:r>
    </w:p>
    <w:p>
      <w:pPr>
        <w:pStyle w:val="Heading2"/>
      </w:pPr>
      <w:r>
        <w:t>14.13 Signing operation status schema</w:t>
      </w:r>
    </w:p>
    <w:p>
      <w:pPr>
        <w:pStyle w:val="BodyTight"/>
      </w:pPr>
      <w:r>
        <w:t>The signing operation schema extends the signature request lineage with signing_operation_profile, requested_signing_operation, signing_operation_state, signing_operation_ready, and predecessor fields for signing authorization, signer handoff, and signer invocation. The status guard also records seal_signing_operation_status_runner_present=1, seal_signing_operation_status_workflow_present=1, and signing_operation_predecessor_signer_invocation_status_present=1.</w:t>
      </w:r>
    </w:p>
    <w:p>
      <w:pPr>
        <w:pStyle w:val="BodyTight"/>
      </w:pPr>
      <w:r>
        <w:t>The invariant is simple: readiness fields may become one while all performed and authority fields stay zero. Schema consumers must preserve signature_performed=0, verification_performed=0, signer_invoked=0, private_key_handling=0, key_generation_performed=0, trust_store_loaded=0, revocation_lookup_performed=0, host_read_performed=0, host_write_performed=0, network_performed=0, and runtime_authority_granted=0.</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rPr>
          <w:cantSplit/>
        </w:trP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r>
        <w:trPr>
          <w:cantSplit/>
        </w:trPr>
        <w:tc>
          <w:tcPr>
            <w:tcW w:type="dxa" w:w="3331"/>
          </w:tcPr>
          <w:p>
            <w:r>
              <w:t>make latticra-console</w:t>
            </w:r>
          </w:p>
        </w:tc>
        <w:tc>
          <w:tcPr>
            <w:tcW w:type="dxa" w:w="3331"/>
          </w:tcPr>
          <w:p>
            <w:r>
              <w:t>Validate LC registry, Panel installability, host/receipt/signature/OS/VM contract reports, and boundary metadata.</w:t>
            </w:r>
          </w:p>
        </w:tc>
        <w:tc>
          <w:tcPr>
            <w:tcW w:type="dxa" w:w="3331"/>
          </w:tcPr>
          <w:p>
            <w:r>
              <w:t>Console report transcript with required contract-present fields and no-effect denial fields.</w:t>
            </w:r>
          </w:p>
        </w:tc>
      </w:tr>
      <w:tr>
        <w:trPr>
          <w:cantSplit/>
        </w:trPr>
        <w:tc>
          <w:tcPr>
            <w:tcW w:type="dxa" w:w="3331"/>
          </w:tcPr>
          <w:p>
            <w:r>
              <w:t>Lat pipeline and Runtime Boundary evidence</w:t>
            </w:r>
          </w:p>
        </w:tc>
        <w:tc>
          <w:tcPr>
            <w:tcW w:type="dxa" w:w="3331"/>
          </w:tcPr>
          <w:p>
            <w:r>
              <w:t>Validate Lat first-clause provenance through pipeline reports and Runtime Boundary records without changing authority.</w:t>
            </w:r>
          </w:p>
        </w:tc>
        <w:tc>
          <w:tcPr>
            <w:tcW w:type="dxa" w:w="3331"/>
          </w:tcPr>
          <w:p>
            <w:r>
              <w:t>Lat pipeline and Runtime Boundary transcripts with stable clause metadata and no-effect denial fields.</w:t>
            </w:r>
          </w:p>
        </w:tc>
      </w:tr>
      <w:tr>
        <w:trPr>
          <w:cantSplit/>
        </w:trPr>
        <w:tc>
          <w:tcPr>
            <w:tcW w:type="dxa" w:w="3331"/>
          </w:tcPr>
          <w:p>
            <w:r>
              <w:t>Seal signing operation status guard</w:t>
            </w:r>
          </w:p>
        </w:tc>
        <w:tc>
          <w:tcPr>
            <w:tcW w:type="dxa" w:w="3331"/>
          </w:tcPr>
          <w:p>
            <w:r>
              <w:t>Validate signing-operation metadata and predecessor status alignment without adding signing behavior.</w:t>
            </w:r>
          </w:p>
        </w:tc>
        <w:tc>
          <w:tcPr>
            <w:tcW w:type="dxa" w:w="3331"/>
          </w:tcPr>
          <w:p>
            <w:r>
              <w:t>Status transcript showing signing_operation_ready=1 with signature/signing/key/host/network/runtime fields still zero.</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rPr>
          <w:tblHeader/>
          <w:cantSplit/>
        </w:trP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still assert that signed-request support, generation, signed-request verification, signature-present, signature-valid, trust-store, revocation, network, host-effect, and runtime-authority fields remain zero until those specific layers exist.</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baseline verification-receipt and crypto-backend lanes should keep unverified and unsupported predecessor states stable: verification_state=unsupported, receipt_state=unverified-metadata, crypto_verify_state=unsupported, cryptographic_verification_performed=0, verified=0, authority_usable=0, and runtime_authority_granted=0. The Ed25519 and promotion lanes then prove the later, narrower evidence upgrade separately.</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2"/>
      </w:pPr>
      <w:r>
        <w:rPr>
          <w:rFonts w:ascii="Liberation Serif" w:hAnsi="Liberation Serif" w:eastAsia="Liberation Serif"/>
        </w:rPr>
        <w:t>15.7 Ed25519 and promotion validation lanes</w:t>
      </w:r>
    </w:p>
    <w:p>
      <w:pPr>
        <w:pStyle w:val="BodyTight"/>
      </w:pPr>
      <w:r>
        <w:rPr>
          <w:rFonts w:ascii="Liberation Serif" w:hAnsi="Liberation Serif" w:eastAsia="Liberation Serif"/>
        </w:rPr>
        <w:t>The Ed25519 verify-only lane should prove both the real positive and the safe negative cases. The positive case verifies the RFC8032-style test vector and renders crypto_verify_state=verified, cryptographic_verification_performed=1, verified=1, authority_usable=0, capability_gate_allowed=0, and runtime_authority_granted=0.</w:t>
      </w:r>
    </w:p>
    <w:p>
      <w:pPr>
        <w:pStyle w:val="BodyTight"/>
      </w:pPr>
      <w:r>
        <w:rPr>
          <w:rFonts w:ascii="Liberation Serif" w:hAnsi="Liberation Serif" w:eastAsia="Liberation Serif"/>
        </w:rPr>
        <w:t>The negative cases are just as important: tampered signature, unsupported algorithm, missing message, oversized message, missing public key, wrong public-key size, missing signature, wrong signature size, provider failure, null output, null report buffers, and tiny report buffers must fail closed without key generation, signing, trust-store access, revocation lookup, host reads, host writes, network access, capability enforcement, or runtime authority.</w:t>
      </w:r>
    </w:p>
    <w:p>
      <w:pPr>
        <w:pStyle w:val="BodyTight"/>
      </w:pPr>
      <w:r>
        <w:rPr>
          <w:rFonts w:ascii="Liberation Serif" w:hAnsi="Liberation Serif" w:eastAsia="Liberation Serif"/>
        </w:rPr>
        <w:t>The verified receipt promotion lane should accept only a successful Ed25519 verify-only result. It should reject unsupported verification, verification-not-performed, verified=0, invalid=1, wrong crypto state, missing digest, and missing public-key identity. Its success case must keep authority_usable=0, capability_gate_allowed=0, and runtime_authority_granted=0 visible in both the record and report.</w:t>
      </w:r>
    </w:p>
    <w:p>
      <w:pPr>
        <w:pStyle w:val="Heading2"/>
      </w:pPr>
      <w:r>
        <w:rPr>
          <w:rFonts w:ascii="Liberation Serif" w:hAnsi="Liberation Serif" w:eastAsia="Liberation Serif"/>
        </w:rPr>
        <w:t>15.8 Verified capability gate validation lane</w:t>
      </w:r>
    </w:p>
    <w:p>
      <w:pPr>
        <w:pStyle w:val="BodyTight"/>
      </w:pPr>
      <w:r>
        <w:rPr>
          <w:rFonts w:ascii="Liberation Serif" w:hAnsi="Liberation Serif" w:eastAsia="Liberation Serif"/>
        </w:rPr>
        <w:t>The verified capability gate lane should prove that the narrow allowlist works and that the boundaries remain visible. Valid report/evaluate requests may set gate_allowed=1 and gate_state=allowed-metadata-only while preserving runtime_authority_granted=0, effect_performed=0, host_read_performed=0, host_write_performed=0, and network_performed=0.</w:t>
      </w:r>
    </w:p>
    <w:p>
      <w:pPr>
        <w:pStyle w:val="BodyTight"/>
      </w:pPr>
      <w:r>
        <w:rPr>
          <w:rFonts w:ascii="Liberation Serif" w:hAnsi="Liberation Serif" w:eastAsia="Liberation Serif"/>
        </w:rPr>
        <w:t>The failure lane should reject null receipts, invalid receipts, unverified receipts, invalid receipt flags, missing digest metadata, missing public-key identity, missing requested capability, unknown capability, missing requested effect, unknown effect, null output, null reports, and tiny report buffers. None of those failures may execute effects, persist policy, contact networks, read or write host files, execute tools, execute shells, enforce capabilities, or grant runtime authority.</w:t>
      </w:r>
    </w:p>
    <w:p>
      <w:pPr>
        <w:pStyle w:val="Heading2"/>
      </w:pPr>
      <w:r>
        <w:t>15.9 Effect decision and handoff validation lanes</w:t>
      </w:r>
    </w:p>
    <w:p>
      <w:pPr>
        <w:pStyle w:val="BodyTight"/>
      </w:pPr>
      <w:r>
        <w:t>The verified effect decision lane should accept only allowed metadata gates and report/evaluate effects. It should prove effect_allowed=1 only when the gate is valid, gate_state=allowed-metadata-only, runtime authority is zero, and no host, network, handoff, or effect has already occurred.</w:t>
      </w:r>
    </w:p>
    <w:p>
      <w:pPr>
        <w:pStyle w:val="BodyTight"/>
      </w:pPr>
      <w:r>
        <w:t>The runtime handoff evaluation and report lanes should accept only metadata-only allowed decisions, then prove handoff_eligible=1 and report_ready=1 without performing handoff or granting authority. Negative cases should cover null inputs, invalid predecessors, unsupported labels, mismatched report requests, prior performed effects, host read/write flags, network flags, tiny report buffers, and runtime_authority_granted=1.</w:t>
      </w:r>
    </w:p>
    <w:p>
      <w:pPr>
        <w:pStyle w:val="Heading2"/>
      </w:pPr>
      <w:r>
        <w:t>15.10 Envelope and signature request validation lanes</w:t>
      </w:r>
    </w:p>
    <w:p>
      <w:pPr>
        <w:pStyle w:val="BodyTight"/>
      </w:pPr>
      <w:r>
        <w:t>The report envelope lane should accept only ready runtime handoff reports and report/evaluate envelope labels, then prove envelope_ready=1 without signing, object sealing, performing handoff, performing effects, reading host state, writing host state, contacting networks, or granting runtime authority.</w:t>
      </w:r>
    </w:p>
    <w:p>
      <w:pPr>
        <w:pStyle w:val="BodyTight"/>
      </w:pPr>
      <w:r>
        <w:t>The signature request lane should accept only ready sealed-report or sealed-evaluate envelope metadata and the Ed25519-development request label, then prove signature_request_ready=1 while signature_performed=0, verification_performed=0, private_key_handling=0, handoff_performed=0, effect_performed=0, runtime_authority_granted=0, and host/network flags remain zero. Negative cases should cover invalid envelopes, missing or unknown signature labels, prior signature/effect/handoff flags, tiny report buffers, and runtime_authority_granted=1.</w:t>
      </w:r>
    </w:p>
    <w:p>
      <w:pPr>
        <w:pStyle w:val="Heading2"/>
      </w:pPr>
      <w:r>
        <w:t>15.11 Latticra Console contract validation lane</w:t>
      </w:r>
    </w:p>
    <w:p>
      <w:pPr>
        <w:pStyle w:val="BodyTight"/>
      </w:pPr>
      <w:r>
        <w:t>The Console validation lane should prove both halves of the contract bundle: the positive presence of reportable metadata and the negative absence of authority. The current evidence target is make latticra-console plus focused checks for host-adapter, receipt-request, payload schema, payload artifact draft, signature-request binding, OS-base, VM-evidence, boundary, help, manpage, installed wrapper, and Panel component metadata.</w:t>
      </w:r>
    </w:p>
    <w:p>
      <w:pPr>
        <w:pStyle w:val="BodyTight"/>
      </w:pPr>
      <w:r>
        <w:t>The no-effect assertions are the important part: command_registry_no_effect=1, host_process_launch_allowed=0, host_adapter_present=0, payload_artifact_present=0, seal_signature_request_present=0, receipt_write_allowed=0, vm_evidence_artifact_present=0, vm_launch_allowed=0, boot_allowed=0, production_os_claim=0, network_authority=0, and runtime_enforcement_authority=0.</w:t>
      </w:r>
    </w:p>
    <w:p>
      <w:pPr>
        <w:pStyle w:val="Heading2"/>
      </w:pPr>
      <w:r>
        <w:t>15.12 Lat pipeline and Runtime Boundary evidence validation</w:t>
      </w:r>
    </w:p>
    <w:p>
      <w:pPr>
        <w:pStyle w:val="BodyTight"/>
      </w:pPr>
      <w:r>
        <w:t>The Lat and Runtime Boundary validation lanes should prove that provenance survives without changing authority. Current evidence targets include sh scripts/test-lat-pipeline-report-refinement.sh, sh scripts/test-lat-pipeline.sh, and sh scripts/test-runtime-boundary.sh.</w:t>
      </w:r>
    </w:p>
    <w:p>
      <w:pPr>
        <w:pStyle w:val="BodyTight"/>
      </w:pPr>
      <w:r>
        <w:t>The important checks are field stability and non-effect preservation: first-clause role/effect/name/operator/value metadata may be copied, while operator evaluation, Lat execution, LIR execution, file I/O, network I/O, host mutation, hardware behavior, boot behavior, and runtime authority stay denied.</w:t>
      </w:r>
    </w:p>
    <w:p>
      <w:pPr>
        <w:pStyle w:val="Heading2"/>
      </w:pPr>
      <w:r>
        <w:t>15.13 Signing operation status guard validation</w:t>
      </w:r>
    </w:p>
    <w:p>
      <w:pPr>
        <w:pStyle w:val="BodyTight"/>
      </w:pPr>
      <w:r>
        <w:t>The signing operation validation lane should prove status alignment and non-effect preservation together. The current guard is sh scripts/test-latticra-seal-signing-operation-status.sh, backed by the signing-operation, key-handling, and signer-invocation invariant/status lanes.</w:t>
      </w:r>
    </w:p>
    <w:p>
      <w:pPr>
        <w:pStyle w:val="BodyTight"/>
      </w:pPr>
      <w:r>
        <w:t>The lane should fail if public/status records omit the predecessor chain or if any signing-adjacent behavior appears early: signature_performed, verification_performed, signer_invoked, private_key_handling, key_generation_performed, trust_store_loaded, revocation_lookup_performed, host/network behavior, or runtime authority.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rPr>
          <w:cantSplit/>
        </w:trPr>
        <w:tc>
          <w:tcPr>
            <w:tcW w:type="dxa" w:w="2304"/>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Pr>
                <w:rFonts w:ascii="Liberation Sans" w:hAnsi="Liberation Sans"/>
                <w:sz w:val="16"/>
              </w:r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r>
              <w:rPr>
                <w:rFonts w:ascii="Liberation Sans" w:hAnsi="Liberation Sans"/>
                <w:sz w:val="16"/>
              </w:rPr>
              <w:t>No-effect dry-run handoff, verified capability gate, verified effect decision, handoff/report/envelope/signature-request readiness, and denial tests.</w:t>
            </w:r>
          </w:p>
        </w:tc>
      </w:tr>
      <w:tr>
        <w:trPr>
          <w:cantSplit/>
        </w:trP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r>
        <w:trPr>
          <w:cantSplit/>
        </w:trPr>
        <w:tc>
          <w:tcPr>
            <w:tcW w:type="dxa" w:w="3331"/>
          </w:tcPr>
          <w:p>
            <w:r>
              <w:t>9. LC host/receipt/OS promotion gates</w:t>
            </w:r>
          </w:p>
        </w:tc>
        <w:tc>
          <w:tcPr>
            <w:tcW w:type="dxa" w:w="3331"/>
          </w:tcPr>
          <w:p>
            <w:r>
              <w:t>Promote Console planning surfaces only after receipted evidence exists.</w:t>
            </w:r>
          </w:p>
        </w:tc>
        <w:tc>
          <w:tcPr>
            <w:tcW w:type="dxa" w:w="3331"/>
          </w:tcPr>
          <w:p>
            <w:r>
              <w:t>Host adapter, receipt payload, signature request, OS-base, and VM-evidence artifacts each have schemas, tests, receipts, and non-claims before authority widens.</w:t>
            </w:r>
          </w:p>
        </w:tc>
      </w:tr>
      <w:tr>
        <w:trPr>
          <w:cantSplit/>
        </w:trPr>
        <w:tc>
          <w:tcPr>
            <w:tcW w:type="dxa" w:w="3331"/>
          </w:tcPr>
          <w:p>
            <w:r>
              <w:t>10. Lat provenance to runtime-boundary records</w:t>
            </w:r>
          </w:p>
        </w:tc>
        <w:tc>
          <w:tcPr>
            <w:tcW w:type="dxa" w:w="3331"/>
          </w:tcPr>
          <w:p>
            <w:r>
              <w:t>Keep language evidence inspectable before any runtime promotion.</w:t>
            </w:r>
          </w:p>
        </w:tc>
        <w:tc>
          <w:tcPr>
            <w:tcW w:type="dxa" w:w="3331"/>
          </w:tcPr>
          <w:p>
            <w:r>
              <w:t>First-clause, first-declaration, comment, stage, module, and count evidence remain stable across Lat pipeline and Runtime Boundary tests with no execution authority.</w:t>
            </w:r>
          </w:p>
        </w:tc>
      </w:tr>
      <w:tr>
        <w:trPr>
          <w:cantSplit/>
        </w:trPr>
        <w:tc>
          <w:tcPr>
            <w:tcW w:type="dxa" w:w="3331"/>
          </w:tcPr>
          <w:p>
            <w:r>
              <w:t>11. Seal signing path status guards</w:t>
            </w:r>
          </w:p>
        </w:tc>
        <w:tc>
          <w:tcPr>
            <w:tcW w:type="dxa" w:w="3331"/>
          </w:tcPr>
          <w:p>
            <w:r>
              <w:t>Keep signing-path readiness fields chained to guarded predecessors before any signing exists.</w:t>
            </w:r>
          </w:p>
        </w:tc>
        <w:tc>
          <w:tcPr>
            <w:tcW w:type="dxa" w:w="3331"/>
          </w:tcPr>
          <w:p>
            <w:r>
              <w:t>Signature request, signing authorization, signer handoff, signer invocation, and signing operation status guards all pass while signing and key authority remain zero.</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rPr>
          <w:cantSplit/>
        </w:trP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rPr>
          <w:cantSplit/>
        </w:trP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rPr>
          <w:cantSplit/>
        </w:trP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rPr>
          <w:cantSplit/>
        </w:trP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r>
        <w:trPr>
          <w:cantSplit/>
        </w:trPr>
        <w:tc>
          <w:tcPr>
            <w:tcW w:type="dxa" w:w="4997"/>
          </w:tcPr>
          <w:p>
            <w:pPr>
              <w:spacing w:before="0" w:after="0" w:line="240" w:lineRule="auto"/>
            </w:pPr>
            <w:r>
              <w:rPr>
                <w:rFonts w:ascii="Liberation Sans" w:hAnsi="Liberation Sans" w:eastAsia="Liberation Sans"/>
                <w:sz w:val="16"/>
              </w:rPr>
              <w:t>Verify-only result</w:t>
            </w:r>
          </w:p>
        </w:tc>
        <w:tc>
          <w:tcPr>
            <w:tcW w:type="dxa" w:w="4997"/>
          </w:tcPr>
          <w:p>
            <w:pPr>
              <w:spacing w:before="0" w:after="0" w:line="240" w:lineRule="auto"/>
            </w:pPr>
            <w:r>
              <w:rPr>
                <w:rFonts w:ascii="Liberation Sans" w:hAnsi="Liberation Sans" w:eastAsia="Liberation Sans"/>
                <w:sz w:val="16"/>
              </w:rPr>
              <w:t>A local cryptographic verification result for caller-supplied bytes that remains separate from signing, trust, capability, and effects.</w:t>
            </w:r>
          </w:p>
        </w:tc>
      </w:tr>
      <w:tr>
        <w:trPr>
          <w:cantSplit/>
        </w:trPr>
        <w:tc>
          <w:tcPr>
            <w:tcW w:type="dxa" w:w="4997"/>
          </w:tcPr>
          <w:p>
            <w:pPr>
              <w:spacing w:before="0" w:after="0" w:line="240" w:lineRule="auto"/>
            </w:pPr>
            <w:r>
              <w:rPr>
                <w:rFonts w:ascii="Liberation Sans" w:hAnsi="Liberation Sans" w:eastAsia="Liberation Sans"/>
                <w:sz w:val="16"/>
              </w:rPr>
              <w:t>Evidence promotion</w:t>
            </w:r>
          </w:p>
        </w:tc>
        <w:tc>
          <w:tcPr>
            <w:tcW w:type="dxa" w:w="4997"/>
          </w:tcPr>
          <w:p>
            <w:pPr>
              <w:spacing w:before="0" w:after="0" w:line="240" w:lineRule="auto"/>
            </w:pPr>
            <w:r>
              <w:rPr>
                <w:rFonts w:ascii="Liberation Sans" w:hAnsi="Liberation Sans" w:eastAsia="Liberation Sans"/>
                <w:sz w:val="16"/>
              </w:rPr>
              <w:t>A transition that strengthens a witness record, such as from a verified result to a verified receipt, without granting authority.</w:t>
            </w:r>
          </w:p>
        </w:tc>
      </w:tr>
      <w:tr>
        <w:trPr>
          <w:cantSplit/>
        </w:trPr>
        <w:tc>
          <w:tcPr>
            <w:tcW w:type="dxa" w:w="4997"/>
          </w:tcPr>
          <w:p>
            <w:pPr>
              <w:spacing w:before="0" w:after="0" w:line="240" w:lineRule="auto"/>
            </w:pPr>
            <w:r>
              <w:rPr>
                <w:rFonts w:ascii="Liberation Sans" w:hAnsi="Liberation Sans" w:eastAsia="Liberation Sans"/>
                <w:sz w:val="16"/>
              </w:rPr>
              <w:t>Metadata gate</w:t>
            </w:r>
          </w:p>
        </w:tc>
        <w:tc>
          <w:tcPr>
            <w:tcW w:type="dxa" w:w="4997"/>
          </w:tcPr>
          <w:p>
            <w:pPr>
              <w:spacing w:before="0" w:after="0" w:line="240" w:lineRule="auto"/>
            </w:pPr>
            <w:r>
              <w:rPr>
                <w:rFonts w:ascii="Liberation Sans" w:hAnsi="Liberation Sans" w:eastAsia="Liberation Sans"/>
                <w:sz w:val="16"/>
              </w:rPr>
              <w:t>A policy evaluation record that can allow metadata-only inspection or reporting without performing an effect.</w:t>
            </w:r>
          </w:p>
        </w:tc>
      </w:tr>
      <w:tr>
        <w:trPr>
          <w:cantSplit/>
        </w:trPr>
        <w:tc>
          <w:tcPr>
            <w:tcW w:type="dxa" w:w="4997"/>
          </w:tcPr>
          <w:p>
            <w:r>
              <w:rPr>
                <w:rFonts w:ascii="Liberation Sans" w:hAnsi="Liberation Sans"/>
                <w:sz w:val="16"/>
              </w:rPr>
              <w:t>Verified effect decision</w:t>
            </w:r>
          </w:p>
        </w:tc>
        <w:tc>
          <w:tcPr>
            <w:tcW w:type="dxa" w:w="4997"/>
          </w:tcPr>
          <w:p>
            <w:r>
              <w:rPr>
                <w:rFonts w:ascii="Liberation Sans" w:hAnsi="Liberation Sans"/>
                <w:sz w:val="16"/>
              </w:rPr>
              <w:t>A metadata-only classification that may set effect_allowed=1 for report/evaluate requests while keeping effect_performed=0.</w:t>
            </w:r>
          </w:p>
        </w:tc>
      </w:tr>
      <w:tr>
        <w:trPr>
          <w:cantSplit/>
        </w:trPr>
        <w:tc>
          <w:tcPr>
            <w:tcW w:type="dxa" w:w="4997"/>
          </w:tcPr>
          <w:p>
            <w:r>
              <w:rPr>
                <w:rFonts w:ascii="Liberation Sans" w:hAnsi="Liberation Sans"/>
                <w:sz w:val="16"/>
              </w:rPr>
              <w:t>Handoff eligibility</w:t>
            </w:r>
          </w:p>
        </w:tc>
        <w:tc>
          <w:tcPr>
            <w:tcW w:type="dxa" w:w="4997"/>
          </w:tcPr>
          <w:p>
            <w:r>
              <w:rPr>
                <w:rFonts w:ascii="Liberation Sans" w:hAnsi="Liberation Sans"/>
                <w:sz w:val="16"/>
              </w:rPr>
              <w:t>A metadata-only runtime-boundary classification that may set handoff_eligible=1 without performing a handoff.</w:t>
            </w:r>
          </w:p>
        </w:tc>
      </w:tr>
      <w:tr>
        <w:trPr>
          <w:cantSplit/>
        </w:trPr>
        <w:tc>
          <w:tcPr>
            <w:tcW w:type="dxa" w:w="4997"/>
          </w:tcPr>
          <w:p>
            <w:r>
              <w:rPr>
                <w:rFonts w:ascii="Liberation Sans" w:hAnsi="Liberation Sans"/>
                <w:sz w:val="16"/>
              </w:rPr>
              <w:t>Report readiness</w:t>
            </w:r>
          </w:p>
        </w:tc>
        <w:tc>
          <w:tcPr>
            <w:tcW w:type="dxa" w:w="4997"/>
          </w:tcPr>
          <w:p>
            <w:r>
              <w:rPr>
                <w:rFonts w:ascii="Liberation Sans" w:hAnsi="Liberation Sans"/>
                <w:sz w:val="16"/>
              </w:rPr>
              <w:t>A metadata-only report classification that may set report_ready=1 without runtime authority or host/network behavior.</w:t>
            </w:r>
          </w:p>
        </w:tc>
      </w:tr>
      <w:tr>
        <w:trPr>
          <w:cantSplit/>
        </w:trPr>
        <w:tc>
          <w:tcPr>
            <w:tcW w:type="dxa" w:w="4997"/>
          </w:tcPr>
          <w:p>
            <w:r>
              <w:rPr>
                <w:rFonts w:ascii="Liberation Sans" w:hAnsi="Liberation Sans"/>
                <w:sz w:val="16"/>
              </w:rPr>
              <w:t>Report envelope</w:t>
            </w:r>
          </w:p>
        </w:tc>
        <w:tc>
          <w:tcPr>
            <w:tcW w:type="dxa" w:w="4997"/>
          </w:tcPr>
          <w:p>
            <w:r>
              <w:rPr>
                <w:rFonts w:ascii="Liberation Sans" w:hAnsi="Liberation Sans"/>
                <w:sz w:val="16"/>
              </w:rPr>
              <w:t>A deterministic metadata envelope around ready report metadata; currently unsigned and object-unsealed.</w:t>
            </w:r>
          </w:p>
        </w:tc>
      </w:tr>
      <w:tr>
        <w:trPr>
          <w:cantSplit/>
        </w:trPr>
        <w:tc>
          <w:tcPr>
            <w:tcW w:type="dxa" w:w="4997"/>
          </w:tcPr>
          <w:p>
            <w:r>
              <w:rPr>
                <w:rFonts w:ascii="Liberation Sans" w:hAnsi="Liberation Sans"/>
                <w:sz w:val="16"/>
              </w:rPr>
              <w:t>Signature request</w:t>
            </w:r>
          </w:p>
        </w:tc>
        <w:tc>
          <w:tcPr>
            <w:tcW w:type="dxa" w:w="4997"/>
          </w:tcPr>
          <w:p>
            <w:r>
              <w:rPr>
                <w:rFonts w:ascii="Liberation Sans" w:hAnsi="Liberation Sans"/>
                <w:sz w:val="16"/>
              </w:rPr>
              <w:t>A metadata-only request for a future signing path that does not sign, verify, handle keys, or grant authority.</w:t>
            </w:r>
          </w:p>
        </w:tc>
      </w:tr>
      <w:tr>
        <w:trPr>
          <w:cantSplit/>
        </w:trPr>
        <w:tc>
          <w:tcPr>
            <w:tcW w:type="dxa" w:w="4997"/>
          </w:tcPr>
          <w:p>
            <w:r>
              <w:t>Host-adapter contract</w:t>
            </w:r>
          </w:p>
        </w:tc>
        <w:tc>
          <w:tcPr>
            <w:tcW w:type="dxa" w:w="4997"/>
          </w:tcPr>
          <w:p>
            <w:r>
              <w:t>A metadata-only LC record naming the future host embedding adapter preconditions while preserving host_adapter_present=0 and denying host authority.</w:t>
            </w:r>
          </w:p>
        </w:tc>
      </w:tr>
      <w:tr>
        <w:trPr>
          <w:cantSplit/>
        </w:trPr>
        <w:tc>
          <w:tcPr>
            <w:tcW w:type="dxa" w:w="4997"/>
          </w:tcPr>
          <w:p>
            <w:r>
              <w:t>Receipt request contract</w:t>
            </w:r>
          </w:p>
        </w:tc>
        <w:tc>
          <w:tcPr>
            <w:tcW w:type="dxa" w:w="4997"/>
          </w:tcPr>
          <w:p>
            <w:r>
              <w:t>A metadata-only LC record that asks for a future Seal receipt path without materializing a payload, writing a receipt, signing, or verifying.</w:t>
            </w:r>
          </w:p>
        </w:tc>
      </w:tr>
      <w:tr>
        <w:trPr>
          <w:cantSplit/>
        </w:trPr>
        <w:tc>
          <w:tcPr>
            <w:tcW w:type="dxa" w:w="4997"/>
          </w:tcPr>
          <w:p>
            <w:r>
              <w:t>OS-base planning contract</w:t>
            </w:r>
          </w:p>
        </w:tc>
        <w:tc>
          <w:tcPr>
            <w:tcW w:type="dxa" w:w="4997"/>
          </w:tcPr>
          <w:p>
            <w:r>
              <w:t>A metadata-only LC record naming future OS-base evidence obligations while denying boot, kernel, hardware, host, network, and runtime authority.</w:t>
            </w:r>
          </w:p>
        </w:tc>
      </w:tr>
      <w:tr>
        <w:trPr>
          <w:cantSplit/>
        </w:trPr>
        <w:tc>
          <w:tcPr>
            <w:tcW w:type="dxa" w:w="4997"/>
          </w:tcPr>
          <w:p>
            <w:r>
              <w:t>VM evidence contract</w:t>
            </w:r>
          </w:p>
        </w:tc>
        <w:tc>
          <w:tcPr>
            <w:tcW w:type="dxa" w:w="4997"/>
          </w:tcPr>
          <w:p>
            <w:r>
              <w:t>A metadata-only LC record naming future VM evidence obligations while denying VM launch, hypervisor access, disk-image mutation, guest networking, host mutation, and boot authority.</w:t>
            </w:r>
          </w:p>
        </w:tc>
      </w:tr>
      <w:tr>
        <w:trPr>
          <w:cantSplit/>
        </w:trPr>
        <w:tc>
          <w:tcPr>
            <w:tcW w:type="dxa" w:w="4997"/>
          </w:tcPr>
          <w:p>
            <w:r>
              <w:t>Clause evidence</w:t>
            </w:r>
          </w:p>
        </w:tc>
        <w:tc>
          <w:tcPr>
            <w:tcW w:type="dxa" w:w="4997"/>
          </w:tcPr>
          <w:p>
            <w:r>
              <w:t>Copied Lat clause metadata such as role, effect label, name, operator, value, and node index; useful for audit but not operator evaluation or authority.</w:t>
            </w:r>
          </w:p>
        </w:tc>
      </w:tr>
      <w:tr>
        <w:trPr>
          <w:cantSplit/>
        </w:trPr>
        <w:tc>
          <w:tcPr>
            <w:tcW w:type="dxa" w:w="4997"/>
          </w:tcPr>
          <w:p>
            <w:r>
              <w:t>Provenance field</w:t>
            </w:r>
          </w:p>
        </w:tc>
        <w:tc>
          <w:tcPr>
            <w:tcW w:type="dxa" w:w="4997"/>
          </w:tcPr>
          <w:p>
            <w:r>
              <w:t>A schema field that records where evidence came from or how it was classified without changing the allowed effect state.</w:t>
            </w:r>
          </w:p>
        </w:tc>
      </w:tr>
      <w:tr>
        <w:trPr>
          <w:cantSplit/>
        </w:trPr>
        <w:tc>
          <w:tcPr>
            <w:tcW w:type="dxa" w:w="4997"/>
          </w:tcPr>
          <w:p>
            <w:r>
              <w:t>Signing operation metadata</w:t>
            </w:r>
          </w:p>
        </w:tc>
        <w:tc>
          <w:tcPr>
            <w:tcW w:type="dxa" w:w="4997"/>
          </w:tcPr>
          <w:p>
            <w:r>
              <w:t>A guarded Seal classification record for a future signing operation path; it may be ready as metadata while no signature, signer invocation, key handling, or authority exists.</w:t>
            </w:r>
          </w:p>
        </w:tc>
      </w:tr>
      <w:tr>
        <w:trPr>
          <w:cantSplit/>
        </w:trPr>
        <w:tc>
          <w:tcPr>
            <w:tcW w:type="dxa" w:w="4997"/>
          </w:tcPr>
          <w:p>
            <w:r>
              <w:t>Status guard workflow</w:t>
            </w:r>
          </w:p>
        </w:tc>
        <w:tc>
          <w:tcPr>
            <w:tcW w:type="dxa" w:w="4997"/>
          </w:tcPr>
          <w:p>
            <w:r>
              <w:t>A CI/status lane that checks public and status records for required evidence and non-claim fields without changing implementation behavior.</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rPr>
          <w:cantSplit/>
        </w:trP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t>A strong public sentence: "Latticra is an early, local, evidence-bound substrate for report-only verification, policy regression, manifest/hash baselines, authority-neutral Ed25519 verification evidence, metadata-only Seal gate/effect/handoff/report/envelope/signature/signing-operation classification, metadata-only Console host/receipt/OS/VM contract surfaces, Lat/LIR provenance records,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t>This edition was derived from the Latticra Seal handbook and recent repository material covering signed-request, freshness, verification, Seal metadata ladder extensions through signature request and signing-operation status guards, Console host-adapter/receipt-request/payload/signature/OS/VM contract surfaces, Runtime Boundary Lat pipeline first-clause evidence propagation, installer, Panel, Nucleus, Nadia, macOS, Fedora/RPM, Lat/LIR, and one-pass field-engine evidence. It distinguishes implemented facts from inferred substrate architecture and preserves project non-claims.</w:t>
      </w:r>
    </w:p>
    <w:tbl>
      <w:tblPr>
        <w:tblStyle w:val="TableGrid"/>
        <w:tblW w:type="auto" w:w="0"/>
        <w:jc w:val="center"/>
        <w:tblLook w:firstColumn="1" w:firstRow="1" w:lastColumn="0" w:lastRow="0" w:noHBand="0" w:noVBand="1" w:val="04A0"/>
      </w:tblPr>
      <w:tblGrid>
        <w:gridCol w:w="4997"/>
        <w:gridCol w:w="4997"/>
      </w:tblGrid>
      <w:tr>
        <w:trPr>
          <w:tblHeader/>
          <w:cantSplit/>
        </w:trP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rPr>
          <w:cantSplit/>
        </w:trP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rPr>
          <w:cantSplit/>
        </w:trP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r>
              <w:t>Stage-0 command registry, Panel installability, runtime-boundary binding, host-adapter contract, receipt-request/payload/signature-request-binding contracts, OS-base planning, VM-evidence contract, and no-effect operator-surface posture.</w:t>
            </w:r>
          </w:p>
        </w:tc>
      </w:tr>
      <w:tr>
        <w:trPr>
          <w:cantSplit/>
        </w:trP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rPr>
          <w:cantSplit/>
        </w:trPr>
        <w:tc>
          <w:tcPr>
            <w:tcW w:type="dxa" w:w="4997"/>
          </w:tcPr>
          <w:p>
            <w:pPr>
              <w:spacing w:before="0" w:after="0" w:line="240" w:lineRule="auto"/>
            </w:pPr>
            <w:r>
              <w:rPr>
                <w:rFonts w:ascii="Liberation Sans" w:hAnsi="Liberation Sans" w:eastAsia="Liberation Sans"/>
                <w:sz w:val="16"/>
              </w:rPr>
              <w:t>Nadia offline AI contracts</w:t>
            </w:r>
          </w:p>
        </w:tc>
        <w:tc>
          <w:tcPr>
            <w:tcW w:type="dxa" w:w="4997"/>
          </w:tcPr>
          <w:p>
            <w:pPr>
              <w:spacing w:before="0" w:after="0" w:line="240" w:lineRule="auto"/>
            </w:pPr>
            <w:r>
              <w:rPr>
                <w:rFonts w:ascii="Liberation Sans" w:hAnsi="Liberation Sans" w:eastAsia="Liberation Sans"/>
                <w:sz w:val="16"/>
              </w:rPr>
              <w:t>Stage-0 through Stage-27 metadata ladder for Panel/Console visibility, local context, model/prompt/tokenizer contracts, prompt-token-sequence and context-window boundaries, and denied AI/tool authority.</w:t>
            </w:r>
          </w:p>
        </w:tc>
      </w:tr>
      <w:tr>
        <w:trPr>
          <w:cantSplit/>
        </w:trP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rPr>
          <w:cantSplit/>
        </w:trP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rPr>
          <w:cantSplit/>
        </w:trP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rPr>
          <w:cantSplit/>
        </w:trPr>
        <w:tc>
          <w:tcPr>
            <w:tcW w:type="dxa" w:w="4997"/>
          </w:tcPr>
          <w:p>
            <w:r>
              <w:rPr>
                <w:rFonts w:ascii="Liberation Sans" w:hAnsi="Liberation Sans"/>
                <w:sz w:val="16"/>
              </w:rPr>
              <w:t>Seal trust and crypto metadata ladder</w:t>
            </w:r>
          </w:p>
        </w:tc>
        <w:tc>
          <w:tcPr>
            <w:tcW w:type="dxa" w:w="4997"/>
          </w:tcPr>
          <w:p>
            <w:r>
              <w:rPr>
                <w:rFonts w:ascii="Liberation Sans" w:hAnsi="Liberation Sans"/>
                <w:sz w:val="16"/>
              </w:rPr>
              <w:t>Signed request, freshness, receipt/backend, Ed25519 verify-only, verified receipt, gate, effect, handoff, report, envelope, and signature-request metadata boundaries.</w:t>
            </w:r>
          </w:p>
        </w:tc>
      </w:tr>
      <w:tr>
        <w:trPr>
          <w:cantSplit/>
        </w:trPr>
        <w:tc>
          <w:tcPr>
            <w:tcW w:type="dxa" w:w="4997"/>
          </w:tcPr>
          <w:p>
            <w:r>
              <w:rPr>
                <w:rFonts w:ascii="Liberation Sans" w:hAnsi="Liberation Sans"/>
                <w:sz w:val="16"/>
              </w:rPr>
              <w:t>Seal authority non-claims</w:t>
            </w:r>
          </w:p>
        </w:tc>
        <w:tc>
          <w:tcPr>
            <w:tcW w:type="dxa" w:w="4997"/>
          </w:tcPr>
          <w:p>
            <w:r>
              <w:rPr>
                <w:rFonts w:ascii="Liberation Sans" w:hAnsi="Liberation Sans"/>
                <w:sz w:val="16"/>
              </w:rPr>
              <w:t>Readiness flags remain separated from signing, object sealing, effect execution, host/network behavior, and runtime authority.</w:t>
            </w:r>
          </w:p>
        </w:tc>
      </w:tr>
      <w:tr>
        <w:trPr>
          <w:cantSplit/>
        </w:trPr>
        <w:tc>
          <w:tcPr>
            <w:tcW w:type="dxa" w:w="4997"/>
          </w:tcPr>
          <w:p>
            <w:r>
              <w:t>Runtime Boundary Lat clause evidence</w:t>
            </w:r>
          </w:p>
        </w:tc>
        <w:tc>
          <w:tcPr>
            <w:tcW w:type="dxa" w:w="4997"/>
          </w:tcPr>
          <w:p>
            <w:r>
              <w:t>Record-level propagation of first lowered clause node, role, effect, name, operator, and value while preserving no-effect runtime posture.</w:t>
            </w:r>
          </w:p>
        </w:tc>
      </w:tr>
      <w:tr>
        <w:trPr>
          <w:cantSplit/>
        </w:trPr>
        <w:tc>
          <w:tcPr>
            <w:tcW w:type="dxa" w:w="4997"/>
          </w:tcPr>
          <w:p>
            <w:r>
              <w:t>Seal signing operation status guard</w:t>
            </w:r>
          </w:p>
        </w:tc>
        <w:tc>
          <w:tcPr>
            <w:tcW w:type="dxa" w:w="4997"/>
          </w:tcPr>
          <w:p>
            <w:r>
              <w:t>Metadata-only signing operation checkpoint, signer-invocation predecessor alignment, status workflow, and no-signing authority denials.</w:t>
            </w:r>
          </w:p>
        </w:tc>
      </w:tr>
    </w:tbl>
    <w:p>
      <w:pPr>
        <w:pStyle w:val="BodyTight"/>
      </w:pPr>
    </w:p>
    <w:p>
      <w:pPr>
        <w:pStyle w:val="BodyTight"/>
      </w:pPr>
      <w:r>
        <w:t>Future editions should replace inferred connective tissue with canonical specs for root architecture, Lat/LIR, Panel, Console, Nucleus, Nadia, Seal, installers, platform validation, reports, receipts, and runtime handoff.</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ListNumber"/>
      </w:pPr>
      <w:r>
        <w:t>For platform work, distinguish dry-run, installroot, disposable-VM, manual-host, and production-installer evidence.</w:t>
      </w:r>
    </w:p>
    <w:p>
      <w:pPr>
        <w:pStyle w:val="ListNumber"/>
      </w:pPr>
      <w:r>
        <w:t>For Seal work, follow the ladder through verified receipt, gate, effect, handoff, report, envelope, signature request, signing authorization, signer handoff, signer invocation, and signing-operation metadata; never skip from readiness to signing or authority.</w:t>
      </w:r>
    </w:p>
    <w:p>
      <w:pPr>
        <w:pStyle w:val="ListNumber"/>
      </w:pPr>
      <w:r>
        <w:t>For Console work, distinguish contract-present metadata from adapter presence, payload materialization, signature requests, receipt writing, VM launch, OS-base behavior, and boot authority.</w:t>
      </w:r>
    </w:p>
    <w:p>
      <w:pPr>
        <w:pStyle w:val="ListNumber"/>
      </w:pPr>
      <w:r>
        <w:t>For Lat/LIR work, distinguish provenance fields from language execution: copied clause operators and effect labels are evidence, not evaluated predicates or permissions.</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