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eastAsia="Liberation Sans"/>
          <w:sz w:val="20"/>
        </w:rPr>
        <w:t>Working Draft 0.7 - 2026-05-25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eastAsia="Liberation Serif"/>
        </w:rPr>
        <w:t>Source posture: this edition draws from the Seal handbook plus current Seal signed-request, request-freshness, verification-receipt, crypto-verify-backend, capability-gate, and effect-decision metadata records; Panel/installer receipts; Fedora and macOS platform-validation records; production-installer readiness gates; Lat/LIR; Latticra Console; Nucleus; Nadia Stage-27; threat-model, runtime-boundary, and abuse-case evidence. Where project documents are not yet canonical, this book uses conservative connective tissue rather than asserting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Nadia offline AI</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is an offline-AI contract ladder; do not say it is an active AI assistant.</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c>
          <w:tcPr>
            <w:tcW w:type="dxa" w:w="3331"/>
          </w:tcPr>
          <w:p>
            <w:pPr>
              <w:spacing w:before="0" w:after="0" w:line="240" w:lineRule="auto"/>
            </w:pPr>
            <w:r>
              <w:rPr>
                <w:rFonts w:ascii="Liberation Sans" w:hAnsi="Liberation Sans" w:eastAsia="Liberation Sans"/>
                <w:sz w:val="16"/>
              </w:rPr>
              <w:t>Seal verification receipt and crypto backend</w:t>
            </w:r>
          </w:p>
        </w:tc>
        <w:tc>
          <w:tcPr>
            <w:tcW w:type="dxa" w:w="3331"/>
          </w:tcPr>
          <w:p>
            <w:pPr>
              <w:spacing w:before="0" w:after="0" w:line="240" w:lineRule="auto"/>
            </w:pPr>
            <w:r>
              <w:rPr>
                <w:rFonts w:ascii="Liberation Sans" w:hAnsi="Liberation Sans" w:eastAsia="Liberation Sans"/>
                <w:sz w:val="16"/>
              </w:rPr>
              <w:t>Metadata-only receipt/backend posture with verification_state=unsupported and crypto_verify_state=unsupported.</w:t>
            </w:r>
          </w:p>
        </w:tc>
        <w:tc>
          <w:tcPr>
            <w:tcW w:type="dxa" w:w="3331"/>
          </w:tcPr>
          <w:p>
            <w:pPr>
              <w:spacing w:before="0" w:after="0" w:line="240" w:lineRule="auto"/>
            </w:pPr>
            <w:r>
              <w:rPr>
                <w:rFonts w:ascii="Liberation Sans" w:hAnsi="Liberation Sans" w:eastAsia="Liberation Sans"/>
                <w:sz w:val="16"/>
              </w:rPr>
              <w:t>Say the boundary is specified; do not claim active crypto verification, key handling, trust stores, or revocation checks.</w:t>
            </w:r>
          </w:p>
        </w:tc>
      </w:tr>
      <w:t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pPr/>
            <w:r>
              <w:rPr>
                <w:rFonts w:ascii="Liberation Sans" w:hAnsi="Liberation Sans"/>
                <w:sz w:val="16"/>
              </w:rPr>
              <w:t>latticra-lc, command registry, profiles</w:t>
            </w:r>
          </w:p>
        </w:tc>
        <w:tc>
          <w:tcPr>
            <w:tcW w:type="dxa" w:w="3331"/>
          </w:tcPr>
          <w:p>
            <w:pPr/>
            <w:r>
              <w:rPr>
                <w:rFonts w:ascii="Liberation Sans" w:hAnsi="Liberation Sans"/>
                <w:sz w:val="16"/>
              </w:rPr>
              <w:t>Operator command surface with no-effect metadata and future gates.</w:t>
            </w:r>
          </w:p>
        </w:tc>
      </w:tr>
      <w:t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rPr>
          <w:rFonts w:ascii="Liberation Serif" w:hAnsi="Liberation Serif" w:eastAsia="Liberation Serif"/>
        </w:rP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capability gate metadata, effect decision metadata, runtime handoff metadata, and report envelope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current posture is report-only. Signature generation, signature verification, public-key parsing, trust-store loading, revocation lookup, signed-request enforcement, host effects, and runtime authority are all zero claims.</w:t>
      </w:r>
    </w:p>
    <w:p>
      <w:pPr>
        <w:pStyle w:val="BodyTight"/>
      </w:pPr>
      <w:r>
        <w:rPr>
          <w:rFonts w:ascii="Liberation Serif" w:hAnsi="Liberation Serif" w:eastAsia="Liberation Serif"/>
        </w:rPr>
        <w:t>Verification receipts are intentionally weaker than authority. The current receipt profile is unverified metadata: verification_state=unsupported, receipt_state=unverified-metadata, cryptographic_verification_performed=0, verified=0, authority_usable=0, capability_gate_allowed=0, and runtime_authority_granted=0. That shape is useful because it prevents a future signed object from silently becoming a capability.</w:t>
      </w:r>
    </w:p>
    <w:p>
      <w:pPr>
        <w:pStyle w:val="BodyTight"/>
      </w:pPr>
      <w:r>
        <w:rPr>
          <w:rFonts w:ascii="Liberation Serif" w:hAnsi="Liberation Serif" w:eastAsia="Liberation Serif"/>
        </w:rPr>
        <w:t>The crypto verify backend is also metadata-only. It can name a planned verify-only boundary and an Ed25519-development label, but it does not consume keys, perform real cryptographic verification, consult trust stores, check revocation, contact networks, or grant authority. Post-quantum algorithm labels such as ML-DSA-planned and SLH-DSA-planned are roadmap vocabulary, not current verification support.</w:t>
      </w:r>
    </w:p>
    <w:p>
      <w:pPr>
        <w:pStyle w:val="BodyTight"/>
      </w:pPr>
      <w:r>
        <w:rPr>
          <w:rFonts w:ascii="Liberation Serif" w:hAnsi="Liberation Serif" w:eastAsia="Liberation Serif"/>
        </w:rPr>
        <w:t>Capability gates and effect decisions close the ladder. A denied or unverified receipt must keep gate_state=denied-unverified, gate_allowed=0, decision_state=denied-gate, effect_allowed=0, effect_performed=0, host_read_performed=0, host_write_performed=0, network_performed=0, and runtime_authority_granted=0. Future authority may only appear after cryptographic verification, receipt semantics, gate policy, effect decision, runtime handoff, and tests all agree.</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already includes signed_request_profile, freshness_profile, receipt_profile, verification_policy_profile, backend_profile, gate_profile, decision_profile, signature_profile, manifest_profile, artifact_digest_algorithm,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real Ed25519 verification, a trust store, revocation checks, signed envelopes, or effect execution later, each transition should change only after a contract, implementation, invariant tests, status record, public wording update, and handbook update are in place.</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assert that supported, generation, verification, signature-present, signature-valid, trust-store, revocation, network, host-effect, and runtime-authority fields remain zero until a real implementation exists.</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verification-receipt and crypto-backend lanes should assert that verification_state=unsupported, receipt_state=unverified-metadata, crypto_verify_state=unsupported, cryptographic_verification_performed=0, verified=0, authority_usable=0, and runtime_authority_granted=0 remain stable across refactors.</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eastAsia="Liberation Serif"/>
        </w:rPr>
        <w:t>A strong public sentence: "Latticra is an early, local, evidence-bound substrate for report-only verification, policy regression, manifest/hash baselines, Seal trust-boundary metadata,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eastAsia="Liberation Serif"/>
        </w:rPr>
        <w:t>This edition was derived from the uploaded Latticra Seal handbook and broadened with recent repository material containing Seal signed-request, request-freshness, verification-receipt, crypto-verify-backend, capability-gate, and effect-decision metadata records; Panel installer notes; dry-run and local-prefix install transcripts; receipt and component-marker evidence; Fedora validation snippets; Fedora installroot/disposable-VM RPM lifecycle records; macOS user-local app-bundle dry-run, commit-gate, reset/uninstall, and verification-transcript contracts; the production-installer readiness contract; the one-pass field-engine browser artifact; May 25 Lat/LIR no-effect implementation records; Latticra Console Stage-0 foundation records; Nucleus report-only task-boundary refinements; Nadia offline AI Stage-0 through Stage-27 contract records; defensive threat-model validation; runtime-boundary policy expansion; and abuse-case fixture records. The expansion is conservative: it treats the broader project as a substrate architecture and does not claim production security readiness, cryptographic verification, signed-request enforcement, trust-store behavior, revocation checking, runtime enforcement, network authority, root authority, kernel integration, SELinux integration, systemd enforcement, Fedora approval, Apple platform approval, active AI inference, autonomous coding, tool execution, host effect execution, capability enforcement, or production installer readiness.</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pPr>
              <w:spacing w:before="0" w:after="0" w:line="240" w:lineRule="auto"/>
            </w:pPr>
            <w:r>
              <w:rPr>
                <w:rFonts w:ascii="Liberation Sans" w:hAnsi="Liberation Sans" w:eastAsia="Liberation Sans"/>
                <w:sz w:val="16"/>
              </w:rPr>
              <w:t>Stage-0 command registry, Panel installability, runtime-boundary binding, and no-effect operator-surface posture.</w:t>
            </w:r>
          </w:p>
        </w:tc>
      </w:tr>
      <w:t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c>
          <w:tcPr>
            <w:tcW w:type="dxa" w:w="4997"/>
          </w:tcPr>
          <w:p>
            <w:pPr>
              <w:spacing w:before="0" w:after="0" w:line="240" w:lineRule="auto"/>
            </w:pPr>
            <w:r>
              <w:rPr>
                <w:rFonts w:ascii="Liberation Sans" w:hAnsi="Liberation Sans" w:eastAsia="Liberation Sans"/>
                <w:sz w:val="16"/>
              </w:rPr>
              <w:t>Nadia offline AI contracts</w:t>
            </w:r>
          </w:p>
        </w:tc>
        <w:tc>
          <w:tcPr>
            <w:tcW w:type="dxa" w:w="4997"/>
          </w:tcPr>
          <w:p>
            <w:pPr>
              <w:spacing w:before="0" w:after="0" w:line="240" w:lineRule="auto"/>
            </w:pPr>
            <w:r>
              <w:rPr>
                <w:rFonts w:ascii="Liberation Sans" w:hAnsi="Liberation Sans" w:eastAsia="Liberation Sans"/>
                <w:sz w:val="16"/>
              </w:rPr>
              <w:t>Stage-0 through Stage-27 metadata ladder for Panel/Console visibility, local context, model/prompt/tokenizer contracts, prompt-token-sequence and context-window boundaries, and denied AI/tool authority.</w:t>
            </w:r>
          </w:p>
        </w:tc>
      </w:tr>
      <w:t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c>
          <w:tcPr>
            <w:tcW w:type="dxa" w:w="4997"/>
          </w:tcPr>
          <w:p>
            <w:pPr>
              <w:spacing w:before="0" w:after="0" w:line="240" w:lineRule="auto"/>
            </w:pPr>
            <w:r>
              <w:rPr>
                <w:rFonts w:ascii="Liberation Sans" w:hAnsi="Liberation Sans" w:eastAsia="Liberation Sans"/>
                <w:sz w:val="16"/>
              </w:rPr>
              <w:t>Seal trust and crypto metadata ladder</w:t>
            </w:r>
          </w:p>
        </w:tc>
        <w:tc>
          <w:tcPr>
            <w:tcW w:type="dxa" w:w="4997"/>
          </w:tcPr>
          <w:p>
            <w:pPr>
              <w:spacing w:before="0" w:after="0" w:line="240" w:lineRule="auto"/>
            </w:pPr>
            <w:r>
              <w:rPr>
                <w:rFonts w:ascii="Liberation Sans" w:hAnsi="Liberation Sans" w:eastAsia="Liberation Sans"/>
                <w:sz w:val="16"/>
              </w:rPr>
              <w:t>Signed request, request freshness, verification receipt, crypto verify backend, capability gate, effect decision, and denied authority boundaries.</w:t>
            </w:r>
          </w:p>
        </w:tc>
      </w:tr>
    </w:tbl>
    <w:p>
      <w:pPr>
        <w:pStyle w:val="BodyTight"/>
      </w:pPr>
    </w:p>
    <w:p>
      <w:pPr>
        <w:pStyle w:val="BodyTight"/>
      </w:pPr>
      <w:r>
        <w:rPr>
          <w:rFonts w:ascii="Liberation Serif" w:hAnsi="Liberation Serif" w:eastAsia="Liberation Serif"/>
        </w:rPr>
        <w:t>Future editions should replace inferred project-level connective tissue with canonical repository documents as they mature: a root architecture spec, Lat/LIR spec, Panel UX contract, Latticra Console host-embedding contract, Nucleus task-record schema, Nadia offline-AI contract ladder, Seal trust/crypto evidence schema, installer readiness contract, macOS app-bundle writer contract, Fedora RPM validation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 before making any readiness claim.</w:t>
      </w:r>
    </w:p>
    <w:p>
      <w:pPr>
        <w:pStyle w:val="BodyTight"/>
      </w:pPr>
      <w:r>
        <w:rPr>
          <w:rFonts w:ascii="Liberation Serif" w:hAnsi="Liberation Serif" w:eastAsia="Liberation Serif"/>
        </w:rPr>
        <w:t>For trust-adjacent Seal work, follow the ladder: signed request metadata, freshness metadata, verification receipt, crypto backend, capability gate, effect decision, runtime handoff, and report envelope. Do not skip from metadata to authority.</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