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rPr>
          <w:tblHeader w:val="true"/>
          <w:cantSplit w:val="true"/>
        </w:trP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0.17 - 2026-05-28</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 report-envelope, signature-request, signing-authorization, signer-handoff, signer-invocation, signing-operation-readiness, signing-operation-status, Console host/receipt/signature/OS/VM contracts, Runtime Boundary Lat/LIR provenance, Fedora VM CLI payload evidence, and Nadia Stage-39 through Stage-51 release/receipt/review/disposition contract records. It treats all unimplemented runtime, host-protection, AI, signing, packaging, distribution, and production claims as non-claims unless a cited test or status record supports them.</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rPr>
          <w:cantSplit w:val="true"/>
        </w:trPr>
        <w:tc>
          <w:tcPr>
            <w:tcW w:type="dxa" w:w="2592"/>
            <w:tcMar>
              <w:top w:w="60" w:type="dxa"/>
              <w:start w:w="70" w:type="dxa"/>
              <w:bottom w:w="60" w:type="dxa"/>
              <w:end w:w="70" w:type="dxa"/>
            </w:tcMar>
            <w:vAlign w:val="top"/>
          </w:tcPr>
          <w:p>
            <w:r>
              <w:t>Nadia offline AI</w:t>
            </w:r>
          </w:p>
        </w:tc>
        <w:tc>
          <w:tcPr>
            <w:tcW w:type="dxa" w:w="2952"/>
            <w:tcMar>
              <w:top w:w="60" w:type="dxa"/>
              <w:start w:w="70" w:type="dxa"/>
              <w:bottom w:w="60" w:type="dxa"/>
              <w:end w:w="70" w:type="dxa"/>
            </w:tcMar>
            <w:vAlign w:val="top"/>
          </w:tcPr>
          <w:p>
            <w:r>
              <w:t>Stage-0 through Stage-51 contract metadata; current top is a prompt-evaluation result release receipt review disposition release receipt review disposition release receipt review disposition release receipt review disposition release receipt contract; no model runtime, prompt materialization, release/receipt/review/disposition recording, receipt signing/publication, token generation, inference, dialogue, source mutation, network, or tool execution.</w:t>
            </w:r>
          </w:p>
        </w:tc>
        <w:tc>
          <w:tcPr>
            <w:tcW w:type="dxa" w:w="4176"/>
            <w:tcMar>
              <w:top w:w="60" w:type="dxa"/>
              <w:start w:w="70" w:type="dxa"/>
              <w:bottom w:w="60" w:type="dxa"/>
              <w:end w:w="70" w:type="dxa"/>
            </w:tcMar>
            <w:vAlign w:val="top"/>
          </w:tcPr>
          <w:p>
            <w:r>
              <w:t>Say Nadia has a contract-only offline-AI evidence ladder and survivor-centered safety requirements; do not say it is an active assistant, evaluates prompts, records results, publishes receipts, generates answers, or executes tools.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rPr>
          <w:cantSplit w:val="true"/>
        </w:trP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rPr>
          <w:cantSplit w:val="true"/>
        </w:trP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rPr>
          <w:cantSplit w:val="true"/>
        </w:trP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rPr>
          <w:cantSplit w:val="true"/>
        </w:trP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rPr>
          <w:cantSplit w:val="true"/>
        </w:trP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rPr>
          <w:cantSplit w:val="true"/>
        </w:trP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rPr>
          <w:cantSplit w:val="true"/>
        </w:trP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rPr>
          <w:cantSplit w:val="true"/>
        </w:trP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rPr>
          <w:cantSplit w:val="true"/>
        </w:trP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r>
        <w:trPr>
          <w:cantSplit w:val="true"/>
        </w:trPr>
        <w:tc>
          <w:tcPr>
            <w:tcW w:type="dxa" w:w="3331"/>
          </w:tcPr>
          <w:p>
            <w:r>
              <w:rPr>
                <w:rFonts w:ascii="Liberation Sans" w:hAnsi="Liberation Sans"/>
                <w:sz w:val="16"/>
              </w:rPr>
              <w:t>Seal report envelope</w:t>
            </w:r>
          </w:p>
        </w:tc>
        <w:tc>
          <w:tcPr>
            <w:tcW w:type="dxa" w:w="3331"/>
          </w:tcPr>
          <w:p>
            <w:r>
              <w:rPr>
                <w:rFonts w:ascii="Liberation Sans" w:hAnsi="Liberation Sans"/>
                <w:sz w:val="16"/>
              </w:rPr>
              <w:t>Ready runtime-handoff report metadata can become envelope_ready=1 while unsigned and object-unsealed.</w:t>
            </w:r>
          </w:p>
        </w:tc>
        <w:tc>
          <w:tcPr>
            <w:tcW w:type="dxa" w:w="3331"/>
          </w:tcPr>
          <w:p>
            <w:r>
              <w:rPr>
                <w:rFonts w:ascii="Liberation Sans" w:hAnsi="Liberation Sans"/>
                <w:sz w:val="16"/>
              </w:rPr>
              <w:t>Say envelope classification metadata; do not say signing, object sealing, runtime handoff, or authority.</w:t>
            </w:r>
          </w:p>
        </w:tc>
      </w:tr>
      <w:tr>
        <w:trPr>
          <w:cantSplit w:val="true"/>
        </w:trPr>
        <w:tc>
          <w:tcPr>
            <w:tcW w:type="dxa" w:w="3331"/>
          </w:tcPr>
          <w:p>
            <w:r>
              <w:rPr>
                <w:rFonts w:ascii="Liberation Sans" w:hAnsi="Liberation Sans"/>
                <w:sz w:val="16"/>
              </w:rPr>
              <w:t>Seal signature request</w:t>
            </w:r>
          </w:p>
        </w:tc>
        <w:tc>
          <w:tcPr>
            <w:tcW w:type="dxa" w:w="3331"/>
          </w:tcPr>
          <w:p>
            <w:r>
              <w:rPr>
                <w:rFonts w:ascii="Liberation Sans" w:hAnsi="Liberation Sans"/>
                <w:sz w:val="16"/>
              </w:rPr>
              <w:t>Ready report-envelope metadata can request Ed25519-development signing as metadata with signature_request_ready=1 and no signing.</w:t>
            </w:r>
          </w:p>
        </w:tc>
        <w:tc>
          <w:tcPr>
            <w:tcW w:type="dxa" w:w="3331"/>
          </w:tcPr>
          <w:p>
            <w:r>
              <w:rPr>
                <w:rFonts w:ascii="Liberation Sans" w:hAnsi="Liberation Sans"/>
                <w:sz w:val="16"/>
              </w:rPr>
              <w:t>Say signature-request classification; do not say Ed25519 signing, verification, private-key handling, or trust establishment.</w:t>
            </w:r>
          </w:p>
        </w:tc>
      </w:tr>
      <w:tr>
        <w:trPr>
          <w:cantSplit w:val="true"/>
        </w:trPr>
        <w:tc>
          <w:tcPr>
            <w:tcW w:type="dxa" w:w="3331"/>
          </w:tcPr>
          <w:p>
            <w:r>
              <w:t>LC host-adapter contract</w:t>
            </w:r>
          </w:p>
        </w:tc>
        <w:tc>
          <w:tcPr>
            <w:tcW w:type="dxa" w:w="3331"/>
          </w:tcPr>
          <w:p>
            <w:r>
              <w:t>Metadata-only contract; host_adapter_present=0, host process/file/network/runtime/boot authority denied.</w:t>
            </w:r>
          </w:p>
        </w:tc>
        <w:tc>
          <w:tcPr>
            <w:tcW w:type="dxa" w:w="3331"/>
          </w:tcPr>
          <w:p>
            <w:r>
              <w:t>Say LC exposes the adapter boundary for review; do not say a host adapter exists, probes the host, or embeds into the host.</w:t>
            </w:r>
          </w:p>
        </w:tc>
      </w:tr>
      <w:tr>
        <w:trPr>
          <w:cantSplit w:val="true"/>
        </w:trPr>
        <w:tc>
          <w:tcPr>
            <w:tcW w:type="dxa" w:w="3331"/>
          </w:tcPr>
          <w:p>
            <w:r>
              <w:t>LC receipt and signature bridge</w:t>
            </w:r>
          </w:p>
        </w:tc>
        <w:tc>
          <w:tcPr>
            <w:tcW w:type="dxa" w:w="3331"/>
          </w:tcPr>
          <w:p>
            <w:r>
              <w:t>Metadata-only receipt request, payload schema, artifact draft, and signature-request binding; payload_artifact_present=0, seal_signature_request_present=0, receipt_write_allowed=0.</w:t>
            </w:r>
          </w:p>
        </w:tc>
        <w:tc>
          <w:tcPr>
            <w:tcW w:type="dxa" w:w="3331"/>
          </w:tcPr>
          <w:p>
            <w:r>
              <w:t>Say LC reserves the Seal receipt path; do not say it materializes payloads, writes receipts, signs, verifies, or hands off to a signer.</w:t>
            </w:r>
          </w:p>
        </w:tc>
      </w:tr>
      <w:tr>
        <w:trPr>
          <w:cantSplit w:val="true"/>
        </w:trPr>
        <w:tc>
          <w:tcPr>
            <w:tcW w:type="dxa" w:w="3331"/>
          </w:tcPr>
          <w:p>
            <w:r>
              <w:t>LC OS-base and VM evidence contracts</w:t>
            </w:r>
          </w:p>
        </w:tc>
        <w:tc>
          <w:tcPr>
            <w:tcW w:type="dxa" w:w="3331"/>
          </w:tcPr>
          <w:p>
            <w:r>
              <w:t>Metadata-only planning/evidence contracts; os_base_enabled=0, vm_evidence_capture_enabled=0, boot_authority=0, production_os_claim=0.</w:t>
            </w:r>
          </w:p>
        </w:tc>
        <w:tc>
          <w:tcPr>
            <w:tcW w:type="dxa" w:w="3331"/>
          </w:tcPr>
          <w:p>
            <w:r>
              <w:t>Say LC records OS/VM promotion gates; do not say it boots, launches VMs, touches hypervisors, writes disk images, or replaces an OS.</w:t>
            </w:r>
          </w:p>
        </w:tc>
      </w:tr>
      <w:tr>
        <w:trPr>
          <w:cantSplit w:val="true"/>
        </w:trPr>
        <w:tc>
          <w:tcPr>
            <w:tcW w:type="dxa" w:w="3331"/>
          </w:tcPr>
          <w:p>
            <w:r>
              <w:t>Runtime Boundary Lat clause evidence</w:t>
            </w:r>
          </w:p>
        </w:tc>
        <w:tc>
          <w:tcPr>
            <w:tcW w:type="dxa" w:w="3331"/>
          </w:tcPr>
          <w:p>
            <w:r>
              <w:t>Record-level propagation of the first lowered Lat clause node index, role, effect, name, operator, and value from pipeline evidence; no operator evaluation or runtime authority.</w:t>
            </w:r>
          </w:p>
        </w:tc>
        <w:tc>
          <w:tcPr>
            <w:tcW w:type="dxa" w:w="3331"/>
          </w:tcPr>
          <w:p>
            <w:r>
              <w:t>Say Runtime Boundary preserves clause provenance for review; do not say it evaluates Lat clauses, executes Lat/LIR, enforces policy, permits effects, or grants authority.</w:t>
            </w:r>
          </w:p>
        </w:tc>
      </w:tr>
      <w:tr>
        <w:trPr>
          <w:cantSplit w:val="true"/>
        </w:trPr>
        <w:tc>
          <w:tcPr>
            <w:tcW w:type="dxa" w:w="3331"/>
          </w:tcPr>
          <w:p>
            <w:r>
              <w:t>Seal signing operation metadata</w:t>
            </w:r>
          </w:p>
        </w:tc>
        <w:tc>
          <w:tcPr>
            <w:tcW w:type="dxa" w:w="3331"/>
          </w:tcPr>
          <w:p>
            <w:r>
              <w:t>Status-guarded metadata checkpoint after signer invocation; signing_operation_ready=1 with signature_performed=0, signer_invoked=0, private_key_handling=0, and runtime_authority_granted=0.</w:t>
            </w:r>
          </w:p>
        </w:tc>
        <w:tc>
          <w:tcPr>
            <w:tcW w:type="dxa" w:w="3331"/>
          </w:tcPr>
          <w:p>
            <w:r>
              <w:t>Say signing-operation path classification is guarded; do not say Seal signs, invokes a signer, handles keys, verifies signatures, or grants authority.</w:t>
            </w:r>
          </w:p>
        </w:tc>
      </w:tr>
      <w:tr>
        <w:trPr>
          <w:cantSplit w:val="true"/>
        </w:trPr>
        <w:tc>
          <w:tcPr>
            <w:tcW w:type="dxa" w:w="3331"/>
          </w:tcPr>
          <w:p>
            <w:r>
              <w:t>Fedora VM CLI payload readiness</w:t>
            </w:r>
          </w:p>
        </w:tc>
        <w:tc>
          <w:tcPr>
            <w:tcW w:type="dxa" w:w="3331"/>
          </w:tcPr>
          <w:p>
            <w:r>
              <w:t>Accepted disposable Fedora VM evidence for the bounded CLI/documentation payload; host_install_ready_for_cli_payload=1 while production, Fedora distribution, approval, daily-driver, and immutable Fedora claims stay zero.</w:t>
            </w:r>
          </w:p>
        </w:tc>
        <w:tc>
          <w:tcPr>
            <w:tcW w:type="dxa" w:w="3331"/>
          </w:tcPr>
          <w:p>
            <w:r>
              <w:t>Say bounded CLI payload evidence; do not say Fedora approval, production installer readiness, daily-driver readiness, security capability, update/recovery safety, sandboxing, malware/ransomware prevention, or OS replacement.</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r>
              <w:t>Project tooling lane with grammar, semantic, model, lowering, pipeline, diagnostic, and clause-provenance evidence surfaces.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r>
              <w:t>Intermediate representation and lowering evidence surface; preserves clause metadata without execution.</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rPr>
          <w:cantSplit w:val="true"/>
        </w:trPr>
        <w:tc>
          <w:tcPr>
            <w:tcW w:type="dxa" w:w="3331"/>
          </w:tcPr>
          <w:p>
            <w:pPr/>
            <w:r>
              <w:rPr>
                <w:rFonts w:ascii="Liberation Sans" w:hAnsi="Liberation Sans"/>
                <w:sz w:val="16"/>
              </w:rPr>
              <w:t>LC</w:t>
            </w:r>
          </w:p>
        </w:tc>
        <w:tc>
          <w:tcPr>
            <w:tcW w:type="dxa" w:w="3331"/>
          </w:tcPr>
          <w:p>
            <w:r>
              <w:t>latticra-lc, command registry, profiles, host/receipt/OS contract reports</w:t>
            </w:r>
          </w:p>
        </w:tc>
        <w:tc>
          <w:tcPr>
            <w:tcW w:type="dxa" w:w="3331"/>
          </w:tcPr>
          <w:p>
            <w:r>
              <w:t>Operator command surface with no-effect metadata, host-adapter and receipt-request contracts, OS/VM evidence planning, and future gates.</w:t>
            </w:r>
          </w:p>
        </w:tc>
      </w:tr>
      <w:tr>
        <w:trPr>
          <w:cantSplit w:val="true"/>
        </w:trP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rPr>
          <w:cantSplit w:val="true"/>
        </w:trPr>
        <w:tc>
          <w:tcPr>
            <w:tcW w:type="dxa" w:w="3331"/>
          </w:tcPr>
          <w:p>
            <w:r>
              <w:t>Nadia</w:t>
            </w:r>
          </w:p>
        </w:tc>
        <w:tc>
          <w:tcPr>
            <w:tcW w:type="dxa" w:w="3331"/>
          </w:tcPr>
          <w:p>
            <w:r>
              <w:t>latticra-nadia, Panel component, Console metadata</w:t>
            </w:r>
          </w:p>
        </w:tc>
        <w:tc>
          <w:tcPr>
            <w:tcW w:type="dxa" w:w="3331"/>
          </w:tcPr>
          <w:p>
            <w:r>
              <w:t>Offline-AI contract ladder with denied model, tokenizer, prompt, runtime, release/receipt/review/disposition, dialogue, network, source, and tool authority.</w:t>
            </w:r>
          </w:p>
        </w:tc>
      </w:tr>
      <w:tr>
        <w:trPr>
          <w:cantSplit w:val="true"/>
        </w:trP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bound to Runtime Boundary classification plus Seal capability labels, and now extended with inspectable host, receipt, OS-base, and VM-evidence contract surfaces.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ListBullet"/>
      </w:pPr>
      <w:r>
        <w:t>LC contract commands now include lc host-adapter, lc receipt-request, lc receipt-payload, lc receipt-artifact, lc signature-request, lc os-contract, and lc vm-evidence. They are review surfaces, not effect surfaces.</w:t>
      </w:r>
    </w:p>
    <w:p>
      <w:pPr>
        <w:pStyle w:val="ListBullet"/>
      </w:pPr>
      <w:r>
        <w:t>The important zeroes are part of the operator contract: host_adapter_present=0, payload_artifact_present=0, seal_signature_request_present=0, receipt_write_allowed=0, vm_evidence_artifact_present=0, boot_authority=0, and production_os_claim=0.</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The current verified ladder reaches Stage-51: prompt-evaluation result release receipt review disposition release receipt review disposition release receipt review disposition release receipt review disposition release receipt contract metadata. Stages 0-51 reserve identity, Panel and Console surfaces, local context metadata, runtime/profile contracts, model/prompt/tokenizer contracts, prompt evaluation inputs/results, release/receipt/review/disposition/release-receipt/release-receipt-review contract boundaries, and survivor-centered safety requirements while keeping model runtime, prompt reading/materialization, token creation, context-window assembly, result recording, release/receipt/review/disposition recording, receipt signing/publication,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report envelope metadata, and signature request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runtime handoff reports, report envelopes, and signature requests close the current ladder. A verified capability gate may set gate_allowed=1; a verified effect decision may set effect_allowed=1; a runtime handoff evaluation may set handoff_eligible=1; a runtime handoff report may set report_ready=1; a report envelope may set envelope_ready=1; and a signature request may set signature_request_ready=1. None of those flags means an effect ran, a handoff happened, an object was sealed, a signature was produced,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2"/>
      </w:pPr>
      <w:r>
        <w:t>5.11 Report envelope and signature request metadata</w:t>
      </w:r>
    </w:p>
    <w:p>
      <w:pPr>
        <w:pStyle w:val="BodyTight"/>
      </w:pPr>
      <w:r>
        <w:t>The report envelope layer consumes ready runtime handoff report metadata and classifies whether a report/evaluate record may be wrapped into deterministic envelope metadata. A successful envelope may set envelope_ready=1 and envelope_state=sealed-report-only or sealed-evaluate-only, but the name is deliberately narrow: it is metadata-only, unsigned, object-unsealed, and authority-neutral.</w:t>
      </w:r>
    </w:p>
    <w:p>
      <w:pPr>
        <w:pStyle w:val="BodyTight"/>
      </w:pPr>
      <w:r>
        <w:t>The signature request layer consumes ready report-envelope metadata and classifies an Ed25519-development request label as signature_request_state=requested-metadata-only with signature_request_ready=1. It is request classification, not signing or verification. It must preserve signature_performed=0, verification_performed=0, private_key_handling=0, handoff_performed=0, effect_performed=0, runtime_authority_granted=0, host_read_performed=0, host_write_performed=0, and network_performed=0.</w:t>
      </w:r>
    </w:p>
    <w:p>
      <w:pPr>
        <w:pStyle w:val="Heading2"/>
      </w:pPr>
      <w:r>
        <w:t>5.12 Signing operation metadata still does not sign</w:t>
      </w:r>
    </w:p>
    <w:p>
      <w:pPr>
        <w:pStyle w:val="BodyTight"/>
      </w:pPr>
      <w:r>
        <w:t>Seal now carries the signing path beyond signature-request metadata through signing authorization, signer handoff, signer invocation, and signing operation metadata. The latest status guard ties signing-operation readiness to the guarded signer-invocation predecessor and records the CI/status workflow that checks the public evidence surface.</w:t>
      </w:r>
    </w:p>
    <w:p>
      <w:pPr>
        <w:pStyle w:val="BodyTight"/>
      </w:pPr>
      <w:r>
        <w:t>The successful metadata path may show signing_authorization_ready=1, signer_handoff_ready=1, signer_invocation_ready=1, and signing_operation_ready=1. Those are classification checkpoints only. They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2"/>
      </w:pPr>
      <w:r>
        <w:t>6.5 Latticra Console receipt and host contract bridge</w:t>
      </w:r>
    </w:p>
    <w:p>
      <w:pPr>
        <w:pStyle w:val="BodyTight"/>
      </w:pPr>
      <w:r>
        <w:t>LC extends the Panel/install story by installing metadata-only contract files and reports for host embedding, host inventory, host adapter, receipts, receipt requests, payload schema, payload artifact draft, signature-request binding, OS-base planning, and VM evidence. These records make the future promotion path visible before any host adapter, payload artifact, signature request, receipt writer, VM launcher, or OS-base behavior exists.</w:t>
      </w:r>
    </w:p>
    <w:p>
      <w:pPr>
        <w:pStyle w:val="BodyTight"/>
      </w:pPr>
      <w:r>
        <w:t>The bridge is deliberately inert. The installed surfaces can say request_contract_present=1, schema_present=1, draft_contract_present=1, binding_contract_present=1, os_base_contract_present=1, and vm_evidence_contract_present=1, while also preserving host_adapter_present=0, payload_materialized=0, signature_request_binding_allowed=0, seal_signature_request_present=0, receipt_write_allowed=0, vm_launch_allowed=0, and boot_allowed=0.</w:t>
      </w:r>
    </w:p>
    <w:p>
      <w:pPr>
        <w:pStyle w:val="BodyTight"/>
      </w:pPr>
      <w:r>
        <w:t>A reviewer should treat these Console records as preconditions for later work: they name the receipts, operator consent, runtime-boundary binding, and Seal capability labels that must exist before host embedding, signing, OS-base, or VM-adjacent behavior can be promoted.</w:t>
      </w:r>
    </w:p>
    <w:p>
      <w:pPr>
        <w:pStyle w:val="Heading2"/>
      </w:pPr>
      <w:r>
        <w:t>6.6 Fedora CLI payload evidence is payload-scoped</w:t>
      </w:r>
    </w:p>
    <w:p>
      <w:pPr>
        <w:pStyle w:val="BodyTight"/>
      </w:pPr>
      <w:r>
        <w:t>The Fedora VM CLI payload lane now has accepted disposable-VM evidence for the local RPM payload that installs /usr/bin/latticra and /usr/share/doc/latticra/README.md. That moves the narrow payload claim to host_install_ready_for_cli_payload=1 only inside the bounded evidence story: local RPM build, disposable Fedora VM install, CLI --status/--version/--report and invalid-command validation, RPM removal, and post-removal absence proof.</w:t>
      </w:r>
    </w:p>
    <w:p>
      <w:pPr>
        <w:pStyle w:val="BodyTight"/>
      </w:pPr>
      <w:r>
        <w:t>The claim is deliberately not a distribution claim. The same record keeps production_installer_ready=0, fedora_distribution_ready=0, fedora_approval_claimed=0, daily_driver_install_ready=0, and immutable_fedora_ready=0. It also does not claim update safety, recovery safety, sandboxing, malware prevention, ransomware prevention, security capability, boot integration, SELinux/systemd authority, or operating-system replacement readiness.</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26 notes, the Lat path is parser -&gt; semantic validation -&gt; normalized model -&gt; model-aware Lat-to-LIR lowering -&gt; pipeline and diagnostic reports -&gt; Runtime Boundary evidence records. This gives the project a stronger internal story than a raw parser: declarations, clauses, transition sources, operators, first-item report metadata, and first-clause provenance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ListBullet"/>
      </w:pPr>
      <w:r>
        <w:t>Runtime Boundary now carries the same first-clause provenance at record level: lat_pipeline_first_clause_node_index, role, effect, name, operator, and value. That is evidence propagation, not clause interpretation.</w:t>
      </w:r>
    </w:p>
    <w:p>
      <w:pPr>
        <w:pStyle w:val="ListBullet"/>
      </w:pPr>
      <w:r>
        <w:t>The first-clause effect label is an observed metadata label from the Lat pipeline, not permission to perform that effect.</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report-ready metadata, envelope-ready metadata, and signature-request-ready metadata while still proving that no host read, host write, network access, tool execution, shell execution, capability enforcement, runtime handoff, signing, object sealing,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 envelope_ready=1 means a deterministic envelope record can be emitted. signature_request_ready=1 means a future signing path was requested as metadata.</w:t>
      </w:r>
    </w:p>
    <w:p>
      <w:pPr>
        <w:pStyle w:val="BodyTight"/>
      </w:pPr>
      <w:r>
        <w:t>None of those states means effect_performed=1, handoff_performed=1, signature_performed=1, verification_performed=1, private_key_handling=1, runtime_authority_granted=1, object sealing, or host/network behavior. Reviewers should read these flags as named non-effect checkpoints, not as disguised permission grants.</w:t>
      </w:r>
    </w:p>
    <w:p>
      <w:pPr>
        <w:pStyle w:val="Heading2"/>
      </w:pPr>
      <w:r>
        <w:t>11.8 Envelope and signature request do not sign</w:t>
      </w:r>
    </w:p>
    <w:p>
      <w:pPr>
        <w:pStyle w:val="BodyTight"/>
      </w:pPr>
      <w:r>
        <w:t>Envelope language is risky because ordinary readers may hear "sealed" as cryptographic or object-sealing behavior. In this edition it means only deterministic report-envelope metadata. Signature request language is equally narrow: Ed25519-development is a requested signature label, not a signing operation, private-key action, trust-store decision, or signature verification result.</w:t>
      </w:r>
    </w:p>
    <w:p>
      <w:pPr>
        <w:pStyle w:val="BodyTight"/>
      </w:pPr>
      <w:r>
        <w:t>A reviewer should reject any claim that jumps from envelope_ready=1 or signature_request_ready=1 to signing, object sealing, production cryptography, runtime handoff, host mutation, network behavior, or authority. Those transitions require separate contracts, implementations, and denial tests.</w:t>
      </w:r>
    </w:p>
    <w:p>
      <w:pPr>
        <w:pStyle w:val="Heading2"/>
      </w:pPr>
      <w:r>
        <w:t>11.9 Console receipt requests are not receipts</w:t>
      </w:r>
    </w:p>
    <w:p>
      <w:pPr>
        <w:pStyle w:val="BodyTight"/>
      </w:pPr>
      <w:r>
        <w:t>LC adds a second, component-specific example of the same rule. Its receipt-request, payload-schema, payload-artifact-draft, and signature-request-binding records describe what a future Seal-signed Console receipt would need to contain, but they do not materialize a payload, compute or record a payload hash, create a signature-request artifact, write a receipt, invoke a signer, or verify anything.</w:t>
      </w:r>
    </w:p>
    <w:p>
      <w:pPr>
        <w:pStyle w:val="BodyTight"/>
      </w:pPr>
      <w:r>
        <w:t>The Console witness edge is therefore a request edge, not an evidence edge. The current evidence is the presence of metadata-only contracts and the persistence of denial fields such as payload_artifact_present=0, signature_request_binding_allowed=0, seal_signature_request_ready=0, receipt_write_allowed=0, receipt_signed=0, file_write_allowed=0, and runtime_authority_granted=0.</w:t>
      </w:r>
    </w:p>
    <w:p>
      <w:pPr>
        <w:pStyle w:val="Heading2"/>
      </w:pPr>
      <w:r>
        <w:t>11.10 Signing path readiness is not signing</w:t>
      </w:r>
    </w:p>
    <w:p>
      <w:pPr>
        <w:pStyle w:val="BodyTight"/>
      </w:pPr>
      <w:r>
        <w:t>The Seal signing path now has several ready-looking metadata states, so the handbook needs the same separation rule again. signing_authorization_ready, signer_handoff_ready, signer_invocation_ready, and signing_operation_ready are witness states about predecessor review and metadata classification, not evidence that a signature was produced.</w:t>
      </w:r>
    </w:p>
    <w:p>
      <w:pPr>
        <w:pStyle w:val="BodyTight"/>
      </w:pPr>
      <w:r>
        <w:t>A reviewer should reject any claim that crosses from signing_operation_ready=1 to Ed25519 signing, signer process execution, private-key loading, key generation, trust-store loading, revocation lookup, receipt signing, object sealing, host or network behavior, runtime handoff execution, or authority. Those transitions require separate implementation and tests.</w:t>
      </w:r>
    </w:p>
    <w:p>
      <w:pPr>
        <w:pStyle w:val="Heading2"/>
      </w:pPr>
      <w:r>
        <w:t>11.11 Host-install readiness can be payload-scoped</w:t>
      </w:r>
    </w:p>
    <w:p>
      <w:pPr>
        <w:pStyle w:val="BodyTight"/>
      </w:pPr>
      <w:r>
        <w:t>A readiness flag is safer when it names its object. The Fedora CLI payload record shows the pattern: host_install_ready_for_cli_payload=1 does not mean host install is broadly safe; it means the specific CLI payload and documentation payload were validated under a disposable VM transcript and removal proof.</w:t>
      </w:r>
    </w:p>
    <w:p>
      <w:pPr>
        <w:pStyle w:val="BodyTight"/>
      </w:pPr>
      <w:r>
        <w:t>Readers should reject any sentence that drops the qualifier "for CLI payload" or moves from the accepted payload to production installer readiness, Fedora approval, immutable-host support, daily-driver use, update/recovery safety, security protection, or OS replacement. The witness graph must keep package evidence, installed paths, command outputs, removal proof, and non-claim fields together.</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Lat pipeline prerequisites now include richer provenance: module/count/stage evidence, first-declaration evidence, comment evidence, and record-level first-clause evidence can travel with Runtime Boundary classifications while the request remains denied or no-effect.</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Contract commands such as lc host-adapter, lc receipt-request, lc receipt-payload, lc receipt-artifact, lc signature-request, lc os-contract, and lc vm-evidence expose promotion gates and denial fields as command output.</w:t>
      </w:r>
    </w:p>
    <w:p>
      <w:pPr>
        <w:pStyle w:val="ListBullet"/>
      </w:pPr>
      <w:r>
        <w:t>Their source and installed report surfaces must remain paired: latticra_console_report &lt;surface&gt; and latticra-lc &lt;surface&gt; should tell the same no-effect story for host, receipt, signature, OS, and VM planning metadata.</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context-window, prompt-evaluation, result, release, receipt, review, disposition, release-receipt, and release-receipt-review outputs are contract artifacts. They must not become hidden runtime launches, prompt readers, tokenizer invocations, result recorders, release publishers, receipt signers, dialogue surfaces, source mutators, network clients, or tool executors.</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2"/>
      </w:pPr>
      <w:r>
        <w:t>14.10 Report envelope and signature request schemas</w:t>
      </w:r>
    </w:p>
    <w:p>
      <w:pPr>
        <w:pStyle w:val="BodyTight"/>
      </w:pPr>
      <w:r>
        <w:t>The report envelope schema adds envelope_profile, requested_envelope, envelope_state, envelope_ready, and signature_performed to the runtime handoff report lineage. Its central invariant is that envelope_ready=1 may coexist with signature_performed=0, handoff_performed=0, effect_performed=0, runtime_authority_granted=0, and no host or network behavior.</w:t>
      </w:r>
    </w:p>
    <w:p>
      <w:pPr>
        <w:pStyle w:val="BodyTight"/>
      </w:pPr>
      <w:r>
        <w:t>The signature request schema adds signature_request_profile, requested_signature, signature_request_state, signature_request_ready, verification_performed, and private_key_handling. The current allowed request label is Ed25519-development, but that label is metadata-only. Schema consumers must not interpret signature_request_ready=1 as Ed25519 signing, key generation, private-key handling, trust establishment, or signature verification.</w:t>
      </w:r>
    </w:p>
    <w:p>
      <w:pPr>
        <w:pStyle w:val="Heading2"/>
      </w:pPr>
      <w:r>
        <w:t>14.11 Latticra Console contract schemas</w:t>
      </w:r>
    </w:p>
    <w:p>
      <w:pPr>
        <w:pStyle w:val="BodyTight"/>
      </w:pPr>
      <w:r>
        <w:t>LC contract schemas should stay small and auditable. The host-adapter contract centers fields such as contract_profile=lc-host-adapter-v0, host_adapter_enabled, host_adapter_present, host_embedding_contract_receipt_required, host_inventory_contract_receipt_required, operator_consent_required, runtime_boundary_required, seal_capability_labels_required, and promotion_gate.</w:t>
      </w:r>
    </w:p>
    <w:p>
      <w:pPr>
        <w:pStyle w:val="BodyTight"/>
      </w:pPr>
      <w:r>
        <w:t>The receipt path centers request_profile=lc-receipt-request-v0, schema_profile=lc-receipt-payload-schema-v0, draft_profile=lc-receipt-payload-artifact-draft-v0, binding_profile=lc-signature-request-binding-v0, requested_receipt_profile, requested_capability, requested_surfaces, payload_fields, required_authority_fields, required_prior_contracts, and signing_authorization_profile. Schema consumers must preserve payload_artifact_present=0, payload_materialized=0, payload_hash_computed=0, seal_signature_request_present=0, receipt_write_allowed=0, and receipt_signed=0 until later artifacts exist.</w:t>
      </w:r>
    </w:p>
    <w:p>
      <w:pPr>
        <w:pStyle w:val="BodyTight"/>
      </w:pPr>
      <w:r>
        <w:t>The OS and VM planning contracts center contract_profile=lc-os-base-v0, contract_profile=lc-vm-evidence-v0, vm_evidence_required, vm_evidence_capture_enabled, vm_evidence_artifact_present, os_base_enabled, production_os_claim, read_only_host_inventory_receipt_required, receipt_required_before_os_base, receipt_required_before_vm_evidence, and promotion_gate. These fields reserve evidence obligations; they do not grant boot, hypervisor, disk-image, guest, host, network, or runtime authority.</w:t>
      </w:r>
    </w:p>
    <w:p>
      <w:pPr>
        <w:pStyle w:val="Heading2"/>
      </w:pPr>
      <w:r>
        <w:t>14.12 Lat clause evidence in Runtime Boundary records</w:t>
      </w:r>
    </w:p>
    <w:p>
      <w:pPr>
        <w:pStyle w:val="BodyTight"/>
      </w:pPr>
      <w:r>
        <w:t>Runtime Boundary Lat pipeline records should keep provenance fields separate from authority fields. The current first-clause record shape includes lat_pipeline_first_clause_node_index, lat_pipeline_first_clause_role, lat_pipeline_first_clause_effect, lat_pipeline_first_clause_name, lat_pipeline_first_clause_operator, and lat_pipeline_first_clause_value.</w:t>
      </w:r>
    </w:p>
    <w:p>
      <w:pPr>
        <w:pStyle w:val="BodyTight"/>
      </w:pPr>
      <w:r>
        <w:t>The schema rule is that role, effect, operator, and value are copied evidence. They do not mean the operator was evaluated, the clause was enforced, the effect was performed, LIR executed, file/network I/O occurred, or runtime_authority_granted changed from zero.</w:t>
      </w:r>
    </w:p>
    <w:p>
      <w:pPr>
        <w:pStyle w:val="Heading2"/>
      </w:pPr>
      <w:r>
        <w:t>14.13 Signing operation status schema</w:t>
      </w:r>
    </w:p>
    <w:p>
      <w:pPr>
        <w:pStyle w:val="BodyTight"/>
      </w:pPr>
      <w:r>
        <w:t>The signing operation schema extends the signature request lineage with signing_operation_profile, requested_signing_operation, signing_operation_state, signing_operation_ready, and predecessor fields for signing authorization, signer handoff, and signer invocation. The status guard also records seal_signing_operation_status_runner_present=1, seal_signing_operation_status_workflow_present=1, and signing_operation_predecessor_signer_invocation_status_present=1.</w:t>
      </w:r>
    </w:p>
    <w:p>
      <w:pPr>
        <w:pStyle w:val="BodyTight"/>
      </w:pPr>
      <w:r>
        <w:t>The invariant is simple: readiness fields may become one while all performed and authority fields stay zero. Schema consumers must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2"/>
      </w:pPr>
      <w:r>
        <w:t>14.14 Fedora CLI payload validation schema</w:t>
      </w:r>
    </w:p>
    <w:p>
      <w:pPr>
        <w:pStyle w:val="BodyTight"/>
      </w:pPr>
      <w:r>
        <w:t>The Fedora CLI payload evidence record should preserve both positive and negative fields. Positive fields include fedora_vm_cli_payload_validation_status=evidence-recorded, disposable_vm_cli_validation_transcript_present=1, disposable_vm_cli_validation_completed=1, host_install_ready_for_cli_payload=1, rpm_payload_contains_cli_binary=1, rpm_payload_contains_readme=1, cli_status_validation_performed=1, cli_version_validation_performed=1, cli_report_validation_performed=1, and removal_validation_performed=1.</w:t>
      </w:r>
    </w:p>
    <w:p>
      <w:pPr>
        <w:pStyle w:val="BodyTight"/>
      </w:pPr>
      <w:r>
        <w:t>Negative fields are not decoration: production_installer_ready=0, fedora_distribution_ready=0, fedora_approval_claimed=0, daily_driver_install_ready=0, immutable_fedora_ready=0, plus no service, kernel, boot, SELinux, network, update-safety, recovery-safety, sandboxing, malware-prevention, ransomware-prevention, or OS-replacement claim. Schema consumers should keep the payload paths visible: /usr/bin/latticra and /usr/share/doc/latticra/README.md.</w:t>
      </w:r>
    </w:p>
    <w:p>
      <w:pPr>
        <w:pStyle w:val="Heading2"/>
      </w:pPr>
      <w:r>
        <w:t>14.15 Nadia Stage-51 release-receipt review/disposition contract schema</w:t>
      </w:r>
    </w:p>
    <w:p>
      <w:r>
        <w:t>The Nadia release-receipt ladder is intentionally verbose because every word names a future witness boundary. Stage-45 through Stage-51 extend the prompt-evaluation result chain beyond the Stage-44 release-receipt review contract through review disposition, disposition release, disposition release receipt, disposition release receipt review, review disposition, review disposition release, and review disposition release receipt metadata. The current top field is nadia_stage_51_prompt_evaluation_result_release_receipt_review_disposition_release_receipt_review_disposition_release_receipt_review_disposition_release_receipt_review_disposition_release_receipt_contract_present=1, with prompt_evaluation_result_release_receipt_review_disposition_release_receipt_review_disposition_release_receipt_review_disposition_release_receipt_review_disposition_release_receipt_contract_status=contract_only and prompt_evaluation_result_release_receipt_review_disposition_release_receipt_review_disposition_release_receipt_review_disposition_release_receipt_review_disposition_release_receipt_decision=blocked_contract_only.</w:t>
      </w:r>
    </w:p>
    <w:p>
      <w:r>
        <w:t>Schema consumers must preserve the zeros: prompt_evaluation_result_release_receipt_review_disposition_release_receipt_review_disposition_release_receipt_review_disposition_release_receipt_review_disposition_release_receipt_recorded=0, prompt_evaluation_result_release_receipt_review_disposition_release_receipt_review_disposition_release_receipt_review_disposition_release_receipt_review_disposition_release_receipt_created=0, prompt_evaluation_result_release_receipt_review_disposition_release_receipt_review_disposition_release_receipt_review_disposition_release_receipt_review_disposition_release_receipt_emitted=0, prompt_evaluation_result_release_receipt_review_disposition_release_receipt_review_disposition_release_receipt_review_disposition_release_receipt_review_disposition_release_receipt_signed=0, prompt_evaluation_result_release_receipt_review_disposition_release_receipt_review_disposition_release_receipt_review_disposition_release_receipt_review_disposition_release_receipt_published=0, prompt_evaluation_result_release_receipt_review_disposition_release_receipt_review_disposition_release_receipt_review_disposition_release_receipt_review_disposition_release_receipt_packaged=0, prompt_evaluation_result_model_output_recorded=0, runtime_invoked=0, prompt_evaluated=0, token_generation_performed=0, inference_performed=0, qa_dialogue_generated=0, answer_text_generated=0, network_authority=0, tool_execution_authority=0, and source_mutation_authority=0. Safety inheritance is also part of the schema: sexual_request_refusal=always, manipulation_resistance=required, policy_bypass_authority=0, and namesake_cause_awareness=1.</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r>
        <w:trPr>
          <w:cantSplit w:val="true"/>
        </w:trPr>
        <w:tc>
          <w:tcPr>
            <w:tcW w:type="dxa" w:w="3331"/>
          </w:tcPr>
          <w:p>
            <w:r>
              <w:t>make latticra-console</w:t>
            </w:r>
          </w:p>
        </w:tc>
        <w:tc>
          <w:tcPr>
            <w:tcW w:type="dxa" w:w="3331"/>
          </w:tcPr>
          <w:p>
            <w:r>
              <w:t>Validate LC registry, Panel installability, host/receipt/signature/OS/VM contract reports, and boundary metadata.</w:t>
            </w:r>
          </w:p>
        </w:tc>
        <w:tc>
          <w:tcPr>
            <w:tcW w:type="dxa" w:w="3331"/>
          </w:tcPr>
          <w:p>
            <w:r>
              <w:t>Console report transcript with required contract-present fields and no-effect denial fields.</w:t>
            </w:r>
          </w:p>
        </w:tc>
      </w:tr>
      <w:tr>
        <w:trPr>
          <w:cantSplit w:val="true"/>
        </w:trPr>
        <w:tc>
          <w:tcPr>
            <w:tcW w:type="dxa" w:w="3331"/>
          </w:tcPr>
          <w:p>
            <w:r>
              <w:t>Lat pipeline and Runtime Boundary evidence</w:t>
            </w:r>
          </w:p>
        </w:tc>
        <w:tc>
          <w:tcPr>
            <w:tcW w:type="dxa" w:w="3331"/>
          </w:tcPr>
          <w:p>
            <w:r>
              <w:t>Validate Lat first-clause provenance through pipeline reports and Runtime Boundary records without changing authority.</w:t>
            </w:r>
          </w:p>
        </w:tc>
        <w:tc>
          <w:tcPr>
            <w:tcW w:type="dxa" w:w="3331"/>
          </w:tcPr>
          <w:p>
            <w:r>
              <w:t>Lat pipeline and Runtime Boundary transcripts with stable clause metadata and no-effect denial fields.</w:t>
            </w:r>
          </w:p>
        </w:tc>
      </w:tr>
      <w:tr>
        <w:trPr>
          <w:cantSplit w:val="true"/>
        </w:trPr>
        <w:tc>
          <w:tcPr>
            <w:tcW w:type="dxa" w:w="3331"/>
          </w:tcPr>
          <w:p>
            <w:r>
              <w:t>Seal signing operation status guard</w:t>
            </w:r>
          </w:p>
        </w:tc>
        <w:tc>
          <w:tcPr>
            <w:tcW w:type="dxa" w:w="3331"/>
          </w:tcPr>
          <w:p>
            <w:r>
              <w:t>Validate signing-operation metadata and predecessor status alignment without adding signing behavior.</w:t>
            </w:r>
          </w:p>
        </w:tc>
        <w:tc>
          <w:tcPr>
            <w:tcW w:type="dxa" w:w="3331"/>
          </w:tcPr>
          <w:p>
            <w:r>
              <w:t>Status transcript showing signing_operation_ready=1 with signature/signing/key/host/network/runtime fields still zero.</w:t>
            </w:r>
          </w:p>
        </w:tc>
      </w:tr>
      <w:tr>
        <w:trPr>
          <w:cantSplit w:val="true"/>
        </w:trPr>
        <w:tc>
          <w:tcPr>
            <w:tcW w:type="dxa" w:w="3331"/>
          </w:tcPr>
          <w:p>
            <w:r>
              <w:t>Fedora VM CLI payload README alignment</w:t>
            </w:r>
          </w:p>
        </w:tc>
        <w:tc>
          <w:tcPr>
            <w:tcW w:type="dxa" w:w="3331"/>
          </w:tcPr>
          <w:p>
            <w:r>
              <w:t>Validate that root README/status wording reflects accepted disposable VM CLI payload evidence without widening claims.</w:t>
            </w:r>
          </w:p>
        </w:tc>
        <w:tc>
          <w:tcPr>
            <w:tcW w:type="dxa" w:w="3331"/>
          </w:tcPr>
          <w:p>
            <w:r>
              <w:t>Transcript/status guard showing host_install_ready_for_cli_payload=1 only for /usr/bin/latticra and /usr/share/doc/latticra/README.md, with production/Fedora/daily-driver claims zero.</w:t>
            </w:r>
          </w:p>
        </w:tc>
      </w:tr>
      <w:tr>
        <w:trPr>
          <w:cantSplit w:val="true"/>
        </w:trPr>
        <w:tc>
          <w:tcPr>
            <w:tcW w:type="dxa" w:w="3331"/>
          </w:tcPr>
          <w:p>
            <w:r>
              <w:t>Nadia Stage 39-51 release-receipt review/disposition contract guards</w:t>
            </w:r>
          </w:p>
        </w:tc>
        <w:tc>
          <w:tcPr>
            <w:tcW w:type="dxa" w:w="3331"/>
          </w:tcPr>
          <w:p>
            <w:r>
              <w:t>Validate release-receipt, review, disposition, release, receipt, and follow-on review/disposition/release/receipt metadata chains without AI runtime behavior.</w:t>
            </w:r>
          </w:p>
        </w:tc>
        <w:tc>
          <w:tcPr>
            <w:tcW w:type="dxa" w:w="3331"/>
          </w:tcPr>
          <w:p>
            <w:r>
              <w:t>Stage transcripts showing contract_present=1 while runtime_invoked=0, prompt_evaluated=0, token_generation_performed=0, inference_performed=0, dialogue fields, receipt signing/publication, network, source, and tool authority remain zero.</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Stage-51 contract outputs, inherited protective-safety fields, installed command names, Panel/Console metadata, predecessor requirements, and denial fields for model, tokenizer, prompt, runtime, release/receipt/review/disposition recording, receipt signing/publication, network, source-mutation, dialogue, token-generation, inference, and tool authority. The important regression is not only a failing command; it is any new field that appears to imply behavior before the corresponding guard exists.</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2"/>
      </w:pPr>
      <w:r>
        <w:t>15.10 Envelope and signature request validation lanes</w:t>
      </w:r>
    </w:p>
    <w:p>
      <w:pPr>
        <w:pStyle w:val="BodyTight"/>
      </w:pPr>
      <w:r>
        <w:t>The report envelope lane should accept only ready runtime handoff reports and report/evaluate envelope labels, then prove envelope_ready=1 without signing, object sealing, performing handoff, performing effects, reading host state, writing host state, contacting networks, or granting runtime authority.</w:t>
      </w:r>
    </w:p>
    <w:p>
      <w:pPr>
        <w:pStyle w:val="BodyTight"/>
      </w:pPr>
      <w:r>
        <w:t>The signature request lane should accept only ready sealed-report or sealed-evaluate envelope metadata and the Ed25519-development request label, then prove signature_request_ready=1 while signature_performed=0, verification_performed=0, private_key_handling=0, handoff_performed=0, effect_performed=0, runtime_authority_granted=0, and host/network flags remain zero. Negative cases should cover invalid envelopes, missing or unknown signature labels, prior signature/effect/handoff flags, tiny report buffers, and runtime_authority_granted=1.</w:t>
      </w:r>
    </w:p>
    <w:p>
      <w:pPr>
        <w:pStyle w:val="Heading2"/>
      </w:pPr>
      <w:r>
        <w:t>15.11 Latticra Console contract validation lane</w:t>
      </w:r>
    </w:p>
    <w:p>
      <w:pPr>
        <w:pStyle w:val="BodyTight"/>
      </w:pPr>
      <w:r>
        <w:t>The Console validation lane should prove both halves of the contract bundle: the positive presence of reportable metadata and the negative absence of authority. The current evidence target is make latticra-console plus focused checks for host-adapter, receipt-request, payload schema, payload artifact draft, signature-request binding, OS-base, VM-evidence, boundary, help, manpage, installed wrapper, and Panel component metadata.</w:t>
      </w:r>
    </w:p>
    <w:p>
      <w:pPr>
        <w:pStyle w:val="BodyTight"/>
      </w:pPr>
      <w:r>
        <w:t>The no-effect assertions are the important part: command_registry_no_effect=1, host_process_launch_allowed=0, host_adapter_present=0, payload_artifact_present=0, seal_signature_request_present=0, receipt_write_allowed=0, vm_evidence_artifact_present=0, vm_launch_allowed=0, boot_allowed=0, production_os_claim=0, network_authority=0, and runtime_enforcement_authority=0.</w:t>
      </w:r>
    </w:p>
    <w:p>
      <w:pPr>
        <w:pStyle w:val="Heading2"/>
      </w:pPr>
      <w:r>
        <w:t>15.12 Lat pipeline and Runtime Boundary evidence validation</w:t>
      </w:r>
    </w:p>
    <w:p>
      <w:pPr>
        <w:pStyle w:val="BodyTight"/>
      </w:pPr>
      <w:r>
        <w:t>The Lat and Runtime Boundary validation lanes should prove that provenance survives without changing authority. Current evidence targets include sh scripts/test-lat-pipeline-report-refinement.sh, sh scripts/test-lat-pipeline.sh, and sh scripts/test-runtime-boundary.sh.</w:t>
      </w:r>
    </w:p>
    <w:p>
      <w:pPr>
        <w:pStyle w:val="BodyTight"/>
      </w:pPr>
      <w:r>
        <w:t>The important checks are field stability and non-effect preservation: first-clause role/effect/name/operator/value metadata may be copied, while operator evaluation, Lat execution, LIR execution, file I/O, network I/O, host mutation, hardware behavior, boot behavior, and runtime authority stay denied.</w:t>
      </w:r>
    </w:p>
    <w:p>
      <w:pPr>
        <w:pStyle w:val="Heading2"/>
      </w:pPr>
      <w:r>
        <w:t>15.13 Signing operation status guard validation</w:t>
      </w:r>
    </w:p>
    <w:p>
      <w:pPr>
        <w:pStyle w:val="BodyTight"/>
      </w:pPr>
      <w:r>
        <w:t>The signing operation validation lane should prove status alignment and non-effect preservation together. The current guard is sh scripts/test-latticra-seal-signing-operation-status.sh, backed by the signing-operation, key-handling, and signer-invocation invariant/status lanes.</w:t>
      </w:r>
    </w:p>
    <w:p>
      <w:pPr>
        <w:pStyle w:val="BodyTight"/>
      </w:pPr>
      <w:r>
        <w:t>The lane should fail if public/status records omit the predecessor chain or if any signing-adjacent behavior appears early: signature_performed, verification_performed, signer_invoked, private_key_handling, key_generation_performed, trust_store_loaded, revocation_lookup_performed, host/network behavior, or runtime authority.</w:t>
      </w:r>
    </w:p>
    <w:p>
      <w:pPr>
        <w:pStyle w:val="Heading2"/>
      </w:pPr>
      <w:r>
        <w:t>15.14 Fedora VM CLI payload README alignment validation</w:t>
      </w:r>
    </w:p>
    <w:p>
      <w:pPr>
        <w:pStyle w:val="BodyTight"/>
      </w:pPr>
      <w:r>
        <w:t>The README alignment guard should prove that public wording follows the accepted disposable VM evidence without widening it. The current guard is sh scripts/test-fedora-vm-cli-payload-readme-alignment.sh, paired with the validation evidence/status guards and the local no-effect CLI status-surface guard.</w:t>
      </w:r>
    </w:p>
    <w:p>
      <w:pPr>
        <w:pStyle w:val="BodyTight"/>
      </w:pPr>
      <w:r>
        <w:t>The lane should fail if the root README reverts to runner-readiness-only wording after evidence is accepted, omits the bounded payload paths, drops host_install_ready_for_cli_payload=1, or removes the zero claims for production_installer_ready, fedora_distribution_ready, fedora_approval_claimed, daily_driver_install_ready, and immutable_fedora_ready. It should also fail on production-ready, Fedora-approved, daily-driver-safe, immutable-Fedora-ready, security product, update-safety, recovery-safety, sandboxing, malware-prevention, ransomware-prevention, or OS-replacement language.</w:t>
      </w:r>
    </w:p>
    <w:p>
      <w:pPr>
        <w:pStyle w:val="Heading2"/>
      </w:pPr>
      <w:r>
        <w:t>15.15 Nadia Stage 39-51 contract validation</w:t>
      </w:r>
    </w:p>
    <w:p>
      <w:r>
        <w:t>Nadia release-receipt validation should prove predecessor chaining and non-effect preservation together. The current guard set covers Stage-39 through Stage-51, with the top guard at sh scripts/test-nadia-prompt-evaluation-result-release-receipt-review-disposition-release-receipt-review-disposition-release-receipt-review-disposition-release-receipt-review-disposition-release-receipt-contract-stage-51.sh.</w:t>
      </w:r>
    </w:p>
    <w:p>
      <w:r>
        <w:t>These lanes should fail if a later stage drops its predecessor requirements, weakens survivor-centered safety inheritance, or records behavior early: runtime invocation, prompt evaluation, model-output recording, token generation, inference, dialogue, release/receipt/review/disposition recording, receipt signing, receipt publication, network authority, tool execution, or source mutation.</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rPr>
          <w:cantSplit w:val="true"/>
        </w:trPr>
        <w:tc>
          <w:tcPr>
            <w:tcW w:type="dxa" w:w="2304"/>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rPr>
                <w:rFonts w:ascii="Liberation Sans" w:hAnsi="Liberation Sans"/>
                <w:sz w:val="16"/>
              </w:rPr>
              <w:t>No-effect dry-run handoff, verified capability gate, verified effect decision, handoff/report/envelope/signature-request readiness, and denial tests.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r>
        <w:trPr>
          <w:cantSplit w:val="true"/>
        </w:trPr>
        <w:tc>
          <w:tcPr>
            <w:tcW w:type="dxa" w:w="3331"/>
          </w:tcPr>
          <w:p>
            <w:r>
              <w:t>9. LC host/receipt/OS promotion gates</w:t>
            </w:r>
          </w:p>
        </w:tc>
        <w:tc>
          <w:tcPr>
            <w:tcW w:type="dxa" w:w="3331"/>
          </w:tcPr>
          <w:p>
            <w:r>
              <w:t>Promote Console planning surfaces only after receipted evidence exists.</w:t>
            </w:r>
          </w:p>
        </w:tc>
        <w:tc>
          <w:tcPr>
            <w:tcW w:type="dxa" w:w="3331"/>
          </w:tcPr>
          <w:p>
            <w:r>
              <w:t>Host adapter, receipt payload, signature request, OS-base, and VM-evidence artifacts each have schemas, tests, receipts, and non-claims before authority widens.</w:t>
            </w:r>
          </w:p>
        </w:tc>
      </w:tr>
      <w:tr>
        <w:trPr>
          <w:cantSplit w:val="true"/>
        </w:trPr>
        <w:tc>
          <w:tcPr>
            <w:tcW w:type="dxa" w:w="3331"/>
          </w:tcPr>
          <w:p>
            <w:r>
              <w:t>10. Lat provenance to runtime-boundary records</w:t>
            </w:r>
          </w:p>
        </w:tc>
        <w:tc>
          <w:tcPr>
            <w:tcW w:type="dxa" w:w="3331"/>
          </w:tcPr>
          <w:p>
            <w:r>
              <w:t>Keep language evidence inspectable before any runtime promotion.</w:t>
            </w:r>
          </w:p>
        </w:tc>
        <w:tc>
          <w:tcPr>
            <w:tcW w:type="dxa" w:w="3331"/>
          </w:tcPr>
          <w:p>
            <w:r>
              <w:t>First-clause, first-declaration, comment, stage, module, and count evidence remain stable across Lat pipeline and Runtime Boundary tests with no execution authority.</w:t>
            </w:r>
          </w:p>
        </w:tc>
      </w:tr>
      <w:tr>
        <w:trPr>
          <w:cantSplit w:val="true"/>
        </w:trPr>
        <w:tc>
          <w:tcPr>
            <w:tcW w:type="dxa" w:w="3331"/>
          </w:tcPr>
          <w:p>
            <w:r>
              <w:t>11. Seal signing path status guards</w:t>
            </w:r>
          </w:p>
        </w:tc>
        <w:tc>
          <w:tcPr>
            <w:tcW w:type="dxa" w:w="3331"/>
          </w:tcPr>
          <w:p>
            <w:r>
              <w:t>Keep signing-path readiness fields chained to guarded predecessors before any signing exists.</w:t>
            </w:r>
          </w:p>
        </w:tc>
        <w:tc>
          <w:tcPr>
            <w:tcW w:type="dxa" w:w="3331"/>
          </w:tcPr>
          <w:p>
            <w:r>
              <w:t>Signature request, signing authorization, signer handoff, signer invocation, and signing operation status guards all pass while signing and key authority remain zero.</w:t>
            </w:r>
          </w:p>
        </w:tc>
      </w:tr>
      <w:tr>
        <w:trPr>
          <w:cantSplit w:val="true"/>
        </w:trPr>
        <w:tc>
          <w:tcPr>
            <w:tcW w:type="dxa" w:w="3331"/>
          </w:tcPr>
          <w:p>
            <w:r>
              <w:t>12. Fedora CLI payload evidence alignment</w:t>
            </w:r>
          </w:p>
        </w:tc>
        <w:tc>
          <w:tcPr>
            <w:tcW w:type="dxa" w:w="3331"/>
          </w:tcPr>
          <w:p>
            <w:r>
              <w:t>Keep package-readiness language scoped to the validated disposable VM CLI payload.</w:t>
            </w:r>
          </w:p>
        </w:tc>
        <w:tc>
          <w:tcPr>
            <w:tcW w:type="dxa" w:w="3331"/>
          </w:tcPr>
          <w:p>
            <w:r>
              <w:t>README, status, validation evidence, and guard lanes agree on host_install_ready_for_cli_payload=1 while production/Fedora/daily-driver/immutable claims remain zero.</w:t>
            </w:r>
          </w:p>
        </w:tc>
      </w:tr>
      <w:tr>
        <w:trPr>
          <w:cantSplit w:val="true"/>
        </w:trPr>
        <w:tc>
          <w:tcPr>
            <w:tcW w:type="dxa" w:w="3331"/>
          </w:tcPr>
          <w:p>
            <w:r>
              <w:t>13. Nadia release-receipt review/disposition contract ladder</w:t>
            </w:r>
          </w:p>
        </w:tc>
        <w:tc>
          <w:tcPr>
            <w:tcW w:type="dxa" w:w="3331"/>
          </w:tcPr>
          <w:p>
            <w:r>
              <w:t>Keep AI-adjacent publication/review/disposition vocabulary contract-only until real runtime and safety evidence exist.</w:t>
            </w:r>
          </w:p>
        </w:tc>
        <w:tc>
          <w:tcPr>
            <w:tcW w:type="dxa" w:w="3331"/>
          </w:tcPr>
          <w:p>
            <w:r>
              <w:t>Stage 39-51 guards pass with predecessor requirements, safety inheritance, and all runtime/prompt/token/dialogue/tool/source/network fields denied.</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rPr>
          <w:cantSplit w:val="true"/>
        </w:trP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rPr>
          <w:cantSplit w:val="true"/>
        </w:trP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rPr>
          <w:cantSplit w:val="true"/>
        </w:trP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rPr>
          <w:cantSplit w:val="true"/>
        </w:trP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rPr>
          <w:cantSplit w:val="true"/>
        </w:trP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rPr>
          <w:cantSplit w:val="true"/>
        </w:trP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rPr>
          <w:cantSplit w:val="true"/>
        </w:trP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rPr>
          <w:cantSplit w:val="true"/>
        </w:trP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rPr>
          <w:cantSplit w:val="true"/>
        </w:trP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r>
        <w:trPr>
          <w:cantSplit w:val="true"/>
        </w:trPr>
        <w:tc>
          <w:tcPr>
            <w:tcW w:type="dxa" w:w="4997"/>
          </w:tcPr>
          <w:p>
            <w:r>
              <w:rPr>
                <w:rFonts w:ascii="Liberation Sans" w:hAnsi="Liberation Sans"/>
                <w:sz w:val="16"/>
              </w:rPr>
              <w:t>Report envelope</w:t>
            </w:r>
          </w:p>
        </w:tc>
        <w:tc>
          <w:tcPr>
            <w:tcW w:type="dxa" w:w="4997"/>
          </w:tcPr>
          <w:p>
            <w:r>
              <w:rPr>
                <w:rFonts w:ascii="Liberation Sans" w:hAnsi="Liberation Sans"/>
                <w:sz w:val="16"/>
              </w:rPr>
              <w:t>A deterministic metadata envelope around ready report metadata; currently unsigned and object-unsealed.</w:t>
            </w:r>
          </w:p>
        </w:tc>
      </w:tr>
      <w:tr>
        <w:trPr>
          <w:cantSplit w:val="true"/>
        </w:trPr>
        <w:tc>
          <w:tcPr>
            <w:tcW w:type="dxa" w:w="4997"/>
          </w:tcPr>
          <w:p>
            <w:r>
              <w:rPr>
                <w:rFonts w:ascii="Liberation Sans" w:hAnsi="Liberation Sans"/>
                <w:sz w:val="16"/>
              </w:rPr>
              <w:t>Signature request</w:t>
            </w:r>
          </w:p>
        </w:tc>
        <w:tc>
          <w:tcPr>
            <w:tcW w:type="dxa" w:w="4997"/>
          </w:tcPr>
          <w:p>
            <w:r>
              <w:rPr>
                <w:rFonts w:ascii="Liberation Sans" w:hAnsi="Liberation Sans"/>
                <w:sz w:val="16"/>
              </w:rPr>
              <w:t>A metadata-only request for a future signing path that does not sign, verify, handle keys, or grant authority.</w:t>
            </w:r>
          </w:p>
        </w:tc>
      </w:tr>
      <w:tr>
        <w:trPr>
          <w:cantSplit w:val="true"/>
        </w:trPr>
        <w:tc>
          <w:tcPr>
            <w:tcW w:type="dxa" w:w="4997"/>
          </w:tcPr>
          <w:p>
            <w:r>
              <w:t>Host-adapter contract</w:t>
            </w:r>
          </w:p>
        </w:tc>
        <w:tc>
          <w:tcPr>
            <w:tcW w:type="dxa" w:w="4997"/>
          </w:tcPr>
          <w:p>
            <w:r>
              <w:t>A metadata-only LC record naming the future host embedding adapter preconditions while preserving host_adapter_present=0 and denying host authority.</w:t>
            </w:r>
          </w:p>
        </w:tc>
      </w:tr>
      <w:tr>
        <w:trPr>
          <w:cantSplit w:val="true"/>
        </w:trPr>
        <w:tc>
          <w:tcPr>
            <w:tcW w:type="dxa" w:w="4997"/>
          </w:tcPr>
          <w:p>
            <w:r>
              <w:t>Receipt request contract</w:t>
            </w:r>
          </w:p>
        </w:tc>
        <w:tc>
          <w:tcPr>
            <w:tcW w:type="dxa" w:w="4997"/>
          </w:tcPr>
          <w:p>
            <w:r>
              <w:t>A metadata-only LC record that asks for a future Seal receipt path without materializing a payload, writing a receipt, signing, or verifying.</w:t>
            </w:r>
          </w:p>
        </w:tc>
      </w:tr>
      <w:tr>
        <w:trPr>
          <w:cantSplit w:val="true"/>
        </w:trPr>
        <w:tc>
          <w:tcPr>
            <w:tcW w:type="dxa" w:w="4997"/>
          </w:tcPr>
          <w:p>
            <w:r>
              <w:t>OS-base planning contract</w:t>
            </w:r>
          </w:p>
        </w:tc>
        <w:tc>
          <w:tcPr>
            <w:tcW w:type="dxa" w:w="4997"/>
          </w:tcPr>
          <w:p>
            <w:r>
              <w:t>A metadata-only LC record naming future OS-base evidence obligations while denying boot, kernel, hardware, host, network, and runtime authority.</w:t>
            </w:r>
          </w:p>
        </w:tc>
      </w:tr>
      <w:tr>
        <w:trPr>
          <w:cantSplit w:val="true"/>
        </w:trPr>
        <w:tc>
          <w:tcPr>
            <w:tcW w:type="dxa" w:w="4997"/>
          </w:tcPr>
          <w:p>
            <w:r>
              <w:t>VM evidence contract</w:t>
            </w:r>
          </w:p>
        </w:tc>
        <w:tc>
          <w:tcPr>
            <w:tcW w:type="dxa" w:w="4997"/>
          </w:tcPr>
          <w:p>
            <w:r>
              <w:t>A metadata-only LC record naming future VM evidence obligations while denying VM launch, hypervisor access, disk-image mutation, guest networking, host mutation, and boot authority.</w:t>
            </w:r>
          </w:p>
        </w:tc>
      </w:tr>
      <w:tr>
        <w:trPr>
          <w:cantSplit w:val="true"/>
        </w:trPr>
        <w:tc>
          <w:tcPr>
            <w:tcW w:type="dxa" w:w="4997"/>
          </w:tcPr>
          <w:p>
            <w:r>
              <w:t>Clause evidence</w:t>
            </w:r>
          </w:p>
        </w:tc>
        <w:tc>
          <w:tcPr>
            <w:tcW w:type="dxa" w:w="4997"/>
          </w:tcPr>
          <w:p>
            <w:r>
              <w:t>Copied Lat clause metadata such as role, effect label, name, operator, value, and node index; useful for audit but not operator evaluation or authority.</w:t>
            </w:r>
          </w:p>
        </w:tc>
      </w:tr>
      <w:tr>
        <w:trPr>
          <w:cantSplit w:val="true"/>
        </w:trPr>
        <w:tc>
          <w:tcPr>
            <w:tcW w:type="dxa" w:w="4997"/>
          </w:tcPr>
          <w:p>
            <w:r>
              <w:t>Provenance field</w:t>
            </w:r>
          </w:p>
        </w:tc>
        <w:tc>
          <w:tcPr>
            <w:tcW w:type="dxa" w:w="4997"/>
          </w:tcPr>
          <w:p>
            <w:r>
              <w:t>A schema field that records where evidence came from or how it was classified without changing the allowed effect state.</w:t>
            </w:r>
          </w:p>
        </w:tc>
      </w:tr>
      <w:tr>
        <w:trPr>
          <w:cantSplit w:val="true"/>
        </w:trPr>
        <w:tc>
          <w:tcPr>
            <w:tcW w:type="dxa" w:w="4997"/>
          </w:tcPr>
          <w:p>
            <w:r>
              <w:t>Signing operation metadata</w:t>
            </w:r>
          </w:p>
        </w:tc>
        <w:tc>
          <w:tcPr>
            <w:tcW w:type="dxa" w:w="4997"/>
          </w:tcPr>
          <w:p>
            <w:r>
              <w:t>A guarded Seal classification record for a future signing operation path; it may be ready as metadata while no signature, signer invocation, key handling, or authority exists.</w:t>
            </w:r>
          </w:p>
        </w:tc>
      </w:tr>
      <w:tr>
        <w:trPr>
          <w:cantSplit w:val="true"/>
        </w:trPr>
        <w:tc>
          <w:tcPr>
            <w:tcW w:type="dxa" w:w="4997"/>
          </w:tcPr>
          <w:p>
            <w:r>
              <w:t>Status guard workflow</w:t>
            </w:r>
          </w:p>
        </w:tc>
        <w:tc>
          <w:tcPr>
            <w:tcW w:type="dxa" w:w="4997"/>
          </w:tcPr>
          <w:p>
            <w:r>
              <w:t>A CI/status lane that checks public and status records for required evidence and non-claim fields without changing implementation behavior.</w:t>
            </w:r>
          </w:p>
        </w:tc>
      </w:tr>
      <w:tr>
        <w:trPr>
          <w:cantSplit w:val="true"/>
        </w:trPr>
        <w:tc>
          <w:tcPr>
            <w:tcW w:type="dxa" w:w="4997"/>
          </w:tcPr>
          <w:p>
            <w:r>
              <w:t>Disposable Fedora VM CLI payload</w:t>
            </w:r>
          </w:p>
        </w:tc>
        <w:tc>
          <w:tcPr>
            <w:tcW w:type="dxa" w:w="4997"/>
          </w:tcPr>
          <w:p>
            <w:r>
              <w:t>The bounded local RPM payload validated inside a disposable Fedora VM: /usr/bin/latticra plus /usr/share/doc/latticra/README.md, with no production, approval, daily-driver, or OS-replacement claim.</w:t>
            </w:r>
          </w:p>
        </w:tc>
      </w:tr>
      <w:tr>
        <w:trPr>
          <w:cantSplit w:val="true"/>
        </w:trPr>
        <w:tc>
          <w:tcPr>
            <w:tcW w:type="dxa" w:w="4997"/>
          </w:tcPr>
          <w:p>
            <w:r>
              <w:t>Host install ready for CLI payload</w:t>
            </w:r>
          </w:p>
        </w:tc>
        <w:tc>
          <w:tcPr>
            <w:tcW w:type="dxa" w:w="4997"/>
          </w:tcPr>
          <w:p>
            <w:r>
              <w:t>A payload-scoped readiness field meaning the specific CLI/documentation payload has disposable-VM install, command, removal, and absence evidence; it is not general host-install readiness.</w:t>
            </w:r>
          </w:p>
        </w:tc>
      </w:tr>
      <w:tr>
        <w:trPr>
          <w:cantSplit w:val="true"/>
        </w:trPr>
        <w:tc>
          <w:tcPr>
            <w:tcW w:type="dxa" w:w="4997"/>
          </w:tcPr>
          <w:p>
            <w:r>
              <w:t>Nadia release-receipt review/disposition contract ladder</w:t>
            </w:r>
          </w:p>
        </w:tc>
        <w:tc>
          <w:tcPr>
            <w:tcW w:type="dxa" w:w="4997"/>
          </w:tcPr>
          <w:p>
            <w:r>
              <w:t>Stage-39 through Stage-51 metadata chain that names future release receipts, reviews, dispositions, releases, receipts, and follow-on review/disposition/release/receipt boundaries while preserving no runtime, prompt, token, dialogue, network, source, or tool authority.</w:t>
            </w:r>
          </w:p>
        </w:tc>
      </w:tr>
      <w:tr>
        <w:trPr>
          <w:cantSplit w:val="true"/>
        </w:trPr>
        <w:tc>
          <w:tcPr>
            <w:tcW w:type="dxa" w:w="4997"/>
          </w:tcPr>
          <w:p>
            <w:r>
              <w:t>Contract-only AI release boundary</w:t>
            </w:r>
          </w:p>
        </w:tc>
        <w:tc>
          <w:tcPr>
            <w:tcW w:type="dxa" w:w="4997"/>
          </w:tcPr>
          <w:p>
            <w:r>
              <w:t>A Nadia state where metadata and prerequisite references exist, but no release, receipt, review, disposition, model output, runtime invocation, prompt evaluation, token generation, inference, dialogue, signing, publication, or tool execution is recorded.</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gate/effect/handoff/report/envelope/signature/signing-operation classification, metadata-only Console host/receipt/OS/VM contract surfaces, Lat/LIR provenance records, guarded user-local installation, disposable Fedora VM CLI payload evidence,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 Seal metadata ladder extensions through signature request and signing-operation status guards, Console host/receipt/signature/OS/VM contracts, Runtime Boundary Lat/LIR provenance, disposable Fedora VM CLI payload evidence, Nadia Stage-39 through Stage-51 release/receipt/review/disposition contract records, Panel and installer boundaries, platform validation, public-claims wording, and project status records.</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rPr>
          <w:cantSplit w:val="true"/>
        </w:trP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r>
              <w:t>Stage-0 command registry, Panel installability, runtime-boundary binding, host-adapter contract, receipt-request/payload/signature-request-binding contracts, OS-base planning, VM-evidence contract, and no-effect operator-surface posture.</w:t>
            </w:r>
          </w:p>
        </w:tc>
      </w:tr>
      <w:tr>
        <w:trPr>
          <w:cantSplit w:val="true"/>
        </w:trP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rPr>
          <w:cantSplit w:val="true"/>
        </w:trPr>
        <w:tc>
          <w:tcPr>
            <w:tcW w:type="dxa" w:w="4997"/>
          </w:tcPr>
          <w:p>
            <w:r>
              <w:t>Nadia offline AI contracts</w:t>
            </w:r>
          </w:p>
        </w:tc>
        <w:tc>
          <w:tcPr>
            <w:tcW w:type="dxa" w:w="4997"/>
          </w:tcPr>
          <w:p>
            <w:r>
              <w:t>Stage-0 through Stage-51 metadata ladder for Panel/Console visibility, local context, model/prompt/tokenizer contracts, prompt evaluation, release/receipt/review/disposition boundaries, and denied AI/tool authority.</w:t>
            </w:r>
          </w:p>
        </w:tc>
      </w:tr>
      <w:tr>
        <w:trPr>
          <w:cantSplit w:val="true"/>
        </w:trP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rPr>
          <w:cantSplit w:val="true"/>
        </w:trP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rPr>
          <w:cantSplit w:val="true"/>
        </w:trP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rPr>
          <w:cantSplit w:val="true"/>
        </w:trPr>
        <w:tc>
          <w:tcPr>
            <w:tcW w:type="dxa" w:w="4997"/>
          </w:tcPr>
          <w:p>
            <w:r>
              <w:rPr>
                <w:rFonts w:ascii="Liberation Sans" w:hAnsi="Liberation Sans"/>
                <w:sz w:val="16"/>
              </w:rPr>
              <w:t>Seal trust and crypto metadata ladder</w:t>
            </w:r>
          </w:p>
        </w:tc>
        <w:tc>
          <w:tcPr>
            <w:tcW w:type="dxa" w:w="4997"/>
          </w:tcPr>
          <w:p>
            <w:r>
              <w:rPr>
                <w:rFonts w:ascii="Liberation Sans" w:hAnsi="Liberation Sans"/>
                <w:sz w:val="16"/>
              </w:rPr>
              <w:t>Signed request, freshness, receipt/backend, Ed25519 verify-only, verified receipt, gate, effect, handoff, report, envelope, and signature-request metadata boundaries.</w:t>
            </w:r>
          </w:p>
        </w:tc>
      </w:tr>
      <w:tr>
        <w:trPr>
          <w:cantSplit w:val="true"/>
        </w:trPr>
        <w:tc>
          <w:tcPr>
            <w:tcW w:type="dxa" w:w="4997"/>
          </w:tcPr>
          <w:p>
            <w:r>
              <w:rPr>
                <w:rFonts w:ascii="Liberation Sans" w:hAnsi="Liberation Sans"/>
                <w:sz w:val="16"/>
              </w:rPr>
              <w:t>Seal authority non-claims</w:t>
            </w:r>
          </w:p>
        </w:tc>
        <w:tc>
          <w:tcPr>
            <w:tcW w:type="dxa" w:w="4997"/>
          </w:tcPr>
          <w:p>
            <w:r>
              <w:rPr>
                <w:rFonts w:ascii="Liberation Sans" w:hAnsi="Liberation Sans"/>
                <w:sz w:val="16"/>
              </w:rPr>
              <w:t>Readiness flags remain separated from signing, object sealing, effect execution, host/network behavior, and runtime authority.</w:t>
            </w:r>
          </w:p>
        </w:tc>
      </w:tr>
      <w:tr>
        <w:trPr>
          <w:cantSplit w:val="true"/>
        </w:trPr>
        <w:tc>
          <w:tcPr>
            <w:tcW w:type="dxa" w:w="4997"/>
          </w:tcPr>
          <w:p>
            <w:r>
              <w:t>Runtime Boundary Lat clause evidence</w:t>
            </w:r>
          </w:p>
        </w:tc>
        <w:tc>
          <w:tcPr>
            <w:tcW w:type="dxa" w:w="4997"/>
          </w:tcPr>
          <w:p>
            <w:r>
              <w:t>Record-level propagation of first lowered clause node, role, effect, name, operator, and value while preserving no-effect runtime posture.</w:t>
            </w:r>
          </w:p>
        </w:tc>
      </w:tr>
      <w:tr>
        <w:trPr>
          <w:cantSplit w:val="true"/>
        </w:trPr>
        <w:tc>
          <w:tcPr>
            <w:tcW w:type="dxa" w:w="4997"/>
          </w:tcPr>
          <w:p>
            <w:r>
              <w:t>Seal signing operation status guard</w:t>
            </w:r>
          </w:p>
        </w:tc>
        <w:tc>
          <w:tcPr>
            <w:tcW w:type="dxa" w:w="4997"/>
          </w:tcPr>
          <w:p>
            <w:r>
              <w:t>Metadata-only signing operation checkpoint, signer-invocation predecessor alignment, status workflow, and no-signing authority denials.</w:t>
            </w:r>
          </w:p>
        </w:tc>
      </w:tr>
      <w:tr>
        <w:trPr>
          <w:cantSplit w:val="true"/>
        </w:trPr>
        <w:tc>
          <w:tcPr>
            <w:tcW w:type="dxa" w:w="4997"/>
          </w:tcPr>
          <w:p>
            <w:r>
              <w:t>Fedora VM CLI payload evidence</w:t>
            </w:r>
          </w:p>
        </w:tc>
        <w:tc>
          <w:tcPr>
            <w:tcW w:type="dxa" w:w="4997"/>
          </w:tcPr>
          <w:p>
            <w:r>
              <w:t>Disposable Fedora VM transcript, README/status alignment, payload paths, command validation, removal proof, and non-claim fields for host_install_ready_for_cli_payload=1.</w:t>
            </w:r>
          </w:p>
        </w:tc>
      </w:tr>
      <w:tr>
        <w:trPr>
          <w:cantSplit w:val="true"/>
        </w:trPr>
        <w:tc>
          <w:tcPr>
            <w:tcW w:type="dxa" w:w="4997"/>
          </w:tcPr>
          <w:p>
            <w:r>
              <w:t>Nadia Stage 39-51 release-receipt review/disposition chain</w:t>
            </w:r>
          </w:p>
        </w:tc>
        <w:tc>
          <w:tcPr>
            <w:tcW w:type="dxa" w:w="4997"/>
          </w:tcPr>
          <w:p>
            <w:r>
              <w:t>Stage-39 through Stage-51 status records and tests for contract-only release receipt, review, disposition, release, receipt, and follow-on review/disposition/release/receipt metadata with runtime, prompt, token, inference, dialogue, signing, publication, network, source, and tool effects denied.</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AI release/receipt review lanes,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release/receipt/review/disposition recording, receipt signing/publication, inference, dialogue generation, source mutation, and tool execution.</w:t>
      </w:r>
    </w:p>
    <w:p>
      <w:pPr>
        <w:pStyle w:val="ListNumber"/>
      </w:pPr>
      <w:r>
        <w:t>For platform work, distinguish dry-run, installroot, disposable-VM, manual-host, and production-installer evidence.</w:t>
      </w:r>
    </w:p>
    <w:p>
      <w:pPr>
        <w:pStyle w:val="ListNumber"/>
      </w:pPr>
      <w:r>
        <w:t>For Fedora packaging work, keep host_install_ready_for_cli_payload scoped to the validated /usr/bin/latticra and /usr/share/doc/latticra/README.md payload; do not convert it into Fedora approval, production readiness, daily-driver safety, security protection, or OS replacement.</w:t>
      </w:r>
    </w:p>
    <w:p>
      <w:pPr>
        <w:pStyle w:val="ListNumber"/>
      </w:pPr>
      <w:r>
        <w:t>For Seal work, follow the ladder through verified receipt, gate, effect, handoff, report, envelope, signature request, signing authorization, signer handoff, signer invocation, and signing-operation metadata; never skip from readiness to signing or authority.</w:t>
      </w:r>
    </w:p>
    <w:p>
      <w:pPr>
        <w:pStyle w:val="ListNumber"/>
      </w:pPr>
      <w:r>
        <w:t>For Console work, distinguish contract-present metadata from adapter presence, payload materialization, signature requests, receipt writing, VM launch, OS-base behavior, and boot authority.</w:t>
      </w:r>
    </w:p>
    <w:p>
      <w:pPr>
        <w:pStyle w:val="ListNumber"/>
      </w:pPr>
      <w:r>
        <w:t>For Lat/LIR work, distinguish provenance fields from language execution: copied clause operators and effect labels are evidence, not evaluated predicates or permissions.</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