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color w:val="2d3b45"/>
          <w:highlight w:val="white"/>
          <w:u w:val="none"/>
        </w:rPr>
      </w:pPr>
      <w:r w:rsidDel="00000000" w:rsidR="00000000" w:rsidRPr="00000000">
        <w:rPr>
          <w:color w:val="2d3b45"/>
          <w:highlight w:val="white"/>
          <w:rtl w:val="0"/>
        </w:rPr>
        <w:t xml:space="preserve">There were a few numbers I tried, like 3, 5, and 10. When I saw the results, for both 3 and 5, I saw a lot more similarities with the word frequencies, than with the lower topics when I used 10. After choosing 5, I expanded the number of terms per topic that is displayed and was able to get enough information to come up with generic topic labels for each topic.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color w:val="2d3b45"/>
          <w:highlight w:val="white"/>
          <w:u w:val="none"/>
        </w:rPr>
      </w:pPr>
      <w:r w:rsidDel="00000000" w:rsidR="00000000" w:rsidRPr="00000000">
        <w:rPr>
          <w:color w:val="2d3b45"/>
          <w:highlight w:val="white"/>
          <w:rtl w:val="0"/>
        </w:rPr>
        <w:t xml:space="preserve">Creating a website to load up corpora used for a research project and for each corpus I would use Doc2Vec and the information it provides to set up an information retrieval system for better reference.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