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 to the YouTube video:</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https://www.youtube.com/watch?v=ZZ5LpwO-An4&amp;t=44s</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“HEYYEYAAEYAAAEYAEYAA” by He-Man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Which five frequent words occur in positive comments?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are the top 5 word counts: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[('video', 5), ('song', 4), ('masterpiece', 4), ('god', 3), ('prays', 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Why do you think that is the case?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the first two words, ‘video’ and ‘song’, it makes sense if there are positive comments, like “I love this video” or “There’s nothing better than this song”. The word ‘masterpiece’ is a very positive word that suggests that the noun is something praiseworthy. As for the last two words, ‘god’ and ‘prays’, are lyrics in the song itself, so the people in the comments were likely quoting the video.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surprises or errors do you see?</w:t>
      </w:r>
    </w:p>
    <w:p w:rsidR="00000000" w:rsidDel="00000000" w:rsidP="00000000" w:rsidRDefault="00000000" w:rsidRPr="00000000" w14:paraId="00000011">
      <w:pPr>
        <w:rPr/>
      </w:pPr>
      <w:r w:rsidDel="00000000" w:rsidR="00000000" w:rsidRPr="00000000">
        <w:rPr>
          <w:rtl w:val="0"/>
        </w:rPr>
        <w:t xml:space="preserve">From the 116 comments I collected, there were 47 positive comments. Knowing the internet and the trolling/bashing there, I’m not surprised that about ⅓ of the comments are positive and the other ⅔ are either neutral or negative.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ZZ5LpwO-An4&amp;t=4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