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/>
          <w:color w:val="1A1A1A"/>
          <w:sz w:val="48"/>
        </w:rPr>
        <w:t>CHASE KINSLOW</w:t>
      </w:r>
    </w:p>
    <w:p>
      <w:pPr>
        <w:spacing w:after="40"/>
      </w:pPr>
      <w:r>
        <w:rPr>
          <w:i/>
          <w:color w:val="E8872B"/>
          <w:sz w:val="22"/>
        </w:rPr>
        <w:t>Compliance &amp; Transaction Processing Professional</w:t>
      </w:r>
    </w:p>
    <w:p>
      <w:pPr>
        <w:spacing w:after="160"/>
      </w:pPr>
      <w:r>
        <w:rPr>
          <w:color w:val="555555"/>
          <w:sz w:val="18"/>
        </w:rPr>
        <w:t>(501) 707-7779  |  chasekn30@yahoo.com  |  Monroe, LA 71201</w:t>
      </w:r>
    </w:p>
    <w:p>
      <w:pPr>
        <w:spacing w:before="200" w:after="0"/>
      </w:pPr>
      <w:r>
        <w:rPr>
          <w:b/>
          <w:color w:val="1A1A1A"/>
          <w:sz w:val="24"/>
        </w:rPr>
        <w:t>PROFESSIONAL SUMMARY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80"/>
      </w:pPr>
      <w:r>
        <w:rPr>
          <w:sz w:val="19"/>
        </w:rPr>
        <w:t>CPA-licensed transaction processing and compliance professional with a Juris Doctor and Bachelor of Accountancy. Three years processing, clearing, and servicing document transactions involving moderately complex tasks — including regulatory submissions, financial reconciliations, and audit fieldwork where a single error disqualified an entire file. Maintains the highest standards of production and accuracy across high-volume transaction environments. Experienced handling customer inquiries, escalating non-routine issues to senior team members, and applying knowledge of industry regulations to ensure compliance in all transaction activities. Developing proficiency in AI and automation tools to optimize processes.</w:t>
      </w:r>
    </w:p>
    <w:p>
      <w:pPr>
        <w:spacing w:before="200" w:after="0"/>
      </w:pPr>
      <w:r>
        <w:rPr>
          <w:b/>
          <w:color w:val="1A1A1A"/>
          <w:sz w:val="24"/>
        </w:rPr>
        <w:t>KEY ACHIEVEMENTS &amp; SKILLS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before="120" w:after="40"/>
      </w:pPr>
      <w:r>
        <w:rPr>
          <w:b/>
          <w:color w:val="1A1A1A"/>
          <w:sz w:val="21"/>
        </w:rPr>
        <w:t>Document Transactions, Compliance &amp; Accuracy</w:t>
      </w:r>
    </w:p>
    <w:p>
      <w:pPr>
        <w:spacing w:after="40"/>
        <w:ind w:left="360"/>
      </w:pPr>
      <w:r>
        <w:rPr>
          <w:color w:val="1A1A1A"/>
          <w:sz w:val="19"/>
        </w:rPr>
        <w:t>—  Processed and cleared document transactions involving moderately complex regulatory submissions, adhering to established routines and procedures across LIHTC, HUD, and GAAP frameworks while maintaining zero-error production and accuracy standards</w:t>
      </w:r>
    </w:p>
    <w:p>
      <w:pPr>
        <w:spacing w:after="40"/>
        <w:ind w:left="360"/>
      </w:pPr>
      <w:r>
        <w:rPr>
          <w:color w:val="1A1A1A"/>
          <w:sz w:val="19"/>
        </w:rPr>
        <w:t>—  Built parallel reconciliation models to extract, input, and track comprehensive financial data sets — reconciling cumulative construction draws and recommending variance-correcting adjustments to ensure total data integrity across client portfolios</w:t>
      </w:r>
    </w:p>
    <w:p>
      <w:pPr>
        <w:spacing w:after="40"/>
        <w:ind w:left="360"/>
      </w:pPr>
      <w:r>
        <w:rPr>
          <w:color w:val="1A1A1A"/>
          <w:sz w:val="19"/>
        </w:rPr>
        <w:t>—  Maintained up-to-date knowledge of market products and industry regulations (DSCR, FMR tiers, set-aside requirements), applying this knowledge to ensure compliance in all transaction and submission activities</w:t>
      </w:r>
    </w:p>
    <w:p>
      <w:pPr>
        <w:spacing w:before="120" w:after="40"/>
      </w:pPr>
      <w:r>
        <w:rPr>
          <w:b/>
          <w:color w:val="1A1A1A"/>
          <w:sz w:val="21"/>
        </w:rPr>
        <w:t>Transaction Processing &amp; Production Standards</w:t>
      </w:r>
    </w:p>
    <w:p>
      <w:pPr>
        <w:spacing w:after="40"/>
        <w:ind w:left="360"/>
      </w:pPr>
      <w:r>
        <w:rPr>
          <w:color w:val="1A1A1A"/>
          <w:sz w:val="19"/>
        </w:rPr>
        <w:t>—  Process and clear high-volume transactions daily, adhering to established routines and standard operating procedures while ensuring accuracy and timeliness across a fast-paced retail operation</w:t>
      </w:r>
    </w:p>
    <w:p>
      <w:pPr>
        <w:spacing w:after="40"/>
        <w:ind w:left="360"/>
      </w:pPr>
      <w:r>
        <w:rPr>
          <w:color w:val="1A1A1A"/>
          <w:sz w:val="19"/>
        </w:rPr>
        <w:t>—  Reduced cash-handling discrepancies by 15% through disciplined daily reconciliation of register transactions, applying the same servicing, researching, and settling discipline the role requires</w:t>
      </w:r>
    </w:p>
    <w:p>
      <w:pPr>
        <w:spacing w:after="40"/>
        <w:ind w:left="360"/>
      </w:pPr>
      <w:r>
        <w:rPr>
          <w:color w:val="1A1A1A"/>
          <w:sz w:val="19"/>
        </w:rPr>
        <w:t>—  Maintained inventory control systems by extracting data, inputting into digital tracking systems, and ensuring accurate record-keeping — reducing stockouts by 10% across all product categories</w:t>
      </w:r>
    </w:p>
    <w:p>
      <w:pPr>
        <w:spacing w:before="120" w:after="40"/>
      </w:pPr>
      <w:r>
        <w:rPr>
          <w:b/>
          <w:color w:val="1A1A1A"/>
          <w:sz w:val="21"/>
        </w:rPr>
        <w:t>Customer Inquiries, Escalation &amp; Process Optimization</w:t>
      </w:r>
    </w:p>
    <w:p>
      <w:pPr>
        <w:spacing w:after="40"/>
        <w:ind w:left="360"/>
      </w:pPr>
      <w:r>
        <w:rPr>
          <w:color w:val="1A1A1A"/>
          <w:sz w:val="19"/>
        </w:rPr>
        <w:t>—  Handled customer inquiries and requests across departments, providing a positive customer experience at all touchpoints while resolving service issues and improving resolution time by 10%</w:t>
      </w:r>
    </w:p>
    <w:p>
      <w:pPr>
        <w:spacing w:after="40"/>
        <w:ind w:left="360"/>
      </w:pPr>
      <w:r>
        <w:rPr>
          <w:color w:val="1A1A1A"/>
          <w:sz w:val="19"/>
        </w:rPr>
        <w:t>—  Escalated non-routine issues to senior team members, applying common sense and experience of similar situations to identify potential solutions — reducing service disruptions by 20% through proactive reporting</w:t>
      </w:r>
    </w:p>
    <w:p>
      <w:pPr>
        <w:spacing w:after="40"/>
        <w:ind w:left="360"/>
      </w:pPr>
      <w:r>
        <w:rPr>
          <w:color w:val="1A1A1A"/>
          <w:sz w:val="19"/>
        </w:rPr>
        <w:t>—  Contributed to process optimization by developing automated Excel tracking models and digital inventory systems that streamlined daily operations and reduced manual data entry errors</w:t>
      </w:r>
    </w:p>
    <w:p>
      <w:pPr>
        <w:spacing w:before="200" w:after="0"/>
      </w:pPr>
      <w:r>
        <w:rPr>
          <w:b/>
          <w:color w:val="1A1A1A"/>
          <w:sz w:val="24"/>
        </w:rPr>
        <w:t>EMPLOYMENT HISTORY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40"/>
      </w:pPr>
      <w:r>
        <w:rPr>
          <w:b/>
          <w:color w:val="1A1A1A"/>
          <w:sz w:val="19"/>
        </w:rPr>
        <w:t>Operations &amp; Logistics</w:t>
      </w:r>
      <w:r>
        <w:rPr>
          <w:sz w:val="19"/>
        </w:rPr>
        <w:t xml:space="preserve">  |  </w:t>
      </w:r>
      <w:r>
        <w:rPr>
          <w:i/>
          <w:sz w:val="19"/>
        </w:rPr>
        <w:t>Bayou DeSiard Country Club</w:t>
      </w:r>
      <w:r>
        <w:rPr>
          <w:sz w:val="19"/>
        </w:rPr>
        <w:t xml:space="preserve">  |  2025</w:t>
      </w:r>
    </w:p>
    <w:p>
      <w:pPr>
        <w:spacing w:after="40"/>
      </w:pPr>
      <w:r>
        <w:rPr>
          <w:b/>
          <w:color w:val="1A1A1A"/>
          <w:sz w:val="19"/>
        </w:rPr>
        <w:t>Accountant</w:t>
      </w:r>
      <w:r>
        <w:rPr>
          <w:sz w:val="19"/>
        </w:rPr>
        <w:t xml:space="preserve">  |  </w:t>
      </w:r>
      <w:r>
        <w:rPr>
          <w:i/>
          <w:sz w:val="19"/>
        </w:rPr>
        <w:t>Little and Associates, LLC</w:t>
      </w:r>
      <w:r>
        <w:rPr>
          <w:sz w:val="19"/>
        </w:rPr>
        <w:t xml:space="preserve">  |  2020 – 2023</w:t>
      </w:r>
    </w:p>
    <w:p>
      <w:pPr>
        <w:spacing w:after="40"/>
      </w:pPr>
      <w:r>
        <w:rPr>
          <w:b/>
          <w:color w:val="1A1A1A"/>
          <w:sz w:val="19"/>
        </w:rPr>
        <w:t>Sales Associate</w:t>
      </w:r>
      <w:r>
        <w:rPr>
          <w:sz w:val="19"/>
        </w:rPr>
        <w:t xml:space="preserve">  |  </w:t>
      </w:r>
      <w:r>
        <w:rPr>
          <w:i/>
          <w:sz w:val="19"/>
        </w:rPr>
        <w:t>Office Depot</w:t>
      </w:r>
      <w:r>
        <w:rPr>
          <w:sz w:val="19"/>
        </w:rPr>
        <w:t xml:space="preserve">  |  2020 – Present</w:t>
      </w:r>
    </w:p>
    <w:p>
      <w:pPr>
        <w:spacing w:before="200" w:after="0"/>
      </w:pPr>
      <w:r>
        <w:rPr>
          <w:b/>
          <w:color w:val="1A1A1A"/>
          <w:sz w:val="24"/>
        </w:rPr>
        <w:t>CREDENTIALS &amp; EDUCATION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80"/>
      </w:pPr>
      <w:r>
        <w:rPr>
          <w:sz w:val="18"/>
        </w:rPr>
        <w:t>Licensed CPA (Arkansas &amp; Louisiana)  •  Arkansas Bar License  •  J.D., University of Arkansas  •  B.Accy., University of Mississippi</w:t>
      </w:r>
    </w:p>
    <w:p>
      <w:pPr>
        <w:spacing w:before="200" w:after="0"/>
      </w:pPr>
      <w:r>
        <w:rPr>
          <w:b/>
          <w:color w:val="1A1A1A"/>
          <w:sz w:val="24"/>
        </w:rPr>
        <w:t>TOOLS</w:t>
      </w:r>
    </w:p>
    <w:p>
      <w:pPr>
        <w:spacing w:before="0" w:after="80"/>
        <w:pBdr>
          <w:bottom w:val="single" w:sz="6" w:space="1" w:color="E8872B"/>
        </w:pBdr>
      </w:pPr>
    </w:p>
    <w:p>
      <w:pPr>
        <w:spacing w:after="80"/>
      </w:pPr>
      <w:r>
        <w:rPr>
          <w:sz w:val="18"/>
        </w:rPr>
        <w:t>Advanced Excel &amp; Financial Modeling  •  QuickBooks Desktop &amp; Online  •  NCR POS Systems  •  Digital Inventory Tracking  •  Microsoft Office Suite  •  ADP Workforce Now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