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b/>
          <w:color w:val="1A1A1A"/>
          <w:sz w:val="44"/>
        </w:rPr>
        <w:t>CHASE KINSLOW</w:t>
      </w:r>
    </w:p>
    <w:p>
      <w:pPr>
        <w:spacing w:after="40"/>
      </w:pPr>
      <w:r>
        <w:rPr>
          <w:color w:val="555555"/>
          <w:sz w:val="18"/>
        </w:rPr>
        <w:t>Transaction Processing &amp; Operations Professional</w:t>
      </w:r>
    </w:p>
    <w:p>
      <w:pPr>
        <w:spacing w:after="160"/>
      </w:pPr>
      <w:r>
        <w:rPr>
          <w:color w:val="555555"/>
          <w:sz w:val="17"/>
        </w:rPr>
        <w:t>(501) 707-7779  |  chasekn30@yahoo.com  |  Monroe, LA 71201</w:t>
      </w:r>
    </w:p>
    <w:p>
      <w:pPr>
        <w:spacing w:before="200" w:after="0"/>
      </w:pPr>
      <w:r>
        <w:rPr>
          <w:b/>
          <w:color w:val="1A1A1A"/>
          <w:sz w:val="22"/>
        </w:rPr>
        <w:t>PROFESSIONAL SUMMARY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after="80"/>
      </w:pPr>
      <w:r>
        <w:rPr>
          <w:sz w:val="18"/>
        </w:rPr>
        <w:t>Detail-oriented operations and compliance professional with a J.D., CPA license, and Bachelor of Accountancy. Proven track record processing high-volume transactions with zero-error accuracy, managing cash handling and daily register reconciliation, and maintaining audit-ready documentation under deadline pressure. Background combines rigorous financial compliance discipline with hands-on inventory control, customer service, and cross-departmental coordination. Local to Monroe, LA with reliable transportation and immediate availability.</w:t>
      </w:r>
    </w:p>
    <w:p>
      <w:pPr>
        <w:spacing w:before="200" w:after="0"/>
      </w:pPr>
      <w:r>
        <w:rPr>
          <w:b/>
          <w:color w:val="1A1A1A"/>
          <w:sz w:val="22"/>
        </w:rPr>
        <w:t>KEY ACHIEVEMENTS &amp; SKILLS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before="120" w:after="40"/>
        <w:shd w:val="clear" w:color="auto" w:fill="D8D8D8"/>
      </w:pPr>
      <w:r>
        <w:rPr>
          <w:b/>
          <w:color w:val="1A1A1A"/>
          <w:sz w:val="19"/>
        </w:rPr>
        <w:t>Transaction Processing, Cash Handling &amp; Accuracy</w:t>
      </w:r>
    </w:p>
    <w:p>
      <w:pPr>
        <w:spacing w:after="40"/>
        <w:ind w:left="360"/>
      </w:pPr>
      <w:r>
        <w:rPr>
          <w:color w:val="1A1A1A"/>
          <w:sz w:val="18"/>
        </w:rPr>
        <w:t>•  Operated POS systems and processed transactions with accuracy in a fast-paced retail environment, ensuring seamless customer service across high-traffic periods</w:t>
      </w:r>
    </w:p>
    <w:p>
      <w:pPr>
        <w:spacing w:after="40"/>
        <w:ind w:left="360"/>
      </w:pPr>
      <w:r>
        <w:rPr>
          <w:color w:val="1A1A1A"/>
          <w:sz w:val="18"/>
        </w:rPr>
        <w:t>•  Managed cash handling procedures, daily register reconciliation, and sales reporting, reducing discrepancies by 15%</w:t>
      </w:r>
    </w:p>
    <w:p>
      <w:pPr>
        <w:spacing w:after="40"/>
        <w:ind w:left="360"/>
      </w:pPr>
      <w:r>
        <w:rPr>
          <w:color w:val="1A1A1A"/>
          <w:sz w:val="18"/>
        </w:rPr>
        <w:t>•  Maintained inventory control systems and tracked stock levels, ensuring accurate record-keeping and reducing stockouts by 10%</w:t>
      </w:r>
    </w:p>
    <w:p>
      <w:pPr>
        <w:spacing w:before="120" w:after="40"/>
        <w:shd w:val="clear" w:color="auto" w:fill="D8D8D8"/>
      </w:pPr>
      <w:r>
        <w:rPr>
          <w:b/>
          <w:color w:val="1A1A1A"/>
          <w:sz w:val="19"/>
        </w:rPr>
        <w:t>Documentation, Compliance &amp; Reconciliation</w:t>
      </w:r>
    </w:p>
    <w:p>
      <w:pPr>
        <w:spacing w:after="40"/>
        <w:ind w:left="360"/>
      </w:pPr>
      <w:r>
        <w:rPr>
          <w:color w:val="1A1A1A"/>
          <w:sz w:val="18"/>
        </w:rPr>
        <w:t>•  Developed proprietary parallel reconciliation models in Excel to track comprehensive project data sets, ensuring total eligible basis integrity by reconciling cumulative construction draws and recommending variance-correcting adjustments</w:t>
      </w:r>
    </w:p>
    <w:p>
      <w:pPr>
        <w:spacing w:after="40"/>
        <w:ind w:left="360"/>
      </w:pPr>
      <w:r>
        <w:rPr>
          <w:color w:val="1A1A1A"/>
          <w:sz w:val="18"/>
        </w:rPr>
        <w:t>•  Managed comprehensive audit fieldwork — substantive testing, GAAP-compliant adjustments, final adjusted trial balances, and HUD-tailored supplemental schedules</w:t>
      </w:r>
    </w:p>
    <w:p>
      <w:pPr>
        <w:spacing w:after="40"/>
        <w:ind w:left="360"/>
      </w:pPr>
      <w:r>
        <w:rPr>
          <w:color w:val="1A1A1A"/>
          <w:sz w:val="18"/>
        </w:rPr>
        <w:t>•  Co-administered end-to-end LIHTC application preparation, auditing project budgets for DSCR compliance and maximizing competitive scoring by optimizing FMR tiers and set-aside inputs</w:t>
      </w:r>
    </w:p>
    <w:p>
      <w:pPr>
        <w:spacing w:before="120" w:after="40"/>
        <w:shd w:val="clear" w:color="auto" w:fill="D8D8D8"/>
      </w:pPr>
      <w:r>
        <w:rPr>
          <w:b/>
          <w:color w:val="1A1A1A"/>
          <w:sz w:val="19"/>
        </w:rPr>
        <w:t>Operations, Customer Service &amp; Escalation</w:t>
      </w:r>
    </w:p>
    <w:p>
      <w:pPr>
        <w:spacing w:after="40"/>
        <w:ind w:left="360"/>
      </w:pPr>
      <w:r>
        <w:rPr>
          <w:color w:val="1A1A1A"/>
          <w:sz w:val="18"/>
        </w:rPr>
        <w:t>•  Managed daily equipment inventory, tracked supply levels, and reported shortages, reducing service disruptions by 20%</w:t>
      </w:r>
    </w:p>
    <w:p>
      <w:pPr>
        <w:spacing w:after="40"/>
        <w:ind w:left="360"/>
      </w:pPr>
      <w:r>
        <w:rPr>
          <w:color w:val="1A1A1A"/>
          <w:sz w:val="18"/>
        </w:rPr>
        <w:t>•  Coordinated across departments to fulfill member requests and resolve service issues, improving resolution time by 10%</w:t>
      </w:r>
    </w:p>
    <w:p>
      <w:pPr>
        <w:spacing w:after="40"/>
        <w:ind w:left="360"/>
      </w:pPr>
      <w:r>
        <w:rPr>
          <w:color w:val="1A1A1A"/>
          <w:sz w:val="18"/>
        </w:rPr>
        <w:t>•  Maintained organized equipment rotation schedules and condition records with consistent attention to detail, ensuring operational efficiency</w:t>
      </w:r>
    </w:p>
    <w:p>
      <w:pPr>
        <w:spacing w:before="200" w:after="0"/>
      </w:pPr>
      <w:r>
        <w:rPr>
          <w:b/>
          <w:color w:val="1A1A1A"/>
          <w:sz w:val="22"/>
        </w:rPr>
        <w:t>EMPLOYMENT HISTORY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after="40"/>
      </w:pPr>
      <w:r>
        <w:rPr>
          <w:b/>
          <w:color w:val="1A1A1A"/>
          <w:sz w:val="18"/>
        </w:rPr>
        <w:t>Operations &amp; Logistics</w:t>
      </w:r>
      <w:r>
        <w:rPr>
          <w:color w:val="555555"/>
          <w:sz w:val="18"/>
        </w:rPr>
        <w:t xml:space="preserve"> | Bayou DeSiard Country Club</w:t>
      </w:r>
      <w:r>
        <w:rPr>
          <w:color w:val="555555"/>
          <w:sz w:val="18"/>
        </w:rPr>
        <w:t xml:space="preserve">    2025</w:t>
      </w:r>
    </w:p>
    <w:p>
      <w:pPr>
        <w:spacing w:after="40"/>
      </w:pPr>
      <w:r>
        <w:rPr>
          <w:b/>
          <w:color w:val="1A1A1A"/>
          <w:sz w:val="18"/>
        </w:rPr>
        <w:t>Accountant</w:t>
      </w:r>
      <w:r>
        <w:rPr>
          <w:color w:val="555555"/>
          <w:sz w:val="18"/>
        </w:rPr>
        <w:t xml:space="preserve"> | Little and Associates, LLC</w:t>
      </w:r>
      <w:r>
        <w:rPr>
          <w:color w:val="555555"/>
          <w:sz w:val="18"/>
        </w:rPr>
        <w:t xml:space="preserve">    2020 – 2023</w:t>
      </w:r>
    </w:p>
    <w:p>
      <w:pPr>
        <w:spacing w:after="40"/>
      </w:pPr>
      <w:r>
        <w:rPr>
          <w:b/>
          <w:color w:val="1A1A1A"/>
          <w:sz w:val="18"/>
        </w:rPr>
        <w:t>Sales Associate</w:t>
      </w:r>
      <w:r>
        <w:rPr>
          <w:color w:val="555555"/>
          <w:sz w:val="18"/>
        </w:rPr>
        <w:t xml:space="preserve"> | Office Depot</w:t>
      </w:r>
      <w:r>
        <w:rPr>
          <w:color w:val="555555"/>
          <w:sz w:val="18"/>
        </w:rPr>
        <w:t xml:space="preserve">    2020 – Present</w:t>
      </w:r>
    </w:p>
    <w:p>
      <w:pPr>
        <w:spacing w:before="200" w:after="0"/>
      </w:pPr>
      <w:r>
        <w:rPr>
          <w:b/>
          <w:color w:val="1A1A1A"/>
          <w:sz w:val="22"/>
        </w:rPr>
        <w:t>CREDENTIALS &amp; EDUCATION</w:t>
      </w:r>
    </w:p>
    <w:p>
      <w:pPr>
        <w:spacing w:before="0" w:after="80"/>
        <w:pBdr>
          <w:bottom w:val="single" w:sz="6" w:space="1" w:color="C8A951"/>
        </w:pBdr>
      </w:pPr>
    </w:p>
    <w:p>
      <w:pPr>
        <w:spacing w:after="80"/>
      </w:pPr>
      <w:r>
        <w:rPr>
          <w:sz w:val="17"/>
        </w:rPr>
        <w:t>Licensed CPA (Arkansas &amp; Louisiana)  •  Arkansas Bar License  •  J.D., University of Arkansas  •  B.Accy., University of Mississippi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