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A705"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inherit" w:eastAsia="Times New Roman" w:hAnsi="inherit" w:cs="Times New Roman"/>
          <w:color w:val="020202"/>
          <w:sz w:val="24"/>
          <w:szCs w:val="24"/>
        </w:rPr>
        <w:t>This is an individual assignment.  Do not share your code with other students.  Do not show your code to other students.  Do not look at the code of other students.  Do not ask other students how they solved a problem.  HWs are </w:t>
      </w:r>
      <w:r w:rsidRPr="00950677">
        <w:rPr>
          <w:rFonts w:ascii="inherit" w:eastAsia="Times New Roman" w:hAnsi="inherit" w:cs="Times New Roman"/>
          <w:b/>
          <w:bCs/>
          <w:color w:val="020202"/>
          <w:sz w:val="24"/>
          <w:szCs w:val="24"/>
        </w:rPr>
        <w:t>individual</w:t>
      </w:r>
      <w:r w:rsidRPr="00950677">
        <w:rPr>
          <w:rFonts w:ascii="inherit" w:eastAsia="Times New Roman" w:hAnsi="inherit" w:cs="Times New Roman"/>
          <w:color w:val="020202"/>
          <w:sz w:val="24"/>
          <w:szCs w:val="24"/>
        </w:rPr>
        <w:t> practice assignments (LWs, on the other hand, are collaborative practice assignments).  If you have questions about this assignment, talk to a Peer Teacher, a TA, or an instructor.</w:t>
      </w:r>
    </w:p>
    <w:p w14:paraId="04E5433C" w14:textId="77777777" w:rsidR="00950677" w:rsidRPr="00950677" w:rsidRDefault="00950677" w:rsidP="00950677">
      <w:pPr>
        <w:numPr>
          <w:ilvl w:val="0"/>
          <w:numId w:val="1"/>
        </w:numPr>
        <w:shd w:val="clear" w:color="auto" w:fill="FFFFFF"/>
        <w:spacing w:beforeAutospacing="1" w:after="0" w:afterAutospacing="1" w:line="240" w:lineRule="auto"/>
        <w:ind w:left="1095"/>
        <w:rPr>
          <w:rFonts w:ascii="Lato" w:eastAsia="Times New Roman" w:hAnsi="Lato" w:cs="Times New Roman"/>
          <w:color w:val="020202"/>
          <w:sz w:val="24"/>
          <w:szCs w:val="24"/>
        </w:rPr>
      </w:pPr>
      <w:hyperlink r:id="rId5" w:tgtFrame="_blank" w:history="1">
        <w:r w:rsidRPr="00950677">
          <w:rPr>
            <w:rFonts w:ascii="Lato" w:eastAsia="Times New Roman" w:hAnsi="Lato" w:cs="Times New Roman"/>
            <w:color w:val="0000FF"/>
            <w:sz w:val="24"/>
            <w:szCs w:val="24"/>
            <w:u w:val="single"/>
          </w:rPr>
          <w:t xml:space="preserve">Go to </w:t>
        </w:r>
        <w:proofErr w:type="spellStart"/>
        <w:r w:rsidRPr="00950677">
          <w:rPr>
            <w:rFonts w:ascii="Lato" w:eastAsia="Times New Roman" w:hAnsi="Lato" w:cs="Times New Roman"/>
            <w:color w:val="0000FF"/>
            <w:sz w:val="24"/>
            <w:szCs w:val="24"/>
            <w:u w:val="single"/>
          </w:rPr>
          <w:t>Mimir</w:t>
        </w:r>
        <w:proofErr w:type="spellEnd"/>
        <w:r w:rsidRPr="00950677">
          <w:rPr>
            <w:rFonts w:ascii="Lato" w:eastAsia="Times New Roman" w:hAnsi="Lato" w:cs="Times New Roman"/>
            <w:color w:val="0000FF"/>
            <w:sz w:val="24"/>
            <w:szCs w:val="24"/>
            <w:u w:val="single"/>
            <w:bdr w:val="none" w:sz="0" w:space="0" w:color="auto" w:frame="1"/>
          </w:rPr>
          <w:t> (Links to an external site.) (Links to an external site.)</w:t>
        </w:r>
      </w:hyperlink>
      <w:r w:rsidRPr="00950677">
        <w:rPr>
          <w:rFonts w:ascii="Lato" w:eastAsia="Times New Roman" w:hAnsi="Lato" w:cs="Times New Roman"/>
          <w:color w:val="020202"/>
          <w:sz w:val="24"/>
          <w:szCs w:val="24"/>
        </w:rPr>
        <w:t> to submit your code.</w:t>
      </w:r>
    </w:p>
    <w:p w14:paraId="6A511528" w14:textId="77777777" w:rsidR="00950677" w:rsidRPr="00950677" w:rsidRDefault="00950677" w:rsidP="00950677">
      <w:pPr>
        <w:numPr>
          <w:ilvl w:val="0"/>
          <w:numId w:val="1"/>
        </w:numPr>
        <w:shd w:val="clear" w:color="auto" w:fill="FFFFFF"/>
        <w:spacing w:beforeAutospacing="1" w:after="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Ask questions on </w:t>
      </w:r>
      <w:proofErr w:type="spellStart"/>
      <w:r w:rsidRPr="00950677">
        <w:rPr>
          <w:rFonts w:ascii="Lato" w:eastAsia="Times New Roman" w:hAnsi="Lato" w:cs="Times New Roman"/>
          <w:color w:val="020202"/>
          <w:sz w:val="24"/>
          <w:szCs w:val="24"/>
        </w:rPr>
        <w:fldChar w:fldCharType="begin"/>
      </w:r>
      <w:r w:rsidRPr="00950677">
        <w:rPr>
          <w:rFonts w:ascii="Lato" w:eastAsia="Times New Roman" w:hAnsi="Lato" w:cs="Times New Roman"/>
          <w:color w:val="020202"/>
          <w:sz w:val="24"/>
          <w:szCs w:val="24"/>
        </w:rPr>
        <w:instrText xml:space="preserve"> HYPERLINK "https://campuswire.com/c/G4A9C0412/feed" \t "_blank" </w:instrText>
      </w:r>
      <w:r w:rsidRPr="00950677">
        <w:rPr>
          <w:rFonts w:ascii="Lato" w:eastAsia="Times New Roman" w:hAnsi="Lato" w:cs="Times New Roman"/>
          <w:color w:val="020202"/>
          <w:sz w:val="24"/>
          <w:szCs w:val="24"/>
        </w:rPr>
        <w:fldChar w:fldCharType="separate"/>
      </w:r>
      <w:r w:rsidRPr="00950677">
        <w:rPr>
          <w:rFonts w:ascii="Lato" w:eastAsia="Times New Roman" w:hAnsi="Lato" w:cs="Times New Roman"/>
          <w:color w:val="0000FF"/>
          <w:sz w:val="24"/>
          <w:szCs w:val="24"/>
          <w:u w:val="single"/>
        </w:rPr>
        <w:t>Campuswire</w:t>
      </w:r>
      <w:proofErr w:type="spellEnd"/>
      <w:r w:rsidRPr="00950677">
        <w:rPr>
          <w:rFonts w:ascii="Lato" w:eastAsia="Times New Roman" w:hAnsi="Lato" w:cs="Times New Roman"/>
          <w:color w:val="0000FF"/>
          <w:sz w:val="24"/>
          <w:szCs w:val="24"/>
          <w:u w:val="single"/>
          <w:bdr w:val="none" w:sz="0" w:space="0" w:color="auto" w:frame="1"/>
        </w:rPr>
        <w:t> (Links to an external site.)</w:t>
      </w:r>
      <w:r w:rsidRPr="00950677">
        <w:rPr>
          <w:rFonts w:ascii="Lato" w:eastAsia="Times New Roman" w:hAnsi="Lato" w:cs="Times New Roman"/>
          <w:color w:val="020202"/>
          <w:sz w:val="24"/>
          <w:szCs w:val="24"/>
        </w:rPr>
        <w:fldChar w:fldCharType="end"/>
      </w:r>
      <w:r w:rsidRPr="00950677">
        <w:rPr>
          <w:rFonts w:ascii="Lato" w:eastAsia="Times New Roman" w:hAnsi="Lato" w:cs="Times New Roman"/>
          <w:color w:val="020202"/>
          <w:sz w:val="24"/>
          <w:szCs w:val="24"/>
        </w:rPr>
        <w:t>.</w:t>
      </w:r>
    </w:p>
    <w:p w14:paraId="43A5A0DC" w14:textId="77777777" w:rsidR="00950677" w:rsidRPr="00950677" w:rsidRDefault="00950677" w:rsidP="009506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Look here to see if someone has already asked your question.</w:t>
      </w:r>
    </w:p>
    <w:p w14:paraId="4418DF07" w14:textId="77777777" w:rsidR="00950677" w:rsidRPr="00950677" w:rsidRDefault="00950677" w:rsidP="009506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It is very rare that a student's question is unique. Ask here and everyone can benefit from the answer. </w:t>
      </w:r>
    </w:p>
    <w:p w14:paraId="0930F7D9" w14:textId="77777777" w:rsidR="00950677" w:rsidRPr="00950677" w:rsidRDefault="00950677" w:rsidP="009506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If you know the answer, go </w:t>
      </w:r>
      <w:proofErr w:type="gramStart"/>
      <w:r w:rsidRPr="00950677">
        <w:rPr>
          <w:rFonts w:ascii="Lato" w:eastAsia="Times New Roman" w:hAnsi="Lato" w:cs="Times New Roman"/>
          <w:color w:val="020202"/>
          <w:sz w:val="24"/>
          <w:szCs w:val="24"/>
        </w:rPr>
        <w:t>ahead</w:t>
      </w:r>
      <w:proofErr w:type="gramEnd"/>
      <w:r w:rsidRPr="00950677">
        <w:rPr>
          <w:rFonts w:ascii="Lato" w:eastAsia="Times New Roman" w:hAnsi="Lato" w:cs="Times New Roman"/>
          <w:color w:val="020202"/>
          <w:sz w:val="24"/>
          <w:szCs w:val="24"/>
        </w:rPr>
        <w:t xml:space="preserve"> and answer it yourself!</w:t>
      </w:r>
    </w:p>
    <w:p w14:paraId="36A0ED50" w14:textId="77777777" w:rsidR="00950677" w:rsidRPr="00950677" w:rsidRDefault="00950677" w:rsidP="009506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If posting to the discussion would be an academic integrity violation since you would end up posting some of your homework code, use the Canvas Inbox to send a message to All instructors and All TAs instead.</w:t>
      </w:r>
    </w:p>
    <w:p w14:paraId="56BCF9B7" w14:textId="77777777" w:rsidR="00950677" w:rsidRPr="00950677" w:rsidRDefault="00950677" w:rsidP="00950677">
      <w:pPr>
        <w:shd w:val="clear" w:color="auto" w:fill="FFFFFF"/>
        <w:spacing w:after="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If you know about another student who is sharing their code with other students (or in any other way is violating the Aggie Code of Honor), you should report them to the instructor or </w:t>
      </w:r>
      <w:hyperlink r:id="rId6" w:tgtFrame="_blank" w:history="1">
        <w:r w:rsidRPr="00950677">
          <w:rPr>
            <w:rFonts w:ascii="Lato" w:eastAsia="Times New Roman" w:hAnsi="Lato" w:cs="Times New Roman"/>
            <w:color w:val="0000FF"/>
            <w:sz w:val="24"/>
            <w:szCs w:val="24"/>
            <w:u w:val="single"/>
          </w:rPr>
          <w:t>report them to the AHSO</w:t>
        </w:r>
        <w:r w:rsidRPr="00950677">
          <w:rPr>
            <w:rFonts w:ascii="Lato" w:eastAsia="Times New Roman" w:hAnsi="Lato" w:cs="Times New Roman"/>
            <w:color w:val="0000FF"/>
            <w:sz w:val="24"/>
            <w:szCs w:val="24"/>
            <w:u w:val="single"/>
            <w:bdr w:val="none" w:sz="0" w:space="0" w:color="auto" w:frame="1"/>
          </w:rPr>
          <w:t> (Links to an external site.)</w:t>
        </w:r>
      </w:hyperlink>
      <w:r w:rsidRPr="00950677">
        <w:rPr>
          <w:rFonts w:ascii="Lato" w:eastAsia="Times New Roman" w:hAnsi="Lato" w:cs="Times New Roman"/>
          <w:color w:val="020202"/>
          <w:sz w:val="24"/>
          <w:szCs w:val="24"/>
        </w:rPr>
        <w:t> (https://cm.maxient.com/reportingform.php?TexasAMUniv&amp;layout_id=11).</w:t>
      </w:r>
    </w:p>
    <w:p w14:paraId="2AC4D1A6"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Use the syllabus, starter code, and test cases to build a grade calculator for CSCE 120/121.</w:t>
      </w:r>
    </w:p>
    <w:p w14:paraId="5BABA3EC"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Requirements</w:t>
      </w:r>
    </w:p>
    <w:p w14:paraId="62BC6DAC" w14:textId="77777777" w:rsidR="00950677" w:rsidRPr="00950677" w:rsidRDefault="00950677" w:rsidP="0095067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The specification for the homework is the grading section of the syllabus and the test cases.</w:t>
      </w:r>
    </w:p>
    <w:p w14:paraId="71C850A0" w14:textId="77777777" w:rsidR="00950677" w:rsidRPr="00950677" w:rsidRDefault="00950677" w:rsidP="0095067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Submit only grade_calculator.cpp</w:t>
      </w:r>
    </w:p>
    <w:p w14:paraId="2CC9EE9B"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Starter Code</w:t>
      </w:r>
    </w:p>
    <w:p w14:paraId="59D37A1D"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The starter code is available on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To get the starter code go to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and select the Grade Calculator Homework. Click the “Download Starter Code” button. </w:t>
      </w:r>
    </w:p>
    <w:p w14:paraId="21008128"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The starter code includes a skeleton grade_calculator.cpp.  </w:t>
      </w:r>
      <w:r w:rsidRPr="00950677">
        <w:rPr>
          <w:rFonts w:ascii="Lato" w:eastAsia="Times New Roman" w:hAnsi="Lato" w:cs="Times New Roman"/>
          <w:b/>
          <w:bCs/>
          <w:color w:val="020202"/>
          <w:sz w:val="24"/>
          <w:szCs w:val="24"/>
        </w:rPr>
        <w:t>Everything except the actual grade calculation is already implemented for you.</w:t>
      </w:r>
    </w:p>
    <w:p w14:paraId="2B678E1C" w14:textId="35B5D901" w:rsidR="00950677" w:rsidRPr="00950677" w:rsidRDefault="00950677" w:rsidP="00950677">
      <w:pPr>
        <w:shd w:val="clear" w:color="auto" w:fill="FFFFFF"/>
        <w:spacing w:after="0" w:line="240" w:lineRule="auto"/>
        <w:rPr>
          <w:rFonts w:ascii="Lato" w:eastAsia="Times New Roman" w:hAnsi="Lato" w:cs="Times New Roman"/>
          <w:color w:val="020202"/>
          <w:sz w:val="24"/>
          <w:szCs w:val="24"/>
        </w:rPr>
      </w:pPr>
      <w:hyperlink r:id="rId7" w:tgtFrame="_blank" w:history="1">
        <w:r w:rsidRPr="00950677">
          <w:rPr>
            <w:rFonts w:ascii="Lato" w:eastAsia="Times New Roman" w:hAnsi="Lato" w:cs="Times New Roman"/>
            <w:color w:val="0000FF"/>
            <w:sz w:val="24"/>
            <w:szCs w:val="24"/>
            <w:u w:val="single"/>
          </w:rPr>
          <w:t>You're welcome!</w:t>
        </w:r>
        <w:r w:rsidRPr="00950677">
          <w:rPr>
            <w:rFonts w:ascii="Lato" w:eastAsia="Times New Roman" w:hAnsi="Lato" w:cs="Times New Roman"/>
            <w:color w:val="0000FF"/>
            <w:sz w:val="24"/>
            <w:szCs w:val="24"/>
            <w:u w:val="single"/>
            <w:bdr w:val="none" w:sz="0" w:space="0" w:color="auto" w:frame="1"/>
          </w:rPr>
          <w:t> (Links to an external site.)</w:t>
        </w:r>
      </w:hyperlink>
      <w:r w:rsidRPr="00950677">
        <w:rPr>
          <w:rFonts w:ascii="Lato" w:eastAsia="Times New Roman" w:hAnsi="Lato" w:cs="Times New Roman"/>
          <w:noProof/>
          <w:color w:val="0000FF"/>
          <w:sz w:val="24"/>
          <w:szCs w:val="24"/>
        </w:rPr>
        <w:drawing>
          <wp:inline distT="0" distB="0" distL="0" distR="0" wp14:anchorId="1069C70B" wp14:editId="5ABD92CE">
            <wp:extent cx="1333500" cy="952500"/>
            <wp:effectExtent l="0" t="0" r="0" b="0"/>
            <wp:docPr id="1" name="Picture 1" descr="Shape, arrow&#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3EC392F3"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Test cases (the </w:t>
      </w:r>
      <w:r w:rsidRPr="00950677">
        <w:rPr>
          <w:rFonts w:ascii="Lato" w:eastAsia="Times New Roman" w:hAnsi="Lato" w:cs="Times New Roman"/>
          <w:i/>
          <w:iCs/>
          <w:color w:val="020202"/>
          <w:sz w:val="24"/>
          <w:szCs w:val="24"/>
        </w:rPr>
        <w:t>exact same</w:t>
      </w:r>
      <w:r w:rsidRPr="00950677">
        <w:rPr>
          <w:rFonts w:ascii="Lato" w:eastAsia="Times New Roman" w:hAnsi="Lato" w:cs="Times New Roman"/>
          <w:color w:val="020202"/>
          <w:sz w:val="24"/>
          <w:szCs w:val="24"/>
        </w:rPr>
        <w:t xml:space="preserve"> as on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are provided along with the starter code.  Do not submit the test cases to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(they will be </w:t>
      </w:r>
      <w:proofErr w:type="gramStart"/>
      <w:r w:rsidRPr="00950677">
        <w:rPr>
          <w:rFonts w:ascii="Lato" w:eastAsia="Times New Roman" w:hAnsi="Lato" w:cs="Times New Roman"/>
          <w:color w:val="020202"/>
          <w:sz w:val="24"/>
          <w:szCs w:val="24"/>
        </w:rPr>
        <w:t>ignored</w:t>
      </w:r>
      <w:proofErr w:type="gramEnd"/>
      <w:r w:rsidRPr="00950677">
        <w:rPr>
          <w:rFonts w:ascii="Lato" w:eastAsia="Times New Roman" w:hAnsi="Lato" w:cs="Times New Roman"/>
          <w:color w:val="020202"/>
          <w:sz w:val="24"/>
          <w:szCs w:val="24"/>
        </w:rPr>
        <w:t xml:space="preserve"> and you will waste bandwidth).</w:t>
      </w:r>
    </w:p>
    <w:p w14:paraId="6FE958C1"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Grade Input Format</w:t>
      </w:r>
    </w:p>
    <w:p w14:paraId="65FED434"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Grades are specified as: &lt;category&gt; &lt;score&gt;.</w:t>
      </w:r>
    </w:p>
    <w:p w14:paraId="7C1FC4E6"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&lt;category&gt; values </w:t>
      </w:r>
      <w:proofErr w:type="gramStart"/>
      <w:r w:rsidRPr="00950677">
        <w:rPr>
          <w:rFonts w:ascii="Lato" w:eastAsia="Times New Roman" w:hAnsi="Lato" w:cs="Times New Roman"/>
          <w:color w:val="020202"/>
          <w:sz w:val="24"/>
          <w:szCs w:val="24"/>
        </w:rPr>
        <w:t>are:</w:t>
      </w:r>
      <w:proofErr w:type="gramEnd"/>
      <w:r w:rsidRPr="00950677">
        <w:rPr>
          <w:rFonts w:ascii="Lato" w:eastAsia="Times New Roman" w:hAnsi="Lato" w:cs="Times New Roman"/>
          <w:color w:val="020202"/>
          <w:sz w:val="24"/>
          <w:szCs w:val="24"/>
        </w:rPr>
        <w:t xml:space="preserve"> exam, final-exam, </w:t>
      </w:r>
      <w:proofErr w:type="spellStart"/>
      <w:r w:rsidRPr="00950677">
        <w:rPr>
          <w:rFonts w:ascii="Lato" w:eastAsia="Times New Roman" w:hAnsi="Lato" w:cs="Times New Roman"/>
          <w:color w:val="020202"/>
          <w:sz w:val="24"/>
          <w:szCs w:val="24"/>
        </w:rPr>
        <w:t>hw</w:t>
      </w:r>
      <w:proofErr w:type="spellEnd"/>
      <w:r w:rsidRPr="00950677">
        <w:rPr>
          <w:rFonts w:ascii="Lato" w:eastAsia="Times New Roman" w:hAnsi="Lato" w:cs="Times New Roman"/>
          <w:color w:val="020202"/>
          <w:sz w:val="24"/>
          <w:szCs w:val="24"/>
        </w:rPr>
        <w:t xml:space="preserve">, </w:t>
      </w:r>
      <w:proofErr w:type="spellStart"/>
      <w:r w:rsidRPr="00950677">
        <w:rPr>
          <w:rFonts w:ascii="Lato" w:eastAsia="Times New Roman" w:hAnsi="Lato" w:cs="Times New Roman"/>
          <w:color w:val="020202"/>
          <w:sz w:val="24"/>
          <w:szCs w:val="24"/>
        </w:rPr>
        <w:t>lw</w:t>
      </w:r>
      <w:proofErr w:type="spellEnd"/>
      <w:r w:rsidRPr="00950677">
        <w:rPr>
          <w:rFonts w:ascii="Lato" w:eastAsia="Times New Roman" w:hAnsi="Lato" w:cs="Times New Roman"/>
          <w:color w:val="020202"/>
          <w:sz w:val="24"/>
          <w:szCs w:val="24"/>
        </w:rPr>
        <w:t>, engagement</w:t>
      </w:r>
    </w:p>
    <w:p w14:paraId="69D1AEFA"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&lt;score&gt; values for exam, </w:t>
      </w:r>
      <w:proofErr w:type="gramStart"/>
      <w:r w:rsidRPr="00950677">
        <w:rPr>
          <w:rFonts w:ascii="Lato" w:eastAsia="Times New Roman" w:hAnsi="Lato" w:cs="Times New Roman"/>
          <w:color w:val="020202"/>
          <w:sz w:val="24"/>
          <w:szCs w:val="24"/>
        </w:rPr>
        <w:t>final-exam</w:t>
      </w:r>
      <w:proofErr w:type="gramEnd"/>
      <w:r w:rsidRPr="00950677">
        <w:rPr>
          <w:rFonts w:ascii="Lato" w:eastAsia="Times New Roman" w:hAnsi="Lato" w:cs="Times New Roman"/>
          <w:color w:val="020202"/>
          <w:sz w:val="24"/>
          <w:szCs w:val="24"/>
        </w:rPr>
        <w:t xml:space="preserve">, </w:t>
      </w:r>
      <w:proofErr w:type="spellStart"/>
      <w:r w:rsidRPr="00950677">
        <w:rPr>
          <w:rFonts w:ascii="Lato" w:eastAsia="Times New Roman" w:hAnsi="Lato" w:cs="Times New Roman"/>
          <w:color w:val="020202"/>
          <w:sz w:val="24"/>
          <w:szCs w:val="24"/>
        </w:rPr>
        <w:t>hw</w:t>
      </w:r>
      <w:proofErr w:type="spellEnd"/>
      <w:r w:rsidRPr="00950677">
        <w:rPr>
          <w:rFonts w:ascii="Lato" w:eastAsia="Times New Roman" w:hAnsi="Lato" w:cs="Times New Roman"/>
          <w:color w:val="020202"/>
          <w:sz w:val="24"/>
          <w:szCs w:val="24"/>
        </w:rPr>
        <w:t>, engagement are specified as percentages (i.e. numbers from 0.0 to 100.0, but sometimes more when there is an opportunity for extra credit).  Converting a fraction to a decimal percentage is easy: 123/164 = (do the division) 0.75 = (multiply by 100) 75%.</w:t>
      </w:r>
    </w:p>
    <w:p w14:paraId="2C329DBD"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&lt;score&gt; values for </w:t>
      </w:r>
      <w:proofErr w:type="spellStart"/>
      <w:r w:rsidRPr="00950677">
        <w:rPr>
          <w:rFonts w:ascii="Lato" w:eastAsia="Times New Roman" w:hAnsi="Lato" w:cs="Times New Roman"/>
          <w:color w:val="020202"/>
          <w:sz w:val="24"/>
          <w:szCs w:val="24"/>
        </w:rPr>
        <w:t>lw</w:t>
      </w:r>
      <w:proofErr w:type="spellEnd"/>
      <w:r w:rsidRPr="00950677">
        <w:rPr>
          <w:rFonts w:ascii="Lato" w:eastAsia="Times New Roman" w:hAnsi="Lato" w:cs="Times New Roman"/>
          <w:color w:val="020202"/>
          <w:sz w:val="24"/>
          <w:szCs w:val="24"/>
        </w:rPr>
        <w:t xml:space="preserve"> are </w:t>
      </w:r>
      <w:proofErr w:type="spellStart"/>
      <w:r w:rsidRPr="00950677">
        <w:rPr>
          <w:rFonts w:ascii="Lato" w:eastAsia="Times New Roman" w:hAnsi="Lato" w:cs="Times New Roman"/>
          <w:color w:val="020202"/>
          <w:sz w:val="24"/>
          <w:szCs w:val="24"/>
        </w:rPr>
        <w:t>boolean</w:t>
      </w:r>
      <w:proofErr w:type="spellEnd"/>
      <w:r w:rsidRPr="00950677">
        <w:rPr>
          <w:rFonts w:ascii="Lato" w:eastAsia="Times New Roman" w:hAnsi="Lato" w:cs="Times New Roman"/>
          <w:color w:val="020202"/>
          <w:sz w:val="24"/>
          <w:szCs w:val="24"/>
        </w:rPr>
        <w:t>-valued (0 or not-0, for incomplete or complete).</w:t>
      </w:r>
    </w:p>
    <w:p w14:paraId="2CDA2B3C"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This is an example of grade input:</w:t>
      </w:r>
    </w:p>
    <w:tbl>
      <w:tblPr>
        <w:tblW w:w="12152"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152"/>
      </w:tblGrid>
      <w:tr w:rsidR="00950677" w:rsidRPr="00950677" w14:paraId="0D79635B" w14:textId="77777777" w:rsidTr="00950677">
        <w:tc>
          <w:tcPr>
            <w:tcW w:w="12062"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48B972E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exam 78.2</w:t>
            </w:r>
            <w:r w:rsidRPr="00950677">
              <w:rPr>
                <w:rFonts w:ascii="Lato" w:eastAsia="Times New Roman" w:hAnsi="Lato" w:cs="Times New Roman"/>
                <w:color w:val="FFFFFF"/>
                <w:sz w:val="24"/>
                <w:szCs w:val="24"/>
              </w:rPr>
              <w:br/>
            </w:r>
            <w:r w:rsidRPr="00950677">
              <w:rPr>
                <w:rFonts w:ascii="inherit" w:eastAsia="Times New Roman" w:hAnsi="inherit" w:cs="Times New Roman"/>
                <w:color w:val="FFFFFF"/>
                <w:sz w:val="24"/>
                <w:szCs w:val="24"/>
              </w:rPr>
              <w:t>exam 83.8</w:t>
            </w:r>
            <w:r w:rsidRPr="00950677">
              <w:rPr>
                <w:rFonts w:ascii="inherit" w:eastAsia="Times New Roman" w:hAnsi="inherit" w:cs="Times New Roman"/>
                <w:color w:val="FFFFFF"/>
                <w:sz w:val="24"/>
                <w:szCs w:val="24"/>
              </w:rPr>
              <w:br/>
            </w:r>
            <w:proofErr w:type="gramStart"/>
            <w:r w:rsidRPr="00950677">
              <w:rPr>
                <w:rFonts w:ascii="inherit" w:eastAsia="Times New Roman" w:hAnsi="inherit" w:cs="Times New Roman"/>
                <w:color w:val="FFFFFF"/>
                <w:sz w:val="24"/>
                <w:szCs w:val="24"/>
              </w:rPr>
              <w:t>final-exam</w:t>
            </w:r>
            <w:proofErr w:type="gramEnd"/>
            <w:r w:rsidRPr="00950677">
              <w:rPr>
                <w:rFonts w:ascii="inherit" w:eastAsia="Times New Roman" w:hAnsi="inherit" w:cs="Times New Roman"/>
                <w:color w:val="FFFFFF"/>
                <w:sz w:val="24"/>
                <w:szCs w:val="24"/>
              </w:rPr>
              <w:t xml:space="preserve"> 71.2</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hw</w:t>
            </w:r>
            <w:proofErr w:type="spellEnd"/>
            <w:r w:rsidRPr="00950677">
              <w:rPr>
                <w:rFonts w:ascii="inherit" w:eastAsia="Times New Roman" w:hAnsi="inherit" w:cs="Times New Roman"/>
                <w:color w:val="FFFFFF"/>
                <w:sz w:val="24"/>
                <w:szCs w:val="24"/>
              </w:rPr>
              <w:t xml:space="preserve"> 62</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hw</w:t>
            </w:r>
            <w:proofErr w:type="spellEnd"/>
            <w:r w:rsidRPr="00950677">
              <w:rPr>
                <w:rFonts w:ascii="inherit" w:eastAsia="Times New Roman" w:hAnsi="inherit" w:cs="Times New Roman"/>
                <w:color w:val="FFFFFF"/>
                <w:sz w:val="24"/>
                <w:szCs w:val="24"/>
              </w:rPr>
              <w:t xml:space="preserve"> 65.4</w:t>
            </w:r>
            <w:r w:rsidRPr="00950677">
              <w:rPr>
                <w:rFonts w:ascii="inherit" w:eastAsia="Times New Roman" w:hAnsi="inherit" w:cs="Times New Roman"/>
                <w:color w:val="FFFFFF"/>
                <w:sz w:val="24"/>
                <w:szCs w:val="24"/>
              </w:rPr>
              <w:br/>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70</w:t>
            </w:r>
            <w:r w:rsidRPr="00950677">
              <w:rPr>
                <w:rFonts w:ascii="Lato" w:eastAsia="Times New Roman" w:hAnsi="Lato" w:cs="Times New Roman"/>
                <w:color w:val="FFFFFF"/>
                <w:sz w:val="24"/>
                <w:szCs w:val="24"/>
              </w:rPr>
              <w:br/>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77.4</w:t>
            </w:r>
            <w:r w:rsidRPr="00950677">
              <w:rPr>
                <w:rFonts w:ascii="Lato" w:eastAsia="Times New Roman" w:hAnsi="Lato" w:cs="Times New Roman"/>
                <w:color w:val="FFFFFF"/>
                <w:sz w:val="24"/>
                <w:szCs w:val="24"/>
              </w:rPr>
              <w:br/>
            </w:r>
            <w:proofErr w:type="spellStart"/>
            <w:r w:rsidRPr="00950677">
              <w:rPr>
                <w:rFonts w:ascii="inherit" w:eastAsia="Times New Roman" w:hAnsi="inherit" w:cs="Times New Roman"/>
                <w:color w:val="FFFFFF"/>
                <w:sz w:val="24"/>
                <w:szCs w:val="24"/>
              </w:rPr>
              <w:t>hw</w:t>
            </w:r>
            <w:proofErr w:type="spellEnd"/>
            <w:r w:rsidRPr="00950677">
              <w:rPr>
                <w:rFonts w:ascii="inherit" w:eastAsia="Times New Roman" w:hAnsi="inherit" w:cs="Times New Roman"/>
                <w:color w:val="FFFFFF"/>
                <w:sz w:val="24"/>
                <w:szCs w:val="24"/>
              </w:rPr>
              <w:t xml:space="preserve"> 82.8</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lw</w:t>
            </w:r>
            <w:proofErr w:type="spellEnd"/>
            <w:r w:rsidRPr="00950677">
              <w:rPr>
                <w:rFonts w:ascii="inherit" w:eastAsia="Times New Roman" w:hAnsi="inherit" w:cs="Times New Roman"/>
                <w:color w:val="FFFFFF"/>
                <w:sz w:val="24"/>
                <w:szCs w:val="24"/>
              </w:rPr>
              <w:t xml:space="preserve"> 1</w:t>
            </w:r>
            <w:r w:rsidRPr="00950677">
              <w:rPr>
                <w:rFonts w:ascii="inherit" w:eastAsia="Times New Roman" w:hAnsi="inherit" w:cs="Times New Roman"/>
                <w:color w:val="FFFFFF"/>
                <w:sz w:val="24"/>
                <w:szCs w:val="24"/>
              </w:rPr>
              <w:br/>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1</w:t>
            </w:r>
            <w:r w:rsidRPr="00950677">
              <w:rPr>
                <w:rFonts w:ascii="Lato" w:eastAsia="Times New Roman" w:hAnsi="Lato" w:cs="Times New Roman"/>
                <w:color w:val="FFFFFF"/>
                <w:sz w:val="24"/>
                <w:szCs w:val="24"/>
              </w:rPr>
              <w:br/>
            </w:r>
            <w:proofErr w:type="spellStart"/>
            <w:r w:rsidRPr="00950677">
              <w:rPr>
                <w:rFonts w:ascii="inherit" w:eastAsia="Times New Roman" w:hAnsi="inherit" w:cs="Times New Roman"/>
                <w:color w:val="FFFFFF"/>
                <w:sz w:val="24"/>
                <w:szCs w:val="24"/>
              </w:rPr>
              <w:t>lw</w:t>
            </w:r>
            <w:proofErr w:type="spellEnd"/>
            <w:r w:rsidRPr="00950677">
              <w:rPr>
                <w:rFonts w:ascii="inherit" w:eastAsia="Times New Roman" w:hAnsi="inherit" w:cs="Times New Roman"/>
                <w:color w:val="FFFFFF"/>
                <w:sz w:val="24"/>
                <w:szCs w:val="24"/>
              </w:rPr>
              <w:t xml:space="preserve"> 1</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lw</w:t>
            </w:r>
            <w:proofErr w:type="spellEnd"/>
            <w:r w:rsidRPr="00950677">
              <w:rPr>
                <w:rFonts w:ascii="inherit" w:eastAsia="Times New Roman" w:hAnsi="inherit" w:cs="Times New Roman"/>
                <w:color w:val="FFFFFF"/>
                <w:sz w:val="24"/>
                <w:szCs w:val="24"/>
              </w:rPr>
              <w:t xml:space="preserve"> 1</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lw</w:t>
            </w:r>
            <w:proofErr w:type="spellEnd"/>
            <w:r w:rsidRPr="00950677">
              <w:rPr>
                <w:rFonts w:ascii="inherit" w:eastAsia="Times New Roman" w:hAnsi="inherit" w:cs="Times New Roman"/>
                <w:color w:val="FFFFFF"/>
                <w:sz w:val="24"/>
                <w:szCs w:val="24"/>
              </w:rPr>
              <w:t xml:space="preserve"> 1</w:t>
            </w:r>
            <w:r w:rsidRPr="00950677">
              <w:rPr>
                <w:rFonts w:ascii="inherit" w:eastAsia="Times New Roman" w:hAnsi="inherit" w:cs="Times New Roman"/>
                <w:color w:val="FFFFFF"/>
                <w:sz w:val="24"/>
                <w:szCs w:val="24"/>
              </w:rPr>
              <w:br/>
            </w:r>
            <w:proofErr w:type="spellStart"/>
            <w:r w:rsidRPr="00950677">
              <w:rPr>
                <w:rFonts w:ascii="inherit" w:eastAsia="Times New Roman" w:hAnsi="inherit" w:cs="Times New Roman"/>
                <w:color w:val="FFFFFF"/>
                <w:sz w:val="24"/>
                <w:szCs w:val="24"/>
              </w:rPr>
              <w:t>lw</w:t>
            </w:r>
            <w:proofErr w:type="spellEnd"/>
            <w:r w:rsidRPr="00950677">
              <w:rPr>
                <w:rFonts w:ascii="inherit" w:eastAsia="Times New Roman" w:hAnsi="inherit" w:cs="Times New Roman"/>
                <w:color w:val="FFFFFF"/>
                <w:sz w:val="24"/>
                <w:szCs w:val="24"/>
              </w:rPr>
              <w:t xml:space="preserve"> 1</w:t>
            </w:r>
            <w:r w:rsidRPr="00950677">
              <w:rPr>
                <w:rFonts w:ascii="inherit" w:eastAsia="Times New Roman" w:hAnsi="inherit" w:cs="Times New Roman"/>
                <w:color w:val="FFFFFF"/>
                <w:sz w:val="24"/>
                <w:szCs w:val="24"/>
              </w:rPr>
              <w:br/>
              <w:t>engagement 10</w:t>
            </w:r>
            <w:r w:rsidRPr="00950677">
              <w:rPr>
                <w:rFonts w:ascii="inherit" w:eastAsia="Times New Roman" w:hAnsi="inherit" w:cs="Times New Roman"/>
                <w:color w:val="FFFFFF"/>
                <w:sz w:val="24"/>
                <w:szCs w:val="24"/>
              </w:rPr>
              <w:br/>
              <w:t>engagement 26</w:t>
            </w:r>
            <w:r w:rsidRPr="00950677">
              <w:rPr>
                <w:rFonts w:ascii="inherit" w:eastAsia="Times New Roman" w:hAnsi="inherit" w:cs="Times New Roman"/>
                <w:color w:val="FFFFFF"/>
                <w:sz w:val="24"/>
                <w:szCs w:val="24"/>
              </w:rPr>
              <w:br/>
              <w:t>engagement 28</w:t>
            </w:r>
            <w:r w:rsidRPr="00950677">
              <w:rPr>
                <w:rFonts w:ascii="inherit" w:eastAsia="Times New Roman" w:hAnsi="inherit" w:cs="Times New Roman"/>
                <w:color w:val="FFFFFF"/>
                <w:sz w:val="24"/>
                <w:szCs w:val="24"/>
              </w:rPr>
              <w:br/>
              <w:t>engagement 21</w:t>
            </w:r>
          </w:p>
        </w:tc>
      </w:tr>
    </w:tbl>
    <w:p w14:paraId="04E55B53"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Getting Started</w:t>
      </w:r>
    </w:p>
    <w:p w14:paraId="6DED3AA5"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lastRenderedPageBreak/>
        <w:t>Read the code in grade_calculator.cpp. Don’t worry if you don’t understand everything there, you’ll eventually learn to do everything that is there.</w:t>
      </w:r>
    </w:p>
    <w:p w14:paraId="40EFAE53"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Take note of the </w:t>
      </w:r>
      <w:proofErr w:type="gramStart"/>
      <w:r w:rsidRPr="00950677">
        <w:rPr>
          <w:rFonts w:ascii="Lato" w:eastAsia="Times New Roman" w:hAnsi="Lato" w:cs="Times New Roman"/>
          <w:color w:val="020202"/>
          <w:sz w:val="24"/>
          <w:szCs w:val="24"/>
        </w:rPr>
        <w:t>TODO(</w:t>
      </w:r>
      <w:proofErr w:type="gramEnd"/>
      <w:r w:rsidRPr="00950677">
        <w:rPr>
          <w:rFonts w:ascii="Lato" w:eastAsia="Times New Roman" w:hAnsi="Lato" w:cs="Times New Roman"/>
          <w:color w:val="020202"/>
          <w:sz w:val="24"/>
          <w:szCs w:val="24"/>
        </w:rPr>
        <w:t>student) comments.</w:t>
      </w:r>
    </w:p>
    <w:p w14:paraId="45FF6CA9"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Compiling and Executing the Program (testing)</w:t>
      </w:r>
    </w:p>
    <w:p w14:paraId="72F8664F"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b/>
          <w:bCs/>
          <w:color w:val="020202"/>
          <w:sz w:val="43"/>
          <w:szCs w:val="43"/>
        </w:rPr>
        <w:t>Compile</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639A5752"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3E79D983"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g++ -std=</w:t>
            </w:r>
            <w:proofErr w:type="spellStart"/>
            <w:r w:rsidRPr="00950677">
              <w:rPr>
                <w:rFonts w:ascii="Lato" w:eastAsia="Times New Roman" w:hAnsi="Lato" w:cs="Times New Roman"/>
                <w:color w:val="FFFFFF"/>
                <w:sz w:val="24"/>
                <w:szCs w:val="24"/>
              </w:rPr>
              <w:t>c++</w:t>
            </w:r>
            <w:proofErr w:type="spellEnd"/>
            <w:r w:rsidRPr="00950677">
              <w:rPr>
                <w:rFonts w:ascii="Lato" w:eastAsia="Times New Roman" w:hAnsi="Lato" w:cs="Times New Roman"/>
                <w:color w:val="FFFFFF"/>
                <w:sz w:val="24"/>
                <w:szCs w:val="24"/>
              </w:rPr>
              <w:t>17 -Wall -</w:t>
            </w:r>
            <w:proofErr w:type="spellStart"/>
            <w:r w:rsidRPr="00950677">
              <w:rPr>
                <w:rFonts w:ascii="Lato" w:eastAsia="Times New Roman" w:hAnsi="Lato" w:cs="Times New Roman"/>
                <w:color w:val="FFFFFF"/>
                <w:sz w:val="24"/>
                <w:szCs w:val="24"/>
              </w:rPr>
              <w:t>Wextra</w:t>
            </w:r>
            <w:proofErr w:type="spellEnd"/>
            <w:r w:rsidRPr="00950677">
              <w:rPr>
                <w:rFonts w:ascii="Lato" w:eastAsia="Times New Roman" w:hAnsi="Lato" w:cs="Times New Roman"/>
                <w:color w:val="FFFFFF"/>
                <w:sz w:val="24"/>
                <w:szCs w:val="24"/>
              </w:rPr>
              <w:t xml:space="preserve"> -pedantic -</w:t>
            </w:r>
            <w:proofErr w:type="spellStart"/>
            <w:r w:rsidRPr="00950677">
              <w:rPr>
                <w:rFonts w:ascii="Lato" w:eastAsia="Times New Roman" w:hAnsi="Lato" w:cs="Times New Roman"/>
                <w:color w:val="FFFFFF"/>
                <w:sz w:val="24"/>
                <w:szCs w:val="24"/>
              </w:rPr>
              <w:t>Weffc</w:t>
            </w:r>
            <w:proofErr w:type="spellEnd"/>
            <w:r w:rsidRPr="00950677">
              <w:rPr>
                <w:rFonts w:ascii="Lato" w:eastAsia="Times New Roman" w:hAnsi="Lato" w:cs="Times New Roman"/>
                <w:color w:val="FFFFFF"/>
                <w:sz w:val="24"/>
                <w:szCs w:val="24"/>
              </w:rPr>
              <w:t>++ grade_calculator.cpp</w:t>
            </w:r>
          </w:p>
        </w:tc>
      </w:tr>
    </w:tbl>
    <w:p w14:paraId="3314D1BC"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If you are curious about what the </w:t>
      </w:r>
      <w:proofErr w:type="gramStart"/>
      <w:r w:rsidRPr="00950677">
        <w:rPr>
          <w:rFonts w:ascii="Lato" w:eastAsia="Times New Roman" w:hAnsi="Lato" w:cs="Times New Roman"/>
          <w:color w:val="020202"/>
          <w:sz w:val="24"/>
          <w:szCs w:val="24"/>
        </w:rPr>
        <w:t>options</w:t>
      </w:r>
      <w:proofErr w:type="gramEnd"/>
      <w:r w:rsidRPr="00950677">
        <w:rPr>
          <w:rFonts w:ascii="Lato" w:eastAsia="Times New Roman" w:hAnsi="Lato" w:cs="Times New Roman"/>
          <w:color w:val="020202"/>
          <w:sz w:val="24"/>
          <w:szCs w:val="24"/>
        </w:rPr>
        <w:t xml:space="preserve"> we are specifying in this command line mean, you can look at </w:t>
      </w:r>
      <w:r w:rsidRPr="00950677">
        <w:rPr>
          <w:rFonts w:ascii="Lato" w:eastAsia="Times New Roman" w:hAnsi="Lato" w:cs="Times New Roman"/>
          <w:b/>
          <w:bCs/>
          <w:color w:val="020202"/>
          <w:sz w:val="24"/>
          <w:szCs w:val="24"/>
        </w:rPr>
        <w:t>Appendix 1</w:t>
      </w:r>
      <w:r w:rsidRPr="00950677">
        <w:rPr>
          <w:rFonts w:ascii="Lato" w:eastAsia="Times New Roman" w:hAnsi="Lato" w:cs="Times New Roman"/>
          <w:color w:val="020202"/>
          <w:sz w:val="24"/>
          <w:szCs w:val="24"/>
        </w:rPr>
        <w:t> below. </w:t>
      </w:r>
    </w:p>
    <w:p w14:paraId="40BEF72F"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b/>
          <w:bCs/>
          <w:color w:val="020202"/>
          <w:sz w:val="43"/>
          <w:szCs w:val="43"/>
        </w:rPr>
        <w:t>Execute</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4127793F"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791D9066"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a.out</w:t>
            </w:r>
            <w:proofErr w:type="spellEnd"/>
          </w:p>
          <w:p w14:paraId="7E39A072"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grades as &lt;category&gt; &lt;score&gt;</w:t>
            </w:r>
          </w:p>
          <w:p w14:paraId="03CD3E50"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&lt;category</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xml:space="preserve">= exam | final-exam |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 engagement</w:t>
            </w:r>
          </w:p>
          <w:p w14:paraId="73DC312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&lt;score</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numeric value</w:t>
            </w:r>
          </w:p>
          <w:p w14:paraId="6156271D"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an empty line to end input</w:t>
            </w:r>
          </w:p>
        </w:tc>
      </w:tr>
    </w:tbl>
    <w:p w14:paraId="22634D71"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If the text in the figure with the </w:t>
      </w:r>
      <w:proofErr w:type="gramStart"/>
      <w:r w:rsidRPr="00950677">
        <w:rPr>
          <w:rFonts w:ascii="Lato" w:eastAsia="Times New Roman" w:hAnsi="Lato" w:cs="Times New Roman"/>
          <w:color w:val="020202"/>
          <w:sz w:val="24"/>
          <w:szCs w:val="24"/>
        </w:rPr>
        <w:t>‘:=</w:t>
      </w:r>
      <w:proofErr w:type="gramEnd"/>
      <w:r w:rsidRPr="00950677">
        <w:rPr>
          <w:rFonts w:ascii="Lato" w:eastAsia="Times New Roman" w:hAnsi="Lato" w:cs="Times New Roman"/>
          <w:color w:val="020202"/>
          <w:sz w:val="24"/>
          <w:szCs w:val="24"/>
        </w:rPr>
        <w:t>’ symbol looks alien to you, just ignore it. If you are curious, you can look at </w:t>
      </w:r>
      <w:r w:rsidRPr="00950677">
        <w:rPr>
          <w:rFonts w:ascii="Lato" w:eastAsia="Times New Roman" w:hAnsi="Lato" w:cs="Times New Roman"/>
          <w:b/>
          <w:bCs/>
          <w:color w:val="020202"/>
          <w:sz w:val="24"/>
          <w:szCs w:val="24"/>
        </w:rPr>
        <w:t>Appendix 2</w:t>
      </w:r>
      <w:r w:rsidRPr="00950677">
        <w:rPr>
          <w:rFonts w:ascii="Lato" w:eastAsia="Times New Roman" w:hAnsi="Lato" w:cs="Times New Roman"/>
          <w:color w:val="020202"/>
          <w:sz w:val="24"/>
          <w:szCs w:val="24"/>
        </w:rPr>
        <w:t>.</w:t>
      </w:r>
    </w:p>
    <w:p w14:paraId="569E9C93"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b/>
          <w:bCs/>
          <w:color w:val="020202"/>
          <w:sz w:val="43"/>
          <w:szCs w:val="43"/>
        </w:rPr>
        <w:t>Input Redirection</w:t>
      </w:r>
    </w:p>
    <w:p w14:paraId="1DE999E8"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w:t>
      </w:r>
      <w:proofErr w:type="gramStart"/>
      <w:r w:rsidRPr="00950677">
        <w:rPr>
          <w:rFonts w:ascii="Lato" w:eastAsia="Times New Roman" w:hAnsi="Lato" w:cs="Times New Roman"/>
          <w:color w:val="020202"/>
          <w:sz w:val="24"/>
          <w:szCs w:val="24"/>
        </w:rPr>
        <w:t>i.e.</w:t>
      </w:r>
      <w:proofErr w:type="gramEnd"/>
      <w:r w:rsidRPr="00950677">
        <w:rPr>
          <w:rFonts w:ascii="Lato" w:eastAsia="Times New Roman" w:hAnsi="Lato" w:cs="Times New Roman"/>
          <w:color w:val="020202"/>
          <w:sz w:val="24"/>
          <w:szCs w:val="24"/>
        </w:rPr>
        <w:t xml:space="preserve"> grades </w:t>
      </w:r>
      <w:r w:rsidRPr="00950677">
        <w:rPr>
          <w:rFonts w:ascii="Lato" w:eastAsia="Times New Roman" w:hAnsi="Lato" w:cs="Times New Roman"/>
          <w:i/>
          <w:iCs/>
          <w:color w:val="020202"/>
          <w:sz w:val="24"/>
          <w:szCs w:val="24"/>
        </w:rPr>
        <w:t>can</w:t>
      </w:r>
      <w:r w:rsidRPr="00950677">
        <w:rPr>
          <w:rFonts w:ascii="Lato" w:eastAsia="Times New Roman" w:hAnsi="Lato" w:cs="Times New Roman"/>
          <w:color w:val="020202"/>
          <w:sz w:val="24"/>
          <w:szCs w:val="24"/>
        </w:rPr>
        <w:t> go in a file, but they don't have to).  Putting a '&lt;' symbol after the name of the program we are executing tells the shell to redirect the contents of the file on the right to the standard input stream of the program on the left.</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5726B63E"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25C21F57"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a.out</w:t>
            </w:r>
            <w:proofErr w:type="spellEnd"/>
            <w:r w:rsidRPr="00950677">
              <w:rPr>
                <w:rFonts w:ascii="Lato" w:eastAsia="Times New Roman" w:hAnsi="Lato" w:cs="Times New Roman"/>
                <w:color w:val="FFFFFF"/>
                <w:sz w:val="24"/>
                <w:szCs w:val="24"/>
              </w:rPr>
              <w:t xml:space="preserve"> &lt; test_complete_1.txt</w:t>
            </w:r>
          </w:p>
          <w:p w14:paraId="2339201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grades as &lt;category&gt; &lt;score&gt;</w:t>
            </w:r>
          </w:p>
          <w:p w14:paraId="6190601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lastRenderedPageBreak/>
              <w:t>&lt;category</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xml:space="preserve">= exam | final-exam |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 engagement</w:t>
            </w:r>
          </w:p>
          <w:p w14:paraId="7AC2BDAC"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&lt;score</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numeric value</w:t>
            </w:r>
            <w:r w:rsidRPr="00950677">
              <w:rPr>
                <w:rFonts w:ascii="Lato" w:eastAsia="Times New Roman" w:hAnsi="Lato" w:cs="Times New Roman"/>
                <w:color w:val="020202"/>
                <w:sz w:val="24"/>
                <w:szCs w:val="24"/>
              </w:rPr>
              <w:br/>
            </w:r>
            <w:r w:rsidRPr="00950677">
              <w:rPr>
                <w:rFonts w:ascii="Lato" w:eastAsia="Times New Roman" w:hAnsi="Lato" w:cs="Times New Roman"/>
                <w:color w:val="FFFFFF"/>
                <w:sz w:val="24"/>
                <w:szCs w:val="24"/>
              </w:rPr>
              <w:t>enter an empty line to end input</w:t>
            </w:r>
          </w:p>
          <w:p w14:paraId="1BF36A98"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summary:</w:t>
            </w:r>
          </w:p>
          <w:p w14:paraId="644D0D7A"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exam average: 63.6</w:t>
            </w:r>
          </w:p>
          <w:p w14:paraId="7B0AED5D"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xml:space="preserve">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average: 77.36</w:t>
            </w:r>
          </w:p>
          <w:p w14:paraId="6D410623"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xml:space="preserve">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average: 100</w:t>
            </w:r>
          </w:p>
          <w:p w14:paraId="72956892"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engagement: 94.6</w:t>
            </w:r>
          </w:p>
          <w:p w14:paraId="68D98C9E"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
          <w:p w14:paraId="7CF472AB"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weighted total: 75.844</w:t>
            </w:r>
          </w:p>
          <w:p w14:paraId="48E01231"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final letter grade: C</w:t>
            </w:r>
          </w:p>
        </w:tc>
      </w:tr>
    </w:tbl>
    <w:p w14:paraId="032A5D91"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lastRenderedPageBreak/>
        <w:t>Additional information about input redirection is in </w:t>
      </w:r>
      <w:r w:rsidRPr="00950677">
        <w:rPr>
          <w:rFonts w:ascii="Lato" w:eastAsia="Times New Roman" w:hAnsi="Lato" w:cs="Times New Roman"/>
          <w:b/>
          <w:bCs/>
          <w:color w:val="020202"/>
          <w:sz w:val="24"/>
          <w:szCs w:val="24"/>
        </w:rPr>
        <w:t>Appendix 3</w:t>
      </w:r>
      <w:r w:rsidRPr="00950677">
        <w:rPr>
          <w:rFonts w:ascii="Lato" w:eastAsia="Times New Roman" w:hAnsi="Lato" w:cs="Times New Roman"/>
          <w:color w:val="020202"/>
          <w:sz w:val="24"/>
          <w:szCs w:val="24"/>
        </w:rPr>
        <w:t>.</w:t>
      </w:r>
    </w:p>
    <w:p w14:paraId="0B542C84"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b/>
          <w:bCs/>
          <w:color w:val="020202"/>
          <w:kern w:val="36"/>
          <w:sz w:val="43"/>
          <w:szCs w:val="43"/>
        </w:rPr>
        <w:t xml:space="preserve">Notes on </w:t>
      </w:r>
      <w:proofErr w:type="spellStart"/>
      <w:r w:rsidRPr="00950677">
        <w:rPr>
          <w:rFonts w:ascii="Lato" w:eastAsia="Times New Roman" w:hAnsi="Lato" w:cs="Times New Roman"/>
          <w:b/>
          <w:bCs/>
          <w:color w:val="020202"/>
          <w:kern w:val="36"/>
          <w:sz w:val="43"/>
          <w:szCs w:val="43"/>
        </w:rPr>
        <w:t>Mimir</w:t>
      </w:r>
      <w:proofErr w:type="spellEnd"/>
      <w:r w:rsidRPr="00950677">
        <w:rPr>
          <w:rFonts w:ascii="Lato" w:eastAsia="Times New Roman" w:hAnsi="Lato" w:cs="Times New Roman"/>
          <w:b/>
          <w:bCs/>
          <w:color w:val="020202"/>
          <w:kern w:val="36"/>
          <w:sz w:val="43"/>
          <w:szCs w:val="43"/>
        </w:rPr>
        <w:t xml:space="preserve"> Submissions</w:t>
      </w:r>
    </w:p>
    <w:p w14:paraId="373C7735" w14:textId="77777777" w:rsidR="00950677" w:rsidRPr="00950677" w:rsidRDefault="00950677" w:rsidP="009506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One of the benefits of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is that the test cases usually provide </w:t>
      </w:r>
      <w:proofErr w:type="gramStart"/>
      <w:r w:rsidRPr="00950677">
        <w:rPr>
          <w:rFonts w:ascii="Lato" w:eastAsia="Times New Roman" w:hAnsi="Lato" w:cs="Times New Roman"/>
          <w:color w:val="020202"/>
          <w:sz w:val="24"/>
          <w:szCs w:val="24"/>
        </w:rPr>
        <w:t>some kind of feedback</w:t>
      </w:r>
      <w:proofErr w:type="gramEnd"/>
      <w:r w:rsidRPr="00950677">
        <w:rPr>
          <w:rFonts w:ascii="Lato" w:eastAsia="Times New Roman" w:hAnsi="Lato" w:cs="Times New Roman"/>
          <w:color w:val="020202"/>
          <w:sz w:val="24"/>
          <w:szCs w:val="24"/>
        </w:rPr>
        <w:t>. To access the feedback information, click on the test case name.</w:t>
      </w:r>
    </w:p>
    <w:p w14:paraId="25B60004" w14:textId="77777777" w:rsidR="00950677" w:rsidRPr="00950677" w:rsidRDefault="00950677" w:rsidP="009506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Submissions will continue to show as “In Progress” until the due date, even if you have gotten full points for all test cases.</w:t>
      </w:r>
    </w:p>
    <w:p w14:paraId="522B66DA" w14:textId="77777777" w:rsidR="00950677" w:rsidRPr="00950677" w:rsidRDefault="00950677" w:rsidP="00950677">
      <w:pPr>
        <w:shd w:val="clear" w:color="auto" w:fill="FFFFFF"/>
        <w:spacing w:after="0" w:line="240" w:lineRule="auto"/>
        <w:outlineLvl w:val="0"/>
        <w:rPr>
          <w:rFonts w:ascii="Lato" w:eastAsia="Times New Roman" w:hAnsi="Lato" w:cs="Times New Roman"/>
          <w:color w:val="020202"/>
          <w:kern w:val="36"/>
          <w:sz w:val="43"/>
          <w:szCs w:val="43"/>
        </w:rPr>
      </w:pPr>
      <w:hyperlink r:id="rId9" w:tgtFrame="_blank" w:history="1">
        <w:r w:rsidRPr="00950677">
          <w:rPr>
            <w:rFonts w:ascii="Lato" w:eastAsia="Times New Roman" w:hAnsi="Lato" w:cs="Times New Roman"/>
            <w:b/>
            <w:bCs/>
            <w:color w:val="0000FF"/>
            <w:kern w:val="36"/>
            <w:sz w:val="43"/>
            <w:szCs w:val="43"/>
            <w:u w:val="single"/>
          </w:rPr>
          <w:t>Have Fun!</w:t>
        </w:r>
        <w:r w:rsidRPr="00950677">
          <w:rPr>
            <w:rFonts w:ascii="Lato" w:eastAsia="Times New Roman" w:hAnsi="Lato" w:cs="Times New Roman"/>
            <w:color w:val="0000FF"/>
            <w:kern w:val="36"/>
            <w:sz w:val="43"/>
            <w:szCs w:val="43"/>
            <w:u w:val="single"/>
            <w:bdr w:val="none" w:sz="0" w:space="0" w:color="auto" w:frame="1"/>
          </w:rPr>
          <w:t> (Links to an external site.)</w:t>
        </w:r>
      </w:hyperlink>
    </w:p>
    <w:p w14:paraId="6615AB62"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color w:val="020202"/>
          <w:sz w:val="43"/>
          <w:szCs w:val="43"/>
        </w:rPr>
        <w:t>Tips</w:t>
      </w:r>
    </w:p>
    <w:p w14:paraId="685CC7E9"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Start by handling HW or Engagement grades. Use the test_hw_#.txt and test_engagement_#.txt test files to test your code locally before submitting to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w:t>
      </w:r>
    </w:p>
    <w:p w14:paraId="4A6E1268"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Don’t add extra </w:t>
      </w:r>
      <w:proofErr w:type="spellStart"/>
      <w:r w:rsidRPr="00950677">
        <w:rPr>
          <w:rFonts w:ascii="Lato" w:eastAsia="Times New Roman" w:hAnsi="Lato" w:cs="Times New Roman"/>
          <w:color w:val="020202"/>
          <w:sz w:val="24"/>
          <w:szCs w:val="24"/>
        </w:rPr>
        <w:t>cin</w:t>
      </w:r>
      <w:proofErr w:type="spellEnd"/>
      <w:r w:rsidRPr="00950677">
        <w:rPr>
          <w:rFonts w:ascii="Lato" w:eastAsia="Times New Roman" w:hAnsi="Lato" w:cs="Times New Roman"/>
          <w:color w:val="020202"/>
          <w:sz w:val="24"/>
          <w:szCs w:val="24"/>
        </w:rPr>
        <w:t> statements.  The starter code already handles all input and validation.</w:t>
      </w:r>
    </w:p>
    <w:p w14:paraId="7BC4F4AC" w14:textId="77777777" w:rsidR="00950677" w:rsidRPr="00950677" w:rsidRDefault="00950677" w:rsidP="00950677">
      <w:pPr>
        <w:shd w:val="clear" w:color="auto" w:fill="FFFFFF"/>
        <w:spacing w:before="90" w:after="90" w:line="240" w:lineRule="auto"/>
        <w:outlineLvl w:val="0"/>
        <w:rPr>
          <w:rFonts w:ascii="Lato" w:eastAsia="Times New Roman" w:hAnsi="Lato" w:cs="Times New Roman"/>
          <w:color w:val="020202"/>
          <w:kern w:val="36"/>
          <w:sz w:val="43"/>
          <w:szCs w:val="43"/>
        </w:rPr>
      </w:pPr>
      <w:r w:rsidRPr="00950677">
        <w:rPr>
          <w:rFonts w:ascii="Lato" w:eastAsia="Times New Roman" w:hAnsi="Lato" w:cs="Times New Roman"/>
          <w:color w:val="020202"/>
          <w:kern w:val="36"/>
          <w:sz w:val="43"/>
          <w:szCs w:val="43"/>
        </w:rPr>
        <w:t>Appendices</w:t>
      </w:r>
    </w:p>
    <w:p w14:paraId="4DEB62F8"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Students are not required to read the Appendices.</w:t>
      </w:r>
    </w:p>
    <w:p w14:paraId="5A40A0EE"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color w:val="020202"/>
          <w:sz w:val="43"/>
          <w:szCs w:val="43"/>
        </w:rPr>
        <w:t>Appendix 1: Compiler Flags</w:t>
      </w:r>
    </w:p>
    <w:p w14:paraId="7C6AA652"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g++, the compiler we use in this course, is very flexible.</w:t>
      </w:r>
    </w:p>
    <w:p w14:paraId="227B8C28"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lastRenderedPageBreak/>
        <w:t>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14:paraId="78BC9173" w14:textId="77777777" w:rsidR="00950677" w:rsidRPr="00950677" w:rsidRDefault="00950677" w:rsidP="009506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-Wall: this option turns on warnings for dozens of situations, including a few </w:t>
      </w:r>
      <w:proofErr w:type="gramStart"/>
      <w:r w:rsidRPr="00950677">
        <w:rPr>
          <w:rFonts w:ascii="Lato" w:eastAsia="Times New Roman" w:hAnsi="Lato" w:cs="Times New Roman"/>
          <w:color w:val="020202"/>
          <w:sz w:val="24"/>
          <w:szCs w:val="24"/>
        </w:rPr>
        <w:t>that programmers</w:t>
      </w:r>
      <w:proofErr w:type="gramEnd"/>
      <w:r w:rsidRPr="00950677">
        <w:rPr>
          <w:rFonts w:ascii="Lato" w:eastAsia="Times New Roman" w:hAnsi="Lato" w:cs="Times New Roman"/>
          <w:color w:val="020202"/>
          <w:sz w:val="24"/>
          <w:szCs w:val="24"/>
        </w:rPr>
        <w:t xml:space="preserve"> disagree about their rationale. The name is misleading, as it does not turn on all possible warnings.</w:t>
      </w:r>
    </w:p>
    <w:p w14:paraId="7524EE72" w14:textId="77777777" w:rsidR="00950677" w:rsidRPr="00950677" w:rsidRDefault="00950677" w:rsidP="009506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w:t>
      </w:r>
      <w:proofErr w:type="spellStart"/>
      <w:r w:rsidRPr="00950677">
        <w:rPr>
          <w:rFonts w:ascii="Lato" w:eastAsia="Times New Roman" w:hAnsi="Lato" w:cs="Times New Roman"/>
          <w:color w:val="020202"/>
          <w:sz w:val="24"/>
          <w:szCs w:val="24"/>
        </w:rPr>
        <w:t>Wextra</w:t>
      </w:r>
      <w:proofErr w:type="spellEnd"/>
      <w:r w:rsidRPr="00950677">
        <w:rPr>
          <w:rFonts w:ascii="Lato" w:eastAsia="Times New Roman" w:hAnsi="Lato" w:cs="Times New Roman"/>
          <w:color w:val="020202"/>
          <w:sz w:val="24"/>
          <w:szCs w:val="24"/>
        </w:rPr>
        <w:t>: this adds more than a dozen warnings that we consider useful for novice programmers.</w:t>
      </w:r>
    </w:p>
    <w:p w14:paraId="24DC8D6B" w14:textId="77777777" w:rsidR="00950677" w:rsidRPr="00950677" w:rsidRDefault="00950677" w:rsidP="009506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-pedantic: it turns on all warnings related to the strict use of the C++ official standard. </w:t>
      </w:r>
    </w:p>
    <w:p w14:paraId="3C29FB0B" w14:textId="77777777" w:rsidR="00950677" w:rsidRPr="00950677" w:rsidRDefault="00950677" w:rsidP="00950677">
      <w:pPr>
        <w:numPr>
          <w:ilvl w:val="0"/>
          <w:numId w:val="4"/>
        </w:numPr>
        <w:shd w:val="clear" w:color="auto" w:fill="FFFFFF"/>
        <w:spacing w:beforeAutospacing="1" w:after="0" w:afterAutospacing="1" w:line="240" w:lineRule="auto"/>
        <w:ind w:left="1095"/>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w:t>
      </w:r>
      <w:proofErr w:type="spellStart"/>
      <w:r w:rsidRPr="00950677">
        <w:rPr>
          <w:rFonts w:ascii="Lato" w:eastAsia="Times New Roman" w:hAnsi="Lato" w:cs="Times New Roman"/>
          <w:color w:val="020202"/>
          <w:sz w:val="24"/>
          <w:szCs w:val="24"/>
        </w:rPr>
        <w:t>Weffc</w:t>
      </w:r>
      <w:proofErr w:type="spellEnd"/>
      <w:r w:rsidRPr="00950677">
        <w:rPr>
          <w:rFonts w:ascii="Lato" w:eastAsia="Times New Roman" w:hAnsi="Lato" w:cs="Times New Roman"/>
          <w:color w:val="020202"/>
          <w:sz w:val="24"/>
          <w:szCs w:val="24"/>
        </w:rPr>
        <w:t>++: it turns on warnings related to the guidelines from the </w:t>
      </w:r>
      <w:hyperlink r:id="rId10" w:tgtFrame="_blank" w:history="1">
        <w:r w:rsidRPr="00950677">
          <w:rPr>
            <w:rFonts w:ascii="Lato" w:eastAsia="Times New Roman" w:hAnsi="Lato" w:cs="Times New Roman"/>
            <w:color w:val="0000FF"/>
            <w:sz w:val="24"/>
            <w:szCs w:val="24"/>
            <w:u w:val="single"/>
          </w:rPr>
          <w:t>book Effective C++</w:t>
        </w:r>
        <w:r w:rsidRPr="00950677">
          <w:rPr>
            <w:rFonts w:ascii="Lato" w:eastAsia="Times New Roman" w:hAnsi="Lato" w:cs="Times New Roman"/>
            <w:color w:val="0000FF"/>
            <w:sz w:val="24"/>
            <w:szCs w:val="24"/>
            <w:u w:val="single"/>
            <w:bdr w:val="none" w:sz="0" w:space="0" w:color="auto" w:frame="1"/>
          </w:rPr>
          <w:t> (Links to an external site.)</w:t>
        </w:r>
      </w:hyperlink>
    </w:p>
    <w:p w14:paraId="31909F2D"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The option ‘-std=</w:t>
      </w:r>
      <w:proofErr w:type="spellStart"/>
      <w:r w:rsidRPr="00950677">
        <w:rPr>
          <w:rFonts w:ascii="Lato" w:eastAsia="Times New Roman" w:hAnsi="Lato" w:cs="Times New Roman"/>
          <w:color w:val="020202"/>
          <w:sz w:val="24"/>
          <w:szCs w:val="24"/>
        </w:rPr>
        <w:t>c++</w:t>
      </w:r>
      <w:proofErr w:type="spellEnd"/>
      <w:r w:rsidRPr="00950677">
        <w:rPr>
          <w:rFonts w:ascii="Lato" w:eastAsia="Times New Roman" w:hAnsi="Lato" w:cs="Times New Roman"/>
          <w:color w:val="020202"/>
          <w:sz w:val="24"/>
          <w:szCs w:val="24"/>
        </w:rPr>
        <w:t>17’ specifies the language standard (i.e., its definition version) that the compiler should apply. Other possible standards are ‘c++14’ (default on some systems</w:t>
      </w:r>
      <w:proofErr w:type="gramStart"/>
      <w:r w:rsidRPr="00950677">
        <w:rPr>
          <w:rFonts w:ascii="Lato" w:eastAsia="Times New Roman" w:hAnsi="Lato" w:cs="Times New Roman"/>
          <w:color w:val="020202"/>
          <w:sz w:val="24"/>
          <w:szCs w:val="24"/>
        </w:rPr>
        <w:t>),  ‘</w:t>
      </w:r>
      <w:proofErr w:type="gramEnd"/>
      <w:r w:rsidRPr="00950677">
        <w:rPr>
          <w:rFonts w:ascii="Lato" w:eastAsia="Times New Roman" w:hAnsi="Lato" w:cs="Times New Roman"/>
          <w:color w:val="020202"/>
          <w:sz w:val="24"/>
          <w:szCs w:val="24"/>
        </w:rPr>
        <w:t xml:space="preserve">c++11’ and even ‘c++20’ which was just certified and ratified in December of 2020. We’ll continue to use C++17 since that’s what </w:t>
      </w:r>
      <w:proofErr w:type="spellStart"/>
      <w:r w:rsidRPr="00950677">
        <w:rPr>
          <w:rFonts w:ascii="Lato" w:eastAsia="Times New Roman" w:hAnsi="Lato" w:cs="Times New Roman"/>
          <w:color w:val="020202"/>
          <w:sz w:val="24"/>
          <w:szCs w:val="24"/>
        </w:rPr>
        <w:t>Mimir</w:t>
      </w:r>
      <w:proofErr w:type="spellEnd"/>
      <w:r w:rsidRPr="00950677">
        <w:rPr>
          <w:rFonts w:ascii="Lato" w:eastAsia="Times New Roman" w:hAnsi="Lato" w:cs="Times New Roman"/>
          <w:color w:val="020202"/>
          <w:sz w:val="24"/>
          <w:szCs w:val="24"/>
        </w:rPr>
        <w:t xml:space="preserve"> supports.</w:t>
      </w:r>
    </w:p>
    <w:p w14:paraId="14375472"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color w:val="020202"/>
          <w:sz w:val="43"/>
          <w:szCs w:val="43"/>
        </w:rPr>
        <w:t>Appendix 2: Input Format: The Language of Grades</w:t>
      </w:r>
    </w:p>
    <w:p w14:paraId="29AF5DC0"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The text</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10AA59AE"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47AC5B67"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&lt;category</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xml:space="preserve">= exam | final-exam |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 engagement</w:t>
            </w:r>
          </w:p>
          <w:p w14:paraId="3A3B514A"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&lt;score</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numeric value</w:t>
            </w:r>
          </w:p>
        </w:tc>
      </w:tr>
    </w:tbl>
    <w:p w14:paraId="723F1ADC"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expresses the formatting of valid input in a formal way. It is a precise, very concise way of expressing the syntactical rules of a ‘language’, i.e., the expected sequence of letters and symbols. </w:t>
      </w:r>
    </w:p>
    <w:p w14:paraId="79F66207"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The course </w:t>
      </w:r>
      <w:r w:rsidRPr="00950677">
        <w:rPr>
          <w:rFonts w:ascii="Lato" w:eastAsia="Times New Roman" w:hAnsi="Lato" w:cs="Times New Roman"/>
          <w:i/>
          <w:iCs/>
          <w:color w:val="020202"/>
          <w:sz w:val="24"/>
          <w:szCs w:val="24"/>
        </w:rPr>
        <w:t>CSCE 433: Formal Language and Automata</w:t>
      </w:r>
      <w:r w:rsidRPr="00950677">
        <w:rPr>
          <w:rFonts w:ascii="Lato" w:eastAsia="Times New Roman" w:hAnsi="Lato" w:cs="Times New Roman"/>
          <w:color w:val="020202"/>
          <w:sz w:val="24"/>
          <w:szCs w:val="24"/>
        </w:rPr>
        <w:t xml:space="preserve">, is an elective course that covers this rich field of study. </w:t>
      </w:r>
      <w:proofErr w:type="gramStart"/>
      <w:r w:rsidRPr="00950677">
        <w:rPr>
          <w:rFonts w:ascii="Lato" w:eastAsia="Times New Roman" w:hAnsi="Lato" w:cs="Times New Roman"/>
          <w:color w:val="020202"/>
          <w:sz w:val="24"/>
          <w:szCs w:val="24"/>
        </w:rPr>
        <w:t>All of</w:t>
      </w:r>
      <w:proofErr w:type="gramEnd"/>
      <w:r w:rsidRPr="00950677">
        <w:rPr>
          <w:rFonts w:ascii="Lato" w:eastAsia="Times New Roman" w:hAnsi="Lato" w:cs="Times New Roman"/>
          <w:color w:val="020202"/>
          <w:sz w:val="24"/>
          <w:szCs w:val="24"/>
        </w:rPr>
        <w:t xml:space="preserve"> the CSCE 120/121 instructors find this course to be interesting, useful, and fun.</w:t>
      </w:r>
    </w:p>
    <w:p w14:paraId="7C1BAD56" w14:textId="77777777" w:rsidR="00950677" w:rsidRPr="00950677" w:rsidRDefault="00950677" w:rsidP="00950677">
      <w:pPr>
        <w:shd w:val="clear" w:color="auto" w:fill="FFFFFF"/>
        <w:spacing w:before="90" w:after="90" w:line="240" w:lineRule="auto"/>
        <w:outlineLvl w:val="1"/>
        <w:rPr>
          <w:rFonts w:ascii="Lato" w:eastAsia="Times New Roman" w:hAnsi="Lato" w:cs="Times New Roman"/>
          <w:color w:val="020202"/>
          <w:sz w:val="43"/>
          <w:szCs w:val="43"/>
        </w:rPr>
      </w:pPr>
      <w:r w:rsidRPr="00950677">
        <w:rPr>
          <w:rFonts w:ascii="Lato" w:eastAsia="Times New Roman" w:hAnsi="Lato" w:cs="Times New Roman"/>
          <w:color w:val="020202"/>
          <w:sz w:val="43"/>
          <w:szCs w:val="43"/>
        </w:rPr>
        <w:t>Appendix 3: Pipes: Another Input Redirection Tool</w:t>
      </w:r>
    </w:p>
    <w:p w14:paraId="4CD5B3C1"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Another version of this "hack" that doesn't necessarily even require a file uses a "pipe" to redirect the standard output stream of one program to the standard input stream of another program.  The cat program performs file concatenation.  In this case, we (ab)use </w:t>
      </w:r>
      <w:r w:rsidRPr="00950677">
        <w:rPr>
          <w:rFonts w:ascii="Lato" w:eastAsia="Times New Roman" w:hAnsi="Lato" w:cs="Times New Roman"/>
          <w:color w:val="020202"/>
          <w:sz w:val="24"/>
          <w:szCs w:val="24"/>
        </w:rPr>
        <w:lastRenderedPageBreak/>
        <w:t>it to output the contents of a file by concatenating the file to standard output.  The '|' symbol redirects the output of the program on the left to the input of the program on the right.</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18ABE03D"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3D5DC22A"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cat test_complete_5.txt | ./</w:t>
            </w:r>
            <w:proofErr w:type="spellStart"/>
            <w:r w:rsidRPr="00950677">
              <w:rPr>
                <w:rFonts w:ascii="Lato" w:eastAsia="Times New Roman" w:hAnsi="Lato" w:cs="Times New Roman"/>
                <w:color w:val="FFFFFF"/>
                <w:sz w:val="24"/>
                <w:szCs w:val="24"/>
              </w:rPr>
              <w:t>a.out</w:t>
            </w:r>
            <w:proofErr w:type="spellEnd"/>
          </w:p>
          <w:p w14:paraId="50EE90EF"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grades as &lt;category&gt; &lt;score&gt;</w:t>
            </w:r>
          </w:p>
          <w:p w14:paraId="6B3B0C32"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&lt;category</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xml:space="preserve">= exam | final-exam |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 engagement</w:t>
            </w:r>
          </w:p>
          <w:p w14:paraId="534FBF2B"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&lt;score</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numeric value</w:t>
            </w:r>
          </w:p>
          <w:p w14:paraId="3565A8C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an empty line to end input</w:t>
            </w:r>
          </w:p>
          <w:p w14:paraId="1808405F"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summary:</w:t>
            </w:r>
          </w:p>
          <w:p w14:paraId="0F9A35D6"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exam average: 59.95</w:t>
            </w:r>
          </w:p>
          <w:p w14:paraId="2A10047F"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average: 100</w:t>
            </w:r>
          </w:p>
          <w:p w14:paraId="438946FD"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average: 100</w:t>
            </w:r>
          </w:p>
          <w:p w14:paraId="0475435C"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engagement: 100</w:t>
            </w:r>
          </w:p>
          <w:p w14:paraId="21A5E608"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
          <w:p w14:paraId="747690ED"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weighted total: 83.98</w:t>
            </w:r>
          </w:p>
          <w:p w14:paraId="03A2D401"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final letter grade: B</w:t>
            </w:r>
          </w:p>
        </w:tc>
      </w:tr>
    </w:tbl>
    <w:p w14:paraId="14C64EA4" w14:textId="77777777" w:rsidR="00950677" w:rsidRPr="00950677" w:rsidRDefault="00950677" w:rsidP="00950677">
      <w:pPr>
        <w:shd w:val="clear" w:color="auto" w:fill="FFFFFF"/>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020202"/>
          <w:sz w:val="24"/>
          <w:szCs w:val="24"/>
        </w:rPr>
        <w:t xml:space="preserve">If we just want to provide data to standard input, but don't want or need to store it in a file, we can use echo to produce the output that we need.  This is useful for quickly and easily changing small parts of long inputs since, instead of editing a file or retyping input interactively, we can use the terminal history (hit up in the terminal to see previous commands) and edit the input.  The echo program copies its input to standard output.  The -e flag enables interpretation of backslash (\) escape sequences, </w:t>
      </w:r>
      <w:proofErr w:type="gramStart"/>
      <w:r w:rsidRPr="00950677">
        <w:rPr>
          <w:rFonts w:ascii="Lato" w:eastAsia="Times New Roman" w:hAnsi="Lato" w:cs="Times New Roman"/>
          <w:color w:val="020202"/>
          <w:sz w:val="24"/>
          <w:szCs w:val="24"/>
        </w:rPr>
        <w:t>e.g.</w:t>
      </w:r>
      <w:proofErr w:type="gramEnd"/>
      <w:r w:rsidRPr="00950677">
        <w:rPr>
          <w:rFonts w:ascii="Lato" w:eastAsia="Times New Roman" w:hAnsi="Lato" w:cs="Times New Roman"/>
          <w:color w:val="020202"/>
          <w:sz w:val="24"/>
          <w:szCs w:val="24"/>
        </w:rPr>
        <w:t xml:space="preserve"> \n for the newline character.</w:t>
      </w:r>
    </w:p>
    <w:tbl>
      <w:tblPr>
        <w:tblW w:w="1257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570"/>
      </w:tblGrid>
      <w:tr w:rsidR="00950677" w:rsidRPr="00950677" w14:paraId="2DF7B39A" w14:textId="77777777" w:rsidTr="00950677">
        <w:tc>
          <w:tcPr>
            <w:tcW w:w="12480"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16C3B230"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echo -e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100\</w:t>
            </w:r>
            <w:proofErr w:type="spellStart"/>
            <w:r w:rsidRPr="00950677">
              <w:rPr>
                <w:rFonts w:ascii="Lato" w:eastAsia="Times New Roman" w:hAnsi="Lato" w:cs="Times New Roman"/>
                <w:color w:val="FFFFFF"/>
                <w:sz w:val="24"/>
                <w:szCs w:val="24"/>
              </w:rPr>
              <w:t>nhw</w:t>
            </w:r>
            <w:proofErr w:type="spellEnd"/>
            <w:r w:rsidRPr="00950677">
              <w:rPr>
                <w:rFonts w:ascii="Lato" w:eastAsia="Times New Roman" w:hAnsi="Lato" w:cs="Times New Roman"/>
                <w:color w:val="FFFFFF"/>
                <w:sz w:val="24"/>
                <w:szCs w:val="24"/>
              </w:rPr>
              <w:t xml:space="preserve"> 80\n" | ./</w:t>
            </w:r>
            <w:proofErr w:type="spellStart"/>
            <w:r w:rsidRPr="00950677">
              <w:rPr>
                <w:rFonts w:ascii="Lato" w:eastAsia="Times New Roman" w:hAnsi="Lato" w:cs="Times New Roman"/>
                <w:color w:val="FFFFFF"/>
                <w:sz w:val="24"/>
                <w:szCs w:val="24"/>
              </w:rPr>
              <w:t>a.out</w:t>
            </w:r>
            <w:proofErr w:type="spellEnd"/>
          </w:p>
          <w:p w14:paraId="6C978F49"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grades as &lt;category&gt; &lt;score&gt;</w:t>
            </w:r>
          </w:p>
          <w:p w14:paraId="0D60D809"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&lt;category</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xml:space="preserve">= exam | final-exam |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 engagement</w:t>
            </w:r>
          </w:p>
          <w:p w14:paraId="574C9621"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&lt;score</w:t>
            </w:r>
            <w:proofErr w:type="gramStart"/>
            <w:r w:rsidRPr="00950677">
              <w:rPr>
                <w:rFonts w:ascii="Lato" w:eastAsia="Times New Roman" w:hAnsi="Lato" w:cs="Times New Roman"/>
                <w:color w:val="FFFFFF"/>
                <w:sz w:val="24"/>
                <w:szCs w:val="24"/>
              </w:rPr>
              <w:t>&gt; :</w:t>
            </w:r>
            <w:proofErr w:type="gramEnd"/>
            <w:r w:rsidRPr="00950677">
              <w:rPr>
                <w:rFonts w:ascii="Lato" w:eastAsia="Times New Roman" w:hAnsi="Lato" w:cs="Times New Roman"/>
                <w:color w:val="FFFFFF"/>
                <w:sz w:val="24"/>
                <w:szCs w:val="24"/>
              </w:rPr>
              <w:t>= numeric value</w:t>
            </w:r>
          </w:p>
          <w:p w14:paraId="3028470E"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enter an empty line to end input</w:t>
            </w:r>
          </w:p>
          <w:p w14:paraId="143AC07A"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summary:</w:t>
            </w:r>
          </w:p>
          <w:p w14:paraId="2CF6BA60"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lastRenderedPageBreak/>
              <w:t>      exam average: 0</w:t>
            </w:r>
          </w:p>
          <w:p w14:paraId="1058B53E"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hw</w:t>
            </w:r>
            <w:proofErr w:type="spellEnd"/>
            <w:r w:rsidRPr="00950677">
              <w:rPr>
                <w:rFonts w:ascii="Lato" w:eastAsia="Times New Roman" w:hAnsi="Lato" w:cs="Times New Roman"/>
                <w:color w:val="FFFFFF"/>
                <w:sz w:val="24"/>
                <w:szCs w:val="24"/>
              </w:rPr>
              <w:t xml:space="preserve"> average: 90</w:t>
            </w:r>
          </w:p>
          <w:p w14:paraId="362DC020"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roofErr w:type="spellStart"/>
            <w:r w:rsidRPr="00950677">
              <w:rPr>
                <w:rFonts w:ascii="Lato" w:eastAsia="Times New Roman" w:hAnsi="Lato" w:cs="Times New Roman"/>
                <w:color w:val="FFFFFF"/>
                <w:sz w:val="24"/>
                <w:szCs w:val="24"/>
              </w:rPr>
              <w:t>lw</w:t>
            </w:r>
            <w:proofErr w:type="spellEnd"/>
            <w:r w:rsidRPr="00950677">
              <w:rPr>
                <w:rFonts w:ascii="Lato" w:eastAsia="Times New Roman" w:hAnsi="Lato" w:cs="Times New Roman"/>
                <w:color w:val="FFFFFF"/>
                <w:sz w:val="24"/>
                <w:szCs w:val="24"/>
              </w:rPr>
              <w:t xml:space="preserve"> average: 0</w:t>
            </w:r>
          </w:p>
          <w:p w14:paraId="143052BC"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engagement: 0</w:t>
            </w:r>
          </w:p>
          <w:p w14:paraId="1CE2B83C"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t>
            </w:r>
          </w:p>
          <w:p w14:paraId="40C2A9A4"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    weighted total: 36</w:t>
            </w:r>
          </w:p>
          <w:p w14:paraId="06F2DC3D" w14:textId="77777777" w:rsidR="00950677" w:rsidRPr="00950677" w:rsidRDefault="00950677" w:rsidP="00950677">
            <w:pPr>
              <w:spacing w:before="180" w:after="180" w:line="240" w:lineRule="auto"/>
              <w:rPr>
                <w:rFonts w:ascii="Lato" w:eastAsia="Times New Roman" w:hAnsi="Lato" w:cs="Times New Roman"/>
                <w:color w:val="020202"/>
                <w:sz w:val="24"/>
                <w:szCs w:val="24"/>
              </w:rPr>
            </w:pPr>
            <w:r w:rsidRPr="00950677">
              <w:rPr>
                <w:rFonts w:ascii="Lato" w:eastAsia="Times New Roman" w:hAnsi="Lato" w:cs="Times New Roman"/>
                <w:color w:val="FFFFFF"/>
                <w:sz w:val="24"/>
                <w:szCs w:val="24"/>
              </w:rPr>
              <w:t>final letter grade: F</w:t>
            </w:r>
          </w:p>
        </w:tc>
      </w:tr>
    </w:tbl>
    <w:p w14:paraId="5301652C" w14:textId="77777777" w:rsidR="004453BD" w:rsidRDefault="004453BD"/>
    <w:sectPr w:rsidR="0044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2937"/>
    <w:multiLevelType w:val="multilevel"/>
    <w:tmpl w:val="B85C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541DA"/>
    <w:multiLevelType w:val="multilevel"/>
    <w:tmpl w:val="337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878F8"/>
    <w:multiLevelType w:val="multilevel"/>
    <w:tmpl w:val="0C2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C3D55"/>
    <w:multiLevelType w:val="multilevel"/>
    <w:tmpl w:val="5752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77"/>
    <w:rsid w:val="00014B31"/>
    <w:rsid w:val="001A63F7"/>
    <w:rsid w:val="004453BD"/>
    <w:rsid w:val="0095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85ED"/>
  <w15:chartTrackingRefBased/>
  <w15:docId w15:val="{A6396D46-7A77-4985-B325-5FF3A46F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0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6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0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677"/>
    <w:rPr>
      <w:b/>
      <w:bCs/>
    </w:rPr>
  </w:style>
  <w:style w:type="character" w:styleId="Hyperlink">
    <w:name w:val="Hyperlink"/>
    <w:basedOn w:val="DefaultParagraphFont"/>
    <w:uiPriority w:val="99"/>
    <w:semiHidden/>
    <w:unhideWhenUsed/>
    <w:rsid w:val="00950677"/>
    <w:rPr>
      <w:color w:val="0000FF"/>
      <w:u w:val="single"/>
    </w:rPr>
  </w:style>
  <w:style w:type="character" w:customStyle="1" w:styleId="screenreader-only">
    <w:name w:val="screenreader-only"/>
    <w:basedOn w:val="DefaultParagraphFont"/>
    <w:rsid w:val="0095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79DijItQXM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maxient.com/reportingform.php?TexasAMUniv&amp;layout_id=11" TargetMode="External"/><Relationship Id="rId11" Type="http://schemas.openxmlformats.org/officeDocument/2006/relationships/fontTable" Target="fontTable.xml"/><Relationship Id="rId5" Type="http://schemas.openxmlformats.org/officeDocument/2006/relationships/hyperlink" Target="https://class.mimir.io/projects/2b7ff086-93c9-4c74-84a2-a492a165ed15" TargetMode="External"/><Relationship Id="rId10" Type="http://schemas.openxmlformats.org/officeDocument/2006/relationships/hyperlink" Target="https://www.aristeia.com/books.html" TargetMode="External"/><Relationship Id="rId4" Type="http://schemas.openxmlformats.org/officeDocument/2006/relationships/webSettings" Target="webSettings.xml"/><Relationship Id="rId9" Type="http://schemas.openxmlformats.org/officeDocument/2006/relationships/hyperlink" Target="https://imgur.com/sQlSV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Chase</dc:creator>
  <cp:keywords/>
  <dc:description/>
  <cp:lastModifiedBy>Albright, Chase</cp:lastModifiedBy>
  <cp:revision>1</cp:revision>
  <dcterms:created xsi:type="dcterms:W3CDTF">2021-11-04T01:16:00Z</dcterms:created>
  <dcterms:modified xsi:type="dcterms:W3CDTF">2021-11-04T01:16:00Z</dcterms:modified>
</cp:coreProperties>
</file>