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A2357" w14:textId="77777777" w:rsidR="00AD71CC" w:rsidRPr="00AD71CC" w:rsidRDefault="00AD71CC" w:rsidP="00AD71CC">
      <w:pPr>
        <w:rPr>
          <w:b/>
          <w:bCs/>
        </w:rPr>
      </w:pPr>
      <w:r w:rsidRPr="00AD71CC">
        <w:rPr>
          <w:b/>
          <w:bCs/>
        </w:rPr>
        <w:t>PhD Preliminary Examination: Genetics Interdisciplinary Program</w:t>
      </w:r>
    </w:p>
    <w:p w14:paraId="0C7A99D9" w14:textId="77777777" w:rsidR="00AD71CC" w:rsidRPr="00AD71CC" w:rsidRDefault="00AD71CC" w:rsidP="00AD71CC">
      <w:r w:rsidRPr="00AD71CC">
        <w:rPr>
          <w:b/>
          <w:bCs/>
        </w:rPr>
        <w:t>Institution:</w:t>
      </w:r>
      <w:r w:rsidRPr="00AD71CC">
        <w:t xml:space="preserve"> Texas A&amp;M University </w:t>
      </w:r>
      <w:r w:rsidRPr="00AD71CC">
        <w:rPr>
          <w:b/>
          <w:bCs/>
        </w:rPr>
        <w:t>Research Focus:</w:t>
      </w:r>
      <w:r w:rsidRPr="00AD71CC">
        <w:t xml:space="preserve"> Non-Invasive Quantification of Renal Vitamin A in Murine Models for Human Predictive Modeling </w:t>
      </w:r>
      <w:r w:rsidRPr="00AD71CC">
        <w:rPr>
          <w:b/>
          <w:bCs/>
        </w:rPr>
        <w:t>Exam Focus:</w:t>
      </w:r>
      <w:r w:rsidRPr="00AD71CC">
        <w:t xml:space="preserve"> Genetics, Molecular Biology, Bioinformatics, Translational Science, and Experimental Design</w:t>
      </w:r>
    </w:p>
    <w:p w14:paraId="566CDA1F" w14:textId="77777777" w:rsidR="00AD71CC" w:rsidRPr="00AD71CC" w:rsidRDefault="00AD71CC" w:rsidP="00AD71CC">
      <w:pPr>
        <w:rPr>
          <w:b/>
          <w:bCs/>
        </w:rPr>
      </w:pPr>
      <w:r w:rsidRPr="00AD71CC">
        <w:rPr>
          <w:b/>
          <w:bCs/>
        </w:rPr>
        <w:t>Part I: 21 High-Level Committee Questions</w:t>
      </w:r>
    </w:p>
    <w:p w14:paraId="28F8AB42" w14:textId="77777777" w:rsidR="00AD71CC" w:rsidRPr="00AD71CC" w:rsidRDefault="00AD71CC" w:rsidP="00AD71CC">
      <w:pPr>
        <w:rPr>
          <w:b/>
          <w:bCs/>
        </w:rPr>
      </w:pPr>
      <w:r w:rsidRPr="00AD71CC">
        <w:rPr>
          <w:b/>
          <w:bCs/>
        </w:rPr>
        <w:t>Section A: Foundational Genetics &amp; Vitamin A Metabolism</w:t>
      </w:r>
    </w:p>
    <w:p w14:paraId="66CECE34" w14:textId="77777777" w:rsidR="00AD71CC" w:rsidRPr="00AD71CC" w:rsidRDefault="00AD71CC" w:rsidP="00AD71CC">
      <w:pPr>
        <w:numPr>
          <w:ilvl w:val="0"/>
          <w:numId w:val="1"/>
        </w:numPr>
      </w:pPr>
      <w:r w:rsidRPr="00AD71CC">
        <w:rPr>
          <w:b/>
          <w:bCs/>
        </w:rPr>
        <w:t>The Organ Choice Paradox:</w:t>
      </w:r>
      <w:r w:rsidRPr="00AD71CC">
        <w:t xml:space="preserve"> The liver stores approximately 80-90% of the body's Vitamin A. Physiologically and genetically, justify why your model specifically targets the </w:t>
      </w:r>
      <w:r w:rsidRPr="00AD71CC">
        <w:rPr>
          <w:i/>
          <w:iCs/>
        </w:rPr>
        <w:t>kidneys</w:t>
      </w:r>
      <w:r w:rsidRPr="00AD71CC">
        <w:t xml:space="preserve"> for non-invasive detection rather than the hepatic stellate cells.</w:t>
      </w:r>
    </w:p>
    <w:p w14:paraId="26C988D1" w14:textId="77777777" w:rsidR="00AD71CC" w:rsidRPr="00AD71CC" w:rsidRDefault="00AD71CC" w:rsidP="00AD71CC">
      <w:pPr>
        <w:numPr>
          <w:ilvl w:val="0"/>
          <w:numId w:val="1"/>
        </w:numPr>
      </w:pPr>
      <w:r w:rsidRPr="00AD71CC">
        <w:rPr>
          <w:b/>
          <w:bCs/>
        </w:rPr>
        <w:t>Receptor Mechanics:</w:t>
      </w:r>
      <w:r w:rsidRPr="00AD71CC">
        <w:t xml:space="preserve"> Describe the genetic regulation and function of the </w:t>
      </w:r>
      <w:proofErr w:type="spellStart"/>
      <w:r w:rsidRPr="00AD71CC">
        <w:t>megalin</w:t>
      </w:r>
      <w:proofErr w:type="spellEnd"/>
      <w:r w:rsidRPr="00AD71CC">
        <w:t>/</w:t>
      </w:r>
      <w:proofErr w:type="spellStart"/>
      <w:r w:rsidRPr="00AD71CC">
        <w:t>cubilin</w:t>
      </w:r>
      <w:proofErr w:type="spellEnd"/>
      <w:r w:rsidRPr="00AD71CC">
        <w:t xml:space="preserve"> receptor complex in the renal proximal tubules. How does a mutation in the genes encoding these receptors impact your predictive model?</w:t>
      </w:r>
    </w:p>
    <w:p w14:paraId="1C92914B" w14:textId="77777777" w:rsidR="00AD71CC" w:rsidRPr="00AD71CC" w:rsidRDefault="00AD71CC" w:rsidP="00AD71CC">
      <w:pPr>
        <w:numPr>
          <w:ilvl w:val="0"/>
          <w:numId w:val="1"/>
        </w:numPr>
      </w:pPr>
      <w:r w:rsidRPr="00AD71CC">
        <w:rPr>
          <w:b/>
          <w:bCs/>
        </w:rPr>
        <w:t>Catabolic Pathways:</w:t>
      </w:r>
      <w:r w:rsidRPr="00AD71CC">
        <w:t xml:space="preserve"> Which specific Cytochrome P450 enzymes (e.g., the CYP26 family) are responsible for retinoic acid degradation in the kidney? How would you genetically manipulate these in your mouse model to validate your non-invasive readings?</w:t>
      </w:r>
    </w:p>
    <w:p w14:paraId="3DDCBC25" w14:textId="77777777" w:rsidR="00AD71CC" w:rsidRPr="00AD71CC" w:rsidRDefault="00AD71CC" w:rsidP="00AD71CC">
      <w:pPr>
        <w:numPr>
          <w:ilvl w:val="0"/>
          <w:numId w:val="1"/>
        </w:numPr>
      </w:pPr>
      <w:r w:rsidRPr="00AD71CC">
        <w:rPr>
          <w:b/>
          <w:bCs/>
        </w:rPr>
        <w:t>Binding Proteins:</w:t>
      </w:r>
      <w:r w:rsidRPr="00AD71CC">
        <w:t xml:space="preserve"> Retinol circulates bound to Retinol-Binding Protein 4 (RBP4) and Transthyretin (TTR). How does the genetic expression of </w:t>
      </w:r>
      <w:r w:rsidRPr="00AD71CC">
        <w:rPr>
          <w:i/>
          <w:iCs/>
        </w:rPr>
        <w:t>Rbp4</w:t>
      </w:r>
      <w:r w:rsidRPr="00AD71CC">
        <w:t xml:space="preserve"> fluctuate during renal stress, and how does your model account for this?</w:t>
      </w:r>
    </w:p>
    <w:p w14:paraId="582A9F5F" w14:textId="77777777" w:rsidR="00AD71CC" w:rsidRPr="00AD71CC" w:rsidRDefault="00AD71CC" w:rsidP="00AD71CC">
      <w:pPr>
        <w:numPr>
          <w:ilvl w:val="0"/>
          <w:numId w:val="1"/>
        </w:numPr>
      </w:pPr>
      <w:r w:rsidRPr="00AD71CC">
        <w:rPr>
          <w:b/>
          <w:bCs/>
        </w:rPr>
        <w:t>Nuclear Receptors:</w:t>
      </w:r>
      <w:r w:rsidRPr="00AD71CC">
        <w:t xml:space="preserve"> Vitamin A exerts its effects via RAR/RXR nuclear receptors. If your non-invasive method detects high Vitamin A, what downstream transcriptomic changes would you expect to see in the kidney tissue to confirm biological activity?</w:t>
      </w:r>
    </w:p>
    <w:p w14:paraId="7630E7BC" w14:textId="77777777" w:rsidR="00AD71CC" w:rsidRPr="00AD71CC" w:rsidRDefault="00AD71CC" w:rsidP="00AD71CC">
      <w:pPr>
        <w:rPr>
          <w:b/>
          <w:bCs/>
        </w:rPr>
      </w:pPr>
      <w:r w:rsidRPr="00AD71CC">
        <w:rPr>
          <w:b/>
          <w:bCs/>
        </w:rPr>
        <w:t>Section B: Non-Invasive Methodology &amp; Experimental Design</w:t>
      </w:r>
    </w:p>
    <w:p w14:paraId="4D370A89" w14:textId="77777777" w:rsidR="00AD71CC" w:rsidRPr="00AD71CC" w:rsidRDefault="00AD71CC" w:rsidP="00AD71CC">
      <w:pPr>
        <w:numPr>
          <w:ilvl w:val="0"/>
          <w:numId w:val="2"/>
        </w:numPr>
      </w:pPr>
      <w:r w:rsidRPr="00AD71CC">
        <w:rPr>
          <w:b/>
          <w:bCs/>
        </w:rPr>
        <w:t>The Modality Mechanism:</w:t>
      </w:r>
      <w:r w:rsidRPr="00AD71CC">
        <w:t xml:space="preserve"> What specific physical or biochemical modality (e.g., urinary biomarker analysis, advanced fluorescence imaging, MRI) constitutes your "non-invasive" approach, and what are its physical limitations regarding depth of tissue penetration or background noise?</w:t>
      </w:r>
    </w:p>
    <w:p w14:paraId="539C11B2" w14:textId="77777777" w:rsidR="00AD71CC" w:rsidRPr="00AD71CC" w:rsidRDefault="00AD71CC" w:rsidP="00AD71CC">
      <w:pPr>
        <w:numPr>
          <w:ilvl w:val="0"/>
          <w:numId w:val="2"/>
        </w:numPr>
      </w:pPr>
      <w:r w:rsidRPr="00AD71CC">
        <w:rPr>
          <w:b/>
          <w:bCs/>
        </w:rPr>
        <w:t>Differentiation of Analytes:</w:t>
      </w:r>
      <w:r w:rsidRPr="00AD71CC">
        <w:t xml:space="preserve"> How does your non-invasive methodology genetically or chemically distinguish between free retinol, esterified Vitamin A (retinyl esters), and biologically active retinoic acid?</w:t>
      </w:r>
    </w:p>
    <w:p w14:paraId="255FB108" w14:textId="77777777" w:rsidR="00AD71CC" w:rsidRPr="00AD71CC" w:rsidRDefault="00AD71CC" w:rsidP="00AD71CC">
      <w:pPr>
        <w:numPr>
          <w:ilvl w:val="0"/>
          <w:numId w:val="2"/>
        </w:numPr>
      </w:pPr>
      <w:r w:rsidRPr="00AD71CC">
        <w:rPr>
          <w:b/>
          <w:bCs/>
        </w:rPr>
        <w:lastRenderedPageBreak/>
        <w:t>Validation Limits:</w:t>
      </w:r>
      <w:r w:rsidRPr="00AD71CC">
        <w:t xml:space="preserve"> What is the Limit of Detection (LOD) and Limit of Quantification (LOQ) for your non-invasive method, and how do these compare to the "gold standard" of HPLC-MS/MS of homogenized kidney tissue?</w:t>
      </w:r>
    </w:p>
    <w:p w14:paraId="631751CD" w14:textId="77777777" w:rsidR="00AD71CC" w:rsidRPr="00AD71CC" w:rsidRDefault="00AD71CC" w:rsidP="00AD71CC">
      <w:pPr>
        <w:numPr>
          <w:ilvl w:val="0"/>
          <w:numId w:val="2"/>
        </w:numPr>
      </w:pPr>
      <w:r w:rsidRPr="00AD71CC">
        <w:rPr>
          <w:b/>
          <w:bCs/>
        </w:rPr>
        <w:t>Accounting for Auto-fluorescence/Artifacts:</w:t>
      </w:r>
      <w:r w:rsidRPr="00AD71CC">
        <w:t xml:space="preserve"> Kidneys contain numerous metabolites (like NADH, FAD) that can interfere with non-invasive imaging or biomarker assays. How have you designed your controls to eliminate these confounding variables?</w:t>
      </w:r>
    </w:p>
    <w:p w14:paraId="10AA13C5" w14:textId="77777777" w:rsidR="00AD71CC" w:rsidRPr="00AD71CC" w:rsidRDefault="00AD71CC" w:rsidP="00AD71CC">
      <w:pPr>
        <w:numPr>
          <w:ilvl w:val="0"/>
          <w:numId w:val="2"/>
        </w:numPr>
      </w:pPr>
      <w:r w:rsidRPr="00AD71CC">
        <w:rPr>
          <w:b/>
          <w:bCs/>
        </w:rPr>
        <w:t>Longitudinal Constraints:</w:t>
      </w:r>
      <w:r w:rsidRPr="00AD71CC">
        <w:t xml:space="preserve"> You are measuring these mice over time. How do </w:t>
      </w:r>
      <w:proofErr w:type="spellStart"/>
      <w:r w:rsidRPr="00AD71CC">
        <w:t>you</w:t>
      </w:r>
      <w:proofErr w:type="spellEnd"/>
      <w:r w:rsidRPr="00AD71CC">
        <w:t xml:space="preserve"> account for the genetic and epigenetic changes associated with aging in your mouse cohort when interpreting longitudinal data?</w:t>
      </w:r>
    </w:p>
    <w:p w14:paraId="67C52E6D" w14:textId="77777777" w:rsidR="00AD71CC" w:rsidRPr="00AD71CC" w:rsidRDefault="00AD71CC" w:rsidP="00AD71CC">
      <w:pPr>
        <w:rPr>
          <w:b/>
          <w:bCs/>
        </w:rPr>
      </w:pPr>
      <w:r w:rsidRPr="00AD71CC">
        <w:rPr>
          <w:b/>
          <w:bCs/>
        </w:rPr>
        <w:t>Section C: Predictive Modeling &amp; Bioinformatics</w:t>
      </w:r>
    </w:p>
    <w:p w14:paraId="1292FED7" w14:textId="77777777" w:rsidR="00AD71CC" w:rsidRPr="00AD71CC" w:rsidRDefault="00AD71CC" w:rsidP="00AD71CC">
      <w:pPr>
        <w:numPr>
          <w:ilvl w:val="0"/>
          <w:numId w:val="3"/>
        </w:numPr>
      </w:pPr>
      <w:r w:rsidRPr="00AD71CC">
        <w:rPr>
          <w:b/>
          <w:bCs/>
        </w:rPr>
        <w:t>Algorithmic Selection:</w:t>
      </w:r>
      <w:r w:rsidRPr="00AD71CC">
        <w:t xml:space="preserve"> What specific computational architecture (e.g., Random Forest, Neural Networks, Physiologically Based Pharmacokinetic (PBPK) modeling) are you using to build your predictive model, and why is it superior to standard linear regression for this specific biological system?</w:t>
      </w:r>
    </w:p>
    <w:p w14:paraId="2C473F85" w14:textId="77777777" w:rsidR="00AD71CC" w:rsidRPr="00AD71CC" w:rsidRDefault="00AD71CC" w:rsidP="00AD71CC">
      <w:pPr>
        <w:numPr>
          <w:ilvl w:val="0"/>
          <w:numId w:val="3"/>
        </w:numPr>
      </w:pPr>
      <w:r w:rsidRPr="00AD71CC">
        <w:rPr>
          <w:b/>
          <w:bCs/>
        </w:rPr>
        <w:t>The Overfitting Problem:</w:t>
      </w:r>
      <w:r w:rsidRPr="00AD71CC">
        <w:t xml:space="preserve"> Transitioning a predictive model from a genetically homogenous, inbred lab mouse population to a wildly heterogeneous human population is notoriously difficult. How does your algorithm penalize or adjust for overfitting?</w:t>
      </w:r>
    </w:p>
    <w:p w14:paraId="445C9ABF" w14:textId="77777777" w:rsidR="00AD71CC" w:rsidRPr="00AD71CC" w:rsidRDefault="00AD71CC" w:rsidP="00AD71CC">
      <w:pPr>
        <w:numPr>
          <w:ilvl w:val="0"/>
          <w:numId w:val="3"/>
        </w:numPr>
      </w:pPr>
      <w:r w:rsidRPr="00AD71CC">
        <w:rPr>
          <w:b/>
          <w:bCs/>
        </w:rPr>
        <w:t>Feature Selection:</w:t>
      </w:r>
      <w:r w:rsidRPr="00AD71CC">
        <w:t xml:space="preserve"> Besides the raw non-invasive measurements, what other genetic, phenotypic, or demographic "features" are being fed into your predictive model to improve its accuracy?</w:t>
      </w:r>
    </w:p>
    <w:p w14:paraId="2FA96B87" w14:textId="77777777" w:rsidR="00AD71CC" w:rsidRPr="00AD71CC" w:rsidRDefault="00AD71CC" w:rsidP="00AD71CC">
      <w:pPr>
        <w:numPr>
          <w:ilvl w:val="0"/>
          <w:numId w:val="3"/>
        </w:numPr>
      </w:pPr>
      <w:r w:rsidRPr="00AD71CC">
        <w:rPr>
          <w:b/>
          <w:bCs/>
        </w:rPr>
        <w:t>Handling Missing Data:</w:t>
      </w:r>
      <w:r w:rsidRPr="00AD71CC">
        <w:t xml:space="preserve"> In both mouse data collection and eventual human clinical trials, data points will be missed. What imputation methods are you utilizing in your dataset, and what are their statistical biases?</w:t>
      </w:r>
    </w:p>
    <w:p w14:paraId="118EE13A" w14:textId="77777777" w:rsidR="00AD71CC" w:rsidRPr="00AD71CC" w:rsidRDefault="00AD71CC" w:rsidP="00AD71CC">
      <w:pPr>
        <w:rPr>
          <w:b/>
          <w:bCs/>
        </w:rPr>
      </w:pPr>
      <w:r w:rsidRPr="00AD71CC">
        <w:rPr>
          <w:b/>
          <w:bCs/>
        </w:rPr>
        <w:t>Section D: Translational Science (Mouse to Human)</w:t>
      </w:r>
    </w:p>
    <w:p w14:paraId="316336FA" w14:textId="77777777" w:rsidR="00AD71CC" w:rsidRPr="00AD71CC" w:rsidRDefault="00AD71CC" w:rsidP="00AD71CC">
      <w:pPr>
        <w:numPr>
          <w:ilvl w:val="0"/>
          <w:numId w:val="4"/>
        </w:numPr>
      </w:pPr>
      <w:r w:rsidRPr="00AD71CC">
        <w:rPr>
          <w:b/>
          <w:bCs/>
        </w:rPr>
        <w:t>Allometric Scaling:</w:t>
      </w:r>
      <w:r w:rsidRPr="00AD71CC">
        <w:t xml:space="preserve"> Mice and humans have vastly different metabolic rates, glomerular filtration rates, and circulating half-lives for Vitamin A. Mathematically and biologically, how does your model scale from a 25-gram mouse to a 75-kilogram human?</w:t>
      </w:r>
    </w:p>
    <w:p w14:paraId="4640E48B" w14:textId="77777777" w:rsidR="00AD71CC" w:rsidRPr="00AD71CC" w:rsidRDefault="00AD71CC" w:rsidP="00AD71CC">
      <w:pPr>
        <w:numPr>
          <w:ilvl w:val="0"/>
          <w:numId w:val="4"/>
        </w:numPr>
      </w:pPr>
      <w:r w:rsidRPr="00AD71CC">
        <w:rPr>
          <w:b/>
          <w:bCs/>
        </w:rPr>
        <w:t>Genetic Heterogeneity in Humans:</w:t>
      </w:r>
      <w:r w:rsidRPr="00AD71CC">
        <w:t xml:space="preserve"> Humans exhibit significant genetic diversity in Vitamin A metabolism, such as common SNPs in the </w:t>
      </w:r>
      <w:r w:rsidRPr="00AD71CC">
        <w:rPr>
          <w:i/>
          <w:iCs/>
        </w:rPr>
        <w:t>BCMO1</w:t>
      </w:r>
      <w:r w:rsidRPr="00AD71CC">
        <w:t xml:space="preserve"> gene which affect </w:t>
      </w:r>
      <w:r w:rsidRPr="00AD71CC">
        <w:lastRenderedPageBreak/>
        <w:t>beta-carotene conversion. How can a wild-type mouse model possibly account for this human variance?</w:t>
      </w:r>
    </w:p>
    <w:p w14:paraId="428C8C87" w14:textId="77777777" w:rsidR="00AD71CC" w:rsidRPr="00AD71CC" w:rsidRDefault="00AD71CC" w:rsidP="00AD71CC">
      <w:pPr>
        <w:numPr>
          <w:ilvl w:val="0"/>
          <w:numId w:val="4"/>
        </w:numPr>
      </w:pPr>
      <w:r w:rsidRPr="00AD71CC">
        <w:rPr>
          <w:b/>
          <w:bCs/>
        </w:rPr>
        <w:t>Dietary Confounders:</w:t>
      </w:r>
      <w:r w:rsidRPr="00AD71CC">
        <w:t xml:space="preserve"> Lab mice consume standardized, hyper-controlled chow. Human diets vary wildly between pre-formed Vitamin A (meat/dairy) and provitamin A (plants). How will your predictive model account for dietary origin?</w:t>
      </w:r>
    </w:p>
    <w:p w14:paraId="24F7DD54" w14:textId="77777777" w:rsidR="00AD71CC" w:rsidRPr="00AD71CC" w:rsidRDefault="00AD71CC" w:rsidP="00AD71CC">
      <w:pPr>
        <w:numPr>
          <w:ilvl w:val="0"/>
          <w:numId w:val="4"/>
        </w:numPr>
      </w:pPr>
      <w:r w:rsidRPr="00AD71CC">
        <w:rPr>
          <w:b/>
          <w:bCs/>
        </w:rPr>
        <w:t>Pathological States (CKD):</w:t>
      </w:r>
      <w:r w:rsidRPr="00AD71CC">
        <w:t xml:space="preserve"> Chronic Kidney Disease (CKD) drastically alters Vitamin A clearance, often leading to hypervitaminosis A. Does your model accurately predict Vitamin A levels in a state of renal failure, or only in healthy physiology?</w:t>
      </w:r>
    </w:p>
    <w:p w14:paraId="53F2A187" w14:textId="77777777" w:rsidR="00AD71CC" w:rsidRPr="00AD71CC" w:rsidRDefault="00AD71CC" w:rsidP="00AD71CC">
      <w:pPr>
        <w:rPr>
          <w:b/>
          <w:bCs/>
        </w:rPr>
      </w:pPr>
      <w:r w:rsidRPr="00AD71CC">
        <w:rPr>
          <w:b/>
          <w:bCs/>
        </w:rPr>
        <w:t>Section E: The "Texas A&amp;M Genetics" PhD Defense Questions</w:t>
      </w:r>
    </w:p>
    <w:p w14:paraId="1E2B92DC" w14:textId="77777777" w:rsidR="00AD71CC" w:rsidRPr="00AD71CC" w:rsidRDefault="00AD71CC" w:rsidP="00AD71CC">
      <w:pPr>
        <w:numPr>
          <w:ilvl w:val="0"/>
          <w:numId w:val="5"/>
        </w:numPr>
      </w:pPr>
      <w:r w:rsidRPr="00AD71CC">
        <w:rPr>
          <w:b/>
          <w:bCs/>
        </w:rPr>
        <w:t>The Pivot (Plan B):</w:t>
      </w:r>
      <w:r w:rsidRPr="00AD71CC">
        <w:t xml:space="preserve"> Let's assume you spend two years on this, and your non-invasive modality completely fails to correlate with actual mass-spectrometry tissue concentrations. What is your alternative physiological mechanism or experimental pivot to salvage the PhD?</w:t>
      </w:r>
    </w:p>
    <w:p w14:paraId="08ADBB19" w14:textId="77777777" w:rsidR="00AD71CC" w:rsidRPr="00AD71CC" w:rsidRDefault="00AD71CC" w:rsidP="00AD71CC">
      <w:pPr>
        <w:numPr>
          <w:ilvl w:val="0"/>
          <w:numId w:val="5"/>
        </w:numPr>
      </w:pPr>
      <w:r w:rsidRPr="00AD71CC">
        <w:rPr>
          <w:b/>
          <w:bCs/>
        </w:rPr>
        <w:t>Disciplinary Identity:</w:t>
      </w:r>
      <w:r w:rsidRPr="00AD71CC">
        <w:t xml:space="preserve"> You are a student in the Genetics interdisciplinary program, yet this project relies heavily on toxicology, imaging, and computer science. Defend how this research fundamentally advances the field of </w:t>
      </w:r>
      <w:r w:rsidRPr="00AD71CC">
        <w:rPr>
          <w:i/>
          <w:iCs/>
        </w:rPr>
        <w:t>Genetics</w:t>
      </w:r>
      <w:r w:rsidRPr="00AD71CC">
        <w:t>.</w:t>
      </w:r>
    </w:p>
    <w:p w14:paraId="0BEF51E7" w14:textId="77777777" w:rsidR="00AD71CC" w:rsidRPr="00AD71CC" w:rsidRDefault="00AD71CC" w:rsidP="00AD71CC">
      <w:pPr>
        <w:numPr>
          <w:ilvl w:val="0"/>
          <w:numId w:val="5"/>
        </w:numPr>
      </w:pPr>
      <w:r w:rsidRPr="00AD71CC">
        <w:rPr>
          <w:b/>
          <w:bCs/>
        </w:rPr>
        <w:t>The "Unlimited Budget" Scenario:</w:t>
      </w:r>
      <w:r w:rsidRPr="00AD71CC">
        <w:t xml:space="preserve"> If the NIH gave you an unlimited R01 grant tomorrow to improve the translational accuracy of this model, what specific multi-omics (e.g., </w:t>
      </w:r>
      <w:proofErr w:type="spellStart"/>
      <w:r w:rsidRPr="00AD71CC">
        <w:t>scRNA</w:t>
      </w:r>
      <w:proofErr w:type="spellEnd"/>
      <w:r w:rsidRPr="00AD71CC">
        <w:t>-seq, spatial transcriptomics, metabolomics) approach would you integrate, and why?</w:t>
      </w:r>
    </w:p>
    <w:p w14:paraId="7725B7A6" w14:textId="77777777" w:rsidR="00AD71CC" w:rsidRPr="00AD71CC" w:rsidRDefault="00AD71CC" w:rsidP="00AD71CC">
      <w:pPr>
        <w:rPr>
          <w:b/>
          <w:bCs/>
        </w:rPr>
      </w:pPr>
      <w:r w:rsidRPr="00AD71CC">
        <w:rPr>
          <w:b/>
          <w:bCs/>
        </w:rPr>
        <w:t>Part II: Committee Answer Key &amp; Evaluation Rubric</w:t>
      </w:r>
    </w:p>
    <w:p w14:paraId="7D034600" w14:textId="77777777" w:rsidR="00AD71CC" w:rsidRPr="00AD71CC" w:rsidRDefault="00AD71CC" w:rsidP="00AD71CC">
      <w:pPr>
        <w:rPr>
          <w:b/>
          <w:bCs/>
        </w:rPr>
      </w:pPr>
      <w:r w:rsidRPr="00AD71CC">
        <w:rPr>
          <w:b/>
          <w:bCs/>
        </w:rPr>
        <w:t>What the Committee is Looking For (Rubric)</w:t>
      </w:r>
    </w:p>
    <w:p w14:paraId="01A16105" w14:textId="77777777" w:rsidR="00AD71CC" w:rsidRPr="00AD71CC" w:rsidRDefault="00AD71CC" w:rsidP="00AD71CC">
      <w:pPr>
        <w:numPr>
          <w:ilvl w:val="0"/>
          <w:numId w:val="6"/>
        </w:numPr>
      </w:pPr>
      <w:r w:rsidRPr="00AD71CC">
        <w:rPr>
          <w:b/>
          <w:bCs/>
        </w:rPr>
        <w:t>Pass with Distinction:</w:t>
      </w:r>
      <w:r w:rsidRPr="00AD71CC">
        <w:t xml:space="preserve"> Student demonstrates deep knowledge of specific genes, understands the mathematical limits of their model, acknowledges the massive gap between mouse and human physiology, and remains calm under pressure.</w:t>
      </w:r>
    </w:p>
    <w:p w14:paraId="2713A967" w14:textId="77777777" w:rsidR="00AD71CC" w:rsidRPr="00AD71CC" w:rsidRDefault="00AD71CC" w:rsidP="00AD71CC">
      <w:pPr>
        <w:numPr>
          <w:ilvl w:val="0"/>
          <w:numId w:val="6"/>
        </w:numPr>
      </w:pPr>
      <w:r w:rsidRPr="00AD71CC">
        <w:rPr>
          <w:b/>
          <w:bCs/>
        </w:rPr>
        <w:t>Pass:</w:t>
      </w:r>
      <w:r w:rsidRPr="00AD71CC">
        <w:t xml:space="preserve"> Student can explain their methodology clearly, knows the basic Vitamin A pathways, and can defend their choice of algorithm.</w:t>
      </w:r>
    </w:p>
    <w:p w14:paraId="38568AD1" w14:textId="77777777" w:rsidR="00AD71CC" w:rsidRPr="00AD71CC" w:rsidRDefault="00AD71CC" w:rsidP="00AD71CC">
      <w:pPr>
        <w:numPr>
          <w:ilvl w:val="0"/>
          <w:numId w:val="6"/>
        </w:numPr>
      </w:pPr>
      <w:r w:rsidRPr="00AD71CC">
        <w:rPr>
          <w:b/>
          <w:bCs/>
        </w:rPr>
        <w:t>Needs Re-evaluation/Conditional Pass:</w:t>
      </w:r>
      <w:r w:rsidRPr="00AD71CC">
        <w:t xml:space="preserve"> Student cannot explain </w:t>
      </w:r>
      <w:r w:rsidRPr="00AD71CC">
        <w:rPr>
          <w:i/>
          <w:iCs/>
        </w:rPr>
        <w:t>how</w:t>
      </w:r>
      <w:r w:rsidRPr="00AD71CC">
        <w:t xml:space="preserve"> the non-invasive tech works at a physics/chemistry level, fails to grasp why mice aren't tiny humans, or gets defensive when holes in the methodology are pointed out.</w:t>
      </w:r>
    </w:p>
    <w:p w14:paraId="6B185452" w14:textId="77777777" w:rsidR="00AD71CC" w:rsidRPr="00AD71CC" w:rsidRDefault="00AD71CC" w:rsidP="00AD71CC">
      <w:pPr>
        <w:rPr>
          <w:b/>
          <w:bCs/>
        </w:rPr>
      </w:pPr>
      <w:r w:rsidRPr="00AD71CC">
        <w:rPr>
          <w:b/>
          <w:bCs/>
        </w:rPr>
        <w:t>Expected Answer Guidelines</w:t>
      </w:r>
    </w:p>
    <w:p w14:paraId="1F67AE99" w14:textId="77777777" w:rsidR="00AD71CC" w:rsidRPr="00AD71CC" w:rsidRDefault="00AD71CC" w:rsidP="00AD71CC">
      <w:r w:rsidRPr="00AD71CC">
        <w:rPr>
          <w:b/>
          <w:bCs/>
        </w:rPr>
        <w:lastRenderedPageBreak/>
        <w:t>Q1. (Organ Choice):</w:t>
      </w:r>
      <w:r w:rsidRPr="00AD71CC">
        <w:t xml:space="preserve"> The student </w:t>
      </w:r>
      <w:r w:rsidRPr="00AD71CC">
        <w:rPr>
          <w:i/>
          <w:iCs/>
        </w:rPr>
        <w:t>must</w:t>
      </w:r>
      <w:r w:rsidRPr="00AD71CC">
        <w:t xml:space="preserve"> acknowledge that the liver is the main storage site. They should defend the kidney by noting that the kidney is the primary site of Vitamin A </w:t>
      </w:r>
      <w:r w:rsidRPr="00AD71CC">
        <w:rPr>
          <w:i/>
          <w:iCs/>
        </w:rPr>
        <w:t>clearance</w:t>
      </w:r>
      <w:r w:rsidRPr="00AD71CC">
        <w:t xml:space="preserve"> and reabsorption. In blood, Retinol binds to RBP4, which is filtered by the glomerulus and reabsorbed by the proximal tubules. Therefore, kidney levels are highly indicative of systemic excess (toxicity) and kidney damage (CKD) often leads to hypervitaminosis A.</w:t>
      </w:r>
    </w:p>
    <w:p w14:paraId="67A1F121" w14:textId="77777777" w:rsidR="00AD71CC" w:rsidRPr="00AD71CC" w:rsidRDefault="00AD71CC" w:rsidP="00AD71CC">
      <w:r w:rsidRPr="00AD71CC">
        <w:rPr>
          <w:b/>
          <w:bCs/>
        </w:rPr>
        <w:t>Q2 &amp; Q4. (Receptors &amp; Binding Proteins):</w:t>
      </w:r>
      <w:r w:rsidRPr="00AD71CC">
        <w:t xml:space="preserve"> </w:t>
      </w:r>
      <w:proofErr w:type="spellStart"/>
      <w:r w:rsidRPr="00AD71CC">
        <w:t>Megalin</w:t>
      </w:r>
      <w:proofErr w:type="spellEnd"/>
      <w:r w:rsidRPr="00AD71CC">
        <w:t xml:space="preserve"> and </w:t>
      </w:r>
      <w:proofErr w:type="spellStart"/>
      <w:r w:rsidRPr="00AD71CC">
        <w:t>cubilin</w:t>
      </w:r>
      <w:proofErr w:type="spellEnd"/>
      <w:r w:rsidRPr="00AD71CC">
        <w:t xml:space="preserve"> mediate the endocytosis of the RBP4-retinol complex in the kidneys. Expected genetic knowledge: Knockout models (e.g., kidney-specific </w:t>
      </w:r>
      <w:proofErr w:type="spellStart"/>
      <w:r w:rsidRPr="00AD71CC">
        <w:t>megalin</w:t>
      </w:r>
      <w:proofErr w:type="spellEnd"/>
      <w:r w:rsidRPr="00AD71CC">
        <w:t xml:space="preserve"> KO mice) would excrete RBP4 and retinol in the urine, proving the receptor's necessity. </w:t>
      </w:r>
      <w:r w:rsidRPr="00AD71CC">
        <w:rPr>
          <w:i/>
          <w:iCs/>
        </w:rPr>
        <w:t>Rbp4</w:t>
      </w:r>
      <w:r w:rsidRPr="00AD71CC">
        <w:t xml:space="preserve"> expression in the liver might upregulate if the kidney fails to reabsorb, creating a feedback loop.</w:t>
      </w:r>
    </w:p>
    <w:p w14:paraId="4AAC7F1E" w14:textId="77777777" w:rsidR="00AD71CC" w:rsidRPr="00AD71CC" w:rsidRDefault="00AD71CC" w:rsidP="00AD71CC">
      <w:r w:rsidRPr="00AD71CC">
        <w:rPr>
          <w:b/>
          <w:bCs/>
        </w:rPr>
        <w:t>Q3. (Catabolism):</w:t>
      </w:r>
      <w:r w:rsidRPr="00AD71CC">
        <w:t xml:space="preserve"> The CYP26 enzymes (CYP26A1, CYP26B1) act to oxidize retinoic acid into inactive forms for excretion. The student should propose using </w:t>
      </w:r>
      <w:r w:rsidRPr="00AD71CC">
        <w:rPr>
          <w:i/>
          <w:iCs/>
        </w:rPr>
        <w:t>Cyp26</w:t>
      </w:r>
      <w:r w:rsidRPr="00AD71CC">
        <w:t xml:space="preserve"> knockout or overexpression models to create controlled states of toxicity/deficiency to calibrate their non-invasive tool.</w:t>
      </w:r>
    </w:p>
    <w:p w14:paraId="56956C9A" w14:textId="77777777" w:rsidR="00AD71CC" w:rsidRPr="00AD71CC" w:rsidRDefault="00AD71CC" w:rsidP="00AD71CC">
      <w:r w:rsidRPr="00AD71CC">
        <w:rPr>
          <w:b/>
          <w:bCs/>
        </w:rPr>
        <w:t>Q6-Q9. (Methodology):</w:t>
      </w:r>
      <w:r w:rsidRPr="00AD71CC">
        <w:t xml:space="preserve"> The student must clearly state what "non-invasive" means here. Are they looking at urinary metabolites (e.g., retinoic acid glucuronides)? Are they using a wearable biosensor? Are they using near-infrared fluorescence? They must address the limitations (e.g., "Fluorescence cannot penetrate deep tissue well, so we are using a specific optical window, or we rely on urinary excretion markers"). They must also define LOD/LOQ confidently.</w:t>
      </w:r>
    </w:p>
    <w:p w14:paraId="3D742D75" w14:textId="77777777" w:rsidR="00AD71CC" w:rsidRPr="00AD71CC" w:rsidRDefault="00AD71CC" w:rsidP="00AD71CC">
      <w:r w:rsidRPr="00AD71CC">
        <w:rPr>
          <w:b/>
          <w:bCs/>
        </w:rPr>
        <w:t>Q11-Q14. (Predictive Modeling):</w:t>
      </w:r>
      <w:r w:rsidRPr="00AD71CC">
        <w:t xml:space="preserve"> A strong Genetics student will not just say "we use AI." They should specify an approach, such as a PBPK (Physiologically Based Pharmacokinetic) model enriched with Machine Learning (like Random Forests) to handle non-linear relationships. To handle overfitting, they must mention techniques like </w:t>
      </w:r>
      <w:r w:rsidRPr="00AD71CC">
        <w:rPr>
          <w:i/>
          <w:iCs/>
        </w:rPr>
        <w:t>k-fold cross-validation</w:t>
      </w:r>
      <w:r w:rsidRPr="00AD71CC">
        <w:t xml:space="preserve">, </w:t>
      </w:r>
      <w:r w:rsidRPr="00AD71CC">
        <w:rPr>
          <w:i/>
          <w:iCs/>
        </w:rPr>
        <w:t>regularization (Lasso/Ridge)</w:t>
      </w:r>
      <w:r w:rsidRPr="00AD71CC">
        <w:t>, and testing the model on an independent, unseen dataset.</w:t>
      </w:r>
    </w:p>
    <w:p w14:paraId="2D00AF5B" w14:textId="77777777" w:rsidR="00AD71CC" w:rsidRPr="00AD71CC" w:rsidRDefault="00AD71CC" w:rsidP="00AD71CC">
      <w:r w:rsidRPr="00AD71CC">
        <w:rPr>
          <w:b/>
          <w:bCs/>
        </w:rPr>
        <w:t>Q15-Q17. (Translation - The hardest part):</w:t>
      </w:r>
      <w:r w:rsidRPr="00AD71CC">
        <w:t xml:space="preserve"> Mice are not small humans. The student must discuss </w:t>
      </w:r>
      <w:r w:rsidRPr="00AD71CC">
        <w:rPr>
          <w:b/>
          <w:bCs/>
        </w:rPr>
        <w:t>Allometric Scaling</w:t>
      </w:r>
      <w:r w:rsidRPr="00AD71CC">
        <w:t xml:space="preserve"> (scaling by body surface area or metabolic rate, usually via the power of 0.75 for clearance rates). For human genetic diversity (Q16), an excellent answer will propose future steps using "humanized" mouse models (mice carrying human alleles for BCMO1 or RBP4) or utilizing large human genomic datasets (GWAS) to adjust the baseline of the model for specific human populations.</w:t>
      </w:r>
    </w:p>
    <w:p w14:paraId="0E540556" w14:textId="77777777" w:rsidR="00AD71CC" w:rsidRPr="00AD71CC" w:rsidRDefault="00AD71CC" w:rsidP="00AD71CC">
      <w:r w:rsidRPr="00AD71CC">
        <w:rPr>
          <w:b/>
          <w:bCs/>
        </w:rPr>
        <w:t>Q19. (The Pivot):</w:t>
      </w:r>
      <w:r w:rsidRPr="00AD71CC">
        <w:t xml:space="preserve"> A test of maturity. A good student will say, "If the non-invasive kidney metric fails, we will pivot to analyzing non-invasive urinary exosomes or fecal </w:t>
      </w:r>
      <w:proofErr w:type="spellStart"/>
      <w:r w:rsidRPr="00AD71CC">
        <w:t>microbiomic</w:t>
      </w:r>
      <w:proofErr w:type="spellEnd"/>
      <w:r w:rsidRPr="00AD71CC">
        <w:t xml:space="preserve"> </w:t>
      </w:r>
      <w:r w:rsidRPr="00AD71CC">
        <w:lastRenderedPageBreak/>
        <w:t>changes correlated with Vitamin A status, utilizing the same machine learning architecture."</w:t>
      </w:r>
    </w:p>
    <w:p w14:paraId="485D6E76" w14:textId="77777777" w:rsidR="00AD71CC" w:rsidRPr="00AD71CC" w:rsidRDefault="00AD71CC" w:rsidP="00AD71CC">
      <w:r w:rsidRPr="00AD71CC">
        <w:rPr>
          <w:b/>
          <w:bCs/>
        </w:rPr>
        <w:t>Q20. (Disciplinary Identity):</w:t>
      </w:r>
      <w:r w:rsidRPr="00AD71CC">
        <w:t xml:space="preserve"> The student must pull the project back to DNA/RNA. "While the method is imaging/computational, the </w:t>
      </w:r>
      <w:r w:rsidRPr="00AD71CC">
        <w:rPr>
          <w:i/>
          <w:iCs/>
        </w:rPr>
        <w:t>variables</w:t>
      </w:r>
      <w:r w:rsidRPr="00AD71CC">
        <w:t xml:space="preserve"> driving the predictive model are genetic expression levels of metabolic enzymes, and the ultimate goal is to predict how human genetic polymorphisms predispose individuals to Vitamin A toxicity."</w:t>
      </w:r>
    </w:p>
    <w:p w14:paraId="64A4BCD2" w14:textId="77777777" w:rsidR="005D2B04" w:rsidRDefault="005D2B04"/>
    <w:sectPr w:rsidR="005D2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E38"/>
    <w:multiLevelType w:val="multilevel"/>
    <w:tmpl w:val="6CAEE57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C5AB2"/>
    <w:multiLevelType w:val="multilevel"/>
    <w:tmpl w:val="3CA2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3378E"/>
    <w:multiLevelType w:val="multilevel"/>
    <w:tmpl w:val="E4DA2C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D1764"/>
    <w:multiLevelType w:val="multilevel"/>
    <w:tmpl w:val="2B32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514AB3"/>
    <w:multiLevelType w:val="multilevel"/>
    <w:tmpl w:val="071874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540E32"/>
    <w:multiLevelType w:val="multilevel"/>
    <w:tmpl w:val="8A42994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775668">
    <w:abstractNumId w:val="3"/>
  </w:num>
  <w:num w:numId="2" w16cid:durableId="1386610902">
    <w:abstractNumId w:val="4"/>
  </w:num>
  <w:num w:numId="3" w16cid:durableId="1317875897">
    <w:abstractNumId w:val="2"/>
  </w:num>
  <w:num w:numId="4" w16cid:durableId="2012950420">
    <w:abstractNumId w:val="5"/>
  </w:num>
  <w:num w:numId="5" w16cid:durableId="1779324960">
    <w:abstractNumId w:val="0"/>
  </w:num>
  <w:num w:numId="6" w16cid:durableId="492721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1CC"/>
    <w:rsid w:val="00287F35"/>
    <w:rsid w:val="005D2B04"/>
    <w:rsid w:val="008C1CFB"/>
    <w:rsid w:val="009714EB"/>
    <w:rsid w:val="00AD7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5736"/>
  <w15:chartTrackingRefBased/>
  <w15:docId w15:val="{FF1D2152-A7D3-4DC2-89CC-602A1FD78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1CC"/>
    <w:rPr>
      <w:rFonts w:eastAsiaTheme="majorEastAsia" w:cstheme="majorBidi"/>
      <w:color w:val="272727" w:themeColor="text1" w:themeTint="D8"/>
    </w:rPr>
  </w:style>
  <w:style w:type="paragraph" w:styleId="Title">
    <w:name w:val="Title"/>
    <w:basedOn w:val="Normal"/>
    <w:next w:val="Normal"/>
    <w:link w:val="TitleChar"/>
    <w:uiPriority w:val="10"/>
    <w:qFormat/>
    <w:rsid w:val="00AD7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1CC"/>
    <w:pPr>
      <w:spacing w:before="160"/>
      <w:jc w:val="center"/>
    </w:pPr>
    <w:rPr>
      <w:i/>
      <w:iCs/>
      <w:color w:val="404040" w:themeColor="text1" w:themeTint="BF"/>
    </w:rPr>
  </w:style>
  <w:style w:type="character" w:customStyle="1" w:styleId="QuoteChar">
    <w:name w:val="Quote Char"/>
    <w:basedOn w:val="DefaultParagraphFont"/>
    <w:link w:val="Quote"/>
    <w:uiPriority w:val="29"/>
    <w:rsid w:val="00AD71CC"/>
    <w:rPr>
      <w:i/>
      <w:iCs/>
      <w:color w:val="404040" w:themeColor="text1" w:themeTint="BF"/>
    </w:rPr>
  </w:style>
  <w:style w:type="paragraph" w:styleId="ListParagraph">
    <w:name w:val="List Paragraph"/>
    <w:basedOn w:val="Normal"/>
    <w:uiPriority w:val="34"/>
    <w:qFormat/>
    <w:rsid w:val="00AD71CC"/>
    <w:pPr>
      <w:ind w:left="720"/>
      <w:contextualSpacing/>
    </w:pPr>
  </w:style>
  <w:style w:type="character" w:styleId="IntenseEmphasis">
    <w:name w:val="Intense Emphasis"/>
    <w:basedOn w:val="DefaultParagraphFont"/>
    <w:uiPriority w:val="21"/>
    <w:qFormat/>
    <w:rsid w:val="00AD71CC"/>
    <w:rPr>
      <w:i/>
      <w:iCs/>
      <w:color w:val="0F4761" w:themeColor="accent1" w:themeShade="BF"/>
    </w:rPr>
  </w:style>
  <w:style w:type="paragraph" w:styleId="IntenseQuote">
    <w:name w:val="Intense Quote"/>
    <w:basedOn w:val="Normal"/>
    <w:next w:val="Normal"/>
    <w:link w:val="IntenseQuoteChar"/>
    <w:uiPriority w:val="30"/>
    <w:qFormat/>
    <w:rsid w:val="00AD7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1CC"/>
    <w:rPr>
      <w:i/>
      <w:iCs/>
      <w:color w:val="0F4761" w:themeColor="accent1" w:themeShade="BF"/>
    </w:rPr>
  </w:style>
  <w:style w:type="character" w:styleId="IntenseReference">
    <w:name w:val="Intense Reference"/>
    <w:basedOn w:val="DefaultParagraphFont"/>
    <w:uiPriority w:val="32"/>
    <w:qFormat/>
    <w:rsid w:val="00AD71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1413</Words>
  <Characters>8060</Characters>
  <Application>Microsoft Office Word</Application>
  <DocSecurity>0</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Capron</dc:creator>
  <cp:keywords/>
  <dc:description/>
  <cp:lastModifiedBy>Chase Capron</cp:lastModifiedBy>
  <cp:revision>1</cp:revision>
  <dcterms:created xsi:type="dcterms:W3CDTF">2026-04-06T20:23:00Z</dcterms:created>
  <dcterms:modified xsi:type="dcterms:W3CDTF">2026-04-06T20:23:00Z</dcterms:modified>
</cp:coreProperties>
</file>