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86D2F" w14:textId="77777777" w:rsidR="00390123" w:rsidRPr="0021685B" w:rsidRDefault="00E115F5" w:rsidP="0021685B">
      <w:r w:rsidRPr="0021685B">
        <w:t>Title TBD</w:t>
      </w:r>
    </w:p>
    <w:p w14:paraId="58B1A087" w14:textId="77777777" w:rsidR="00E115F5" w:rsidRPr="0021685B" w:rsidRDefault="00E115F5" w:rsidP="0021685B">
      <w:r w:rsidRPr="0021685B">
        <w:t>Abstract TBD</w:t>
      </w:r>
    </w:p>
    <w:p w14:paraId="31685002" w14:textId="77777777" w:rsidR="00FE7BC8" w:rsidRPr="0021685B" w:rsidRDefault="00FE7BC8" w:rsidP="0021685B">
      <w:r w:rsidRPr="0021685B">
        <w:rPr>
          <w:color w:val="5B9BD5" w:themeColor="accent5"/>
        </w:rPr>
        <w:t>Jerry Shannon</w:t>
      </w:r>
      <w:r w:rsidRPr="0021685B">
        <w:t xml:space="preserve">, </w:t>
      </w:r>
      <w:r w:rsidRPr="0021685B">
        <w:rPr>
          <w:color w:val="F4B083" w:themeColor="accent2" w:themeTint="99"/>
        </w:rPr>
        <w:t>Kim Skobba</w:t>
      </w:r>
      <w:r w:rsidRPr="0021685B">
        <w:t xml:space="preserve">, Jermaine Durham (?), Chase </w:t>
      </w:r>
      <w:proofErr w:type="spellStart"/>
      <w:r w:rsidRPr="0021685B">
        <w:t>Polak</w:t>
      </w:r>
      <w:proofErr w:type="spellEnd"/>
      <w:r w:rsidRPr="0021685B">
        <w:t xml:space="preserve"> (?)</w:t>
      </w:r>
    </w:p>
    <w:p w14:paraId="09D224F6" w14:textId="7A0F180B" w:rsidR="00E115F5" w:rsidRDefault="00E115F5" w:rsidP="0021685B">
      <w:pPr>
        <w:pStyle w:val="Heading1"/>
      </w:pPr>
      <w:r w:rsidRPr="0021685B">
        <w:t>Introduction</w:t>
      </w:r>
    </w:p>
    <w:p w14:paraId="301A544F" w14:textId="5498ED5E" w:rsidR="00F04650" w:rsidRPr="00F04650" w:rsidRDefault="00F04650" w:rsidP="00F04650">
      <w:r>
        <w:t>TBD</w:t>
      </w:r>
    </w:p>
    <w:p w14:paraId="5DE0A8BD" w14:textId="77777777" w:rsidR="00936503" w:rsidRDefault="0021685B" w:rsidP="00936503">
      <w:pPr>
        <w:pStyle w:val="Heading1"/>
      </w:pPr>
      <w:r w:rsidRPr="0021685B">
        <w:t>Citizen Science and Volunteered Geographic Information</w:t>
      </w:r>
    </w:p>
    <w:p w14:paraId="0EB63D6B" w14:textId="77777777" w:rsidR="00C94C5E" w:rsidRDefault="0021685B" w:rsidP="00936503">
      <w:r w:rsidRPr="0021685B">
        <w:t xml:space="preserve">Aided by </w:t>
      </w:r>
      <w:r>
        <w:t xml:space="preserve">the development of interactive web platforms and applications for mobile data collection, citizen science has become a common method for field research </w:t>
      </w:r>
      <w:r>
        <w:fldChar w:fldCharType="begin" w:fldLock="1"/>
      </w:r>
      <w:r w:rsidR="00910801">
        <w:instrText>ADDIN CSL_CITATION {"citationItems":[{"id":"ITEM-1","itemData":{"ISBN":"9783319776637","author":[{"dropping-particle":"","family":"Curtis","given":"Vickie","non-dropping-particle":"","parse-names":false,"suffix":""}],"id":"ITEM-1","issued":{"date-parts":[["2018"]]},"publisher":"Palgrave Macmillan","title":"Online Citizen Science and the Widening of Academia","type":"book"},"uris":["http://www.mendeley.com/documents/?uuid=4b98df75-6c20-4dd9-8681-e649c8def2fe"]}],"mendeley":{"formattedCitation":"(Curtis, 2018)","plainTextFormattedCitation":"(Curtis, 2018)","previouslyFormattedCitation":"(Curtis, 2018)"},"properties":{"noteIndex":0},"schema":"https://github.com/citation-style-language/schema/raw/master/csl-citation.json"}</w:instrText>
      </w:r>
      <w:r>
        <w:fldChar w:fldCharType="separate"/>
      </w:r>
      <w:r w:rsidRPr="0021685B">
        <w:rPr>
          <w:noProof/>
        </w:rPr>
        <w:t>(Curtis, 2018)</w:t>
      </w:r>
      <w:r>
        <w:fldChar w:fldCharType="end"/>
      </w:r>
      <w:r>
        <w:t>.</w:t>
      </w:r>
      <w:r w:rsidR="00A63584">
        <w:t xml:space="preserve"> </w:t>
      </w:r>
      <w:r>
        <w:t xml:space="preserve"> </w:t>
      </w:r>
      <w:r w:rsidR="00A63584">
        <w:t xml:space="preserve">Defined as “projects that engage both professional scientists and non-specialists in the process of gathering, evaluating or computing scientific data,” Curtis </w:t>
      </w:r>
      <w:r w:rsidR="00A63584">
        <w:fldChar w:fldCharType="begin" w:fldLock="1"/>
      </w:r>
      <w:r w:rsidR="00910801">
        <w:instrText>ADDIN CSL_CITATION {"citationItems":[{"id":"ITEM-1","itemData":{"ISBN":"9783319776637","author":[{"dropping-particle":"","family":"Curtis","given":"Vickie","non-dropping-particle":"","parse-names":false,"suffix":""}],"id":"ITEM-1","issued":{"date-parts":[["2018"]]},"publisher":"Palgrave Macmillan","title":"Online Citizen Science and the Widening of Academia","type":"book"},"locator":"1","suppress-author":1,"uris":["http://www.mendeley.com/documents/?uuid=4b98df75-6c20-4dd9-8681-e649c8def2fe"]}],"mendeley":{"formattedCitation":"(2018, p. 1)","plainTextFormattedCitation":"(2018, p. 1)","previouslyFormattedCitation":"(2018, p. 1)"},"properties":{"noteIndex":0},"schema":"https://github.com/citation-style-language/schema/raw/master/csl-citation.json"}</w:instrText>
      </w:r>
      <w:r w:rsidR="00A63584">
        <w:fldChar w:fldCharType="separate"/>
      </w:r>
      <w:r w:rsidR="00A63584" w:rsidRPr="00A63584">
        <w:rPr>
          <w:noProof/>
        </w:rPr>
        <w:t>(2018, p. 1)</w:t>
      </w:r>
      <w:r w:rsidR="00A63584">
        <w:fldChar w:fldCharType="end"/>
      </w:r>
      <w:r w:rsidR="00A63584">
        <w:t xml:space="preserve"> describes two main strands of this research. The first is participatory action research, where community members themselves drive research into collectively identified problems </w:t>
      </w:r>
      <w:r w:rsidR="00A63584">
        <w:fldChar w:fldCharType="begin" w:fldLock="1"/>
      </w:r>
      <w:r w:rsidR="00A63584">
        <w:instrText>ADDIN CSL_CITATION {"citationItems":[{"id":"ITEM-1","itemData":{"editor":[{"dropping-particle":"","family":"Kindon","given":"Sara","non-dropping-particle":"","parse-names":false,"suffix":""},{"dropping-particle":"","family":"Pain","given":"Rachel","non-dropping-particle":"","parse-names":false,"suffix":""},{"dropping-particle":"","family":"Kesby","given":"Mike","non-dropping-particle":"","parse-names":false,"suffix":""}],"id":"ITEM-1","issued":{"date-parts":[["2007"]]},"publisher":"Routledge","publisher-place":"London","title":"Participatory Action Research Approaches and Methods","type":"book"},"prefix":"see also ","uris":["http://www.mendeley.com/documents/?uuid=7987aebb-aa0f-45df-8151-e275327a98fe"]}],"mendeley":{"formattedCitation":"(see also Kindon, Pain, &amp; Kesby, 2007)","plainTextFormattedCitation":"(see also Kindon, Pain, &amp; Kesby, 2007)","previouslyFormattedCitation":"(see also Kindon, Pain, &amp; Kesby, 2007)"},"properties":{"noteIndex":0},"schema":"https://github.com/citation-style-language/schema/raw/master/csl-citation.json"}</w:instrText>
      </w:r>
      <w:r w:rsidR="00A63584">
        <w:fldChar w:fldCharType="separate"/>
      </w:r>
      <w:r w:rsidR="00A63584" w:rsidRPr="00A63584">
        <w:rPr>
          <w:noProof/>
        </w:rPr>
        <w:t>(see also Kindon, Pain, &amp; Kesby, 2007)</w:t>
      </w:r>
      <w:r w:rsidR="00A63584">
        <w:fldChar w:fldCharType="end"/>
      </w:r>
      <w:r w:rsidR="00A63584">
        <w:t xml:space="preserve">. The second is scientist driven research, where non-experts are enlisted in the process of data collection for already existing research projects. One of the most widely cited examples of this approach is the online project </w:t>
      </w:r>
      <w:proofErr w:type="spellStart"/>
      <w:r w:rsidR="00A63584">
        <w:t>eBird</w:t>
      </w:r>
      <w:proofErr w:type="spellEnd"/>
      <w:r w:rsidR="00A63584">
        <w:t xml:space="preserve">, which collects data from bird watchers to create maps of species’ geographic distribution </w:t>
      </w:r>
      <w:r w:rsidR="00C94C5E">
        <w:fldChar w:fldCharType="begin" w:fldLock="1"/>
      </w:r>
      <w:r w:rsidR="00C94C5E">
        <w:instrText>ADDIN CSL_CITATION {"citationItems":[{"id":"ITEM-1","itemData":{"URL":"https://ebird.org","author":[{"dropping-particle":"","family":"The Cornell Lab of Ornithology","given":"","non-dropping-particle":"","parse-names":false,"suffix":""}],"id":"ITEM-1","issued":{"date-parts":[["2019"]]},"title":"eBird","type":"webpage"},"uris":["http://www.mendeley.com/documents/?uuid=28636ed5-ce5d-4268-9bfd-5b59145c8715"]},{"id":"ITEM-2","itemData":{"DOI":"10.1016/j.biocon.2013.11.003","ISSN":"00063207","abstract":"Citizen-science projects engage volunteers to gather or process data to address scientific questions. But citizen-science projects vary in their ability to contribute usefully for science, conservation, or public policy. eBird has evolved from a basic citizen-science project into a collective enterprise, taking a novel approach to citizen science by developing cooperative partnerships among experts in a wide range of fields: population and distributions, conservation biologists, quantitative ecologists, statisticians, computer scientists, GIS and informatics specialists, application developers, and data administrators. The goal is to increase data quantity through participant recruitment and engagement, but also to quantify and control for data quality issues such as observer variability, imperfect detection of species, and both spatial and temporal bias in data collection. Advances at the interface among ecology, statistics, and computer science allow us to create new species distribution models that provide accurate estimates across broad spatial and temporal scales with extremely detailed resolution. eBird data are openly available and used by a broad spectrum of students, teachers, scientists, NGOs, government agencies, land managers, and policy makers. Feedback from this broad data use community helps identify development priorities. As a result, eBird has become a major source of biodiversity data, increasing our knowledge of the dynamics of species distributions, and having a direct impact on the conservation of birds and their habitats. © 2013 Elsevier Ltd.","author":[{"dropping-particle":"","family":"Sullivan","given":"Brian L.","non-dropping-particle":"","parse-names":false,"suffix":""},{"dropping-particle":"","family":"Aycrigg","given":"Jocelyn L.","non-dropping-particle":"","parse-names":false,"suffix":""},{"dropping-particle":"","family":"Barry","given":"Jessie H.","non-dropping-particle":"","parse-names":false,"suffix":""},{"dropping-particle":"","family":"Bonney","given":"Rick E.","non-dropping-particle":"","parse-names":false,"suffix":""},{"dropping-particle":"","family":"Bruns","given":"Nicholas","non-dropping-particle":"","parse-names":false,"suffix":""},{"dropping-particle":"","family":"Cooper","given":"Caren B.","non-dropping-particle":"","parse-names":false,"suffix":""},{"dropping-particle":"","family":"Damoulas","given":"Theo","non-dropping-particle":"","parse-names":false,"suffix":""},{"dropping-particle":"","family":"Dhondt","given":"André A.","non-dropping-particle":"","parse-names":false,"suffix":""},{"dropping-particle":"","family":"Dietterich","given":"Tom","non-dropping-particle":"","parse-names":false,"suffix":""},{"dropping-particle":"","family":"Farnsworth","given":"Andrew","non-dropping-particle":"","parse-names":false,"suffix":""},{"dropping-particle":"","family":"Fink","given":"Daniel","non-dropping-particle":"","parse-names":false,"suffix":""},{"dropping-particle":"","family":"Fitzpatrick","given":"John W.","non-dropping-particle":"","parse-names":false,"suffix":""},{"dropping-particle":"","family":"Fredericks","given":"Thomas","non-dropping-particle":"","parse-names":false,"suffix":""},{"dropping-particle":"","family":"Gerbracht","given":"Jeff","non-dropping-particle":"","parse-names":false,"suffix":""},{"dropping-particle":"","family":"Gomes","given":"Carla","non-dropping-particle":"","parse-names":false,"suffix":""},{"dropping-particle":"","family":"Hochachka","given":"Wesley M.","non-dropping-particle":"","parse-names":false,"suffix":""},{"dropping-particle":"","family":"Iliff","given":"Marshall J.","non-dropping-particle":"","parse-names":false,"suffix":""},{"dropping-particle":"","family":"Lagoze","given":"Carl","non-dropping-particle":"","parse-names":false,"suffix":""},{"dropping-particle":"","family":"Sorte","given":"Frank A.","non-dropping-particle":"La","parse-names":false,"suffix":""},{"dropping-particle":"","family":"Merrifield","given":"Matthew","non-dropping-particle":"","parse-names":false,"suffix":""},{"dropping-particle":"","family":"Morris","given":"Will","non-dropping-particle":"","parse-names":false,"suffix":""},{"dropping-particle":"","family":"Phillips","given":"Tina B.","non-dropping-particle":"","parse-names":false,"suffix":""},{"dropping-particle":"","family":"Reynolds","given":"Mark","non-dropping-particle":"","parse-names":false,"suffix":""},{"dropping-particle":"","family":"Rodewald","given":"Amanda D.","non-dropping-particle":"","parse-names":false,"suffix":""},{"dropping-particle":"V.","family":"Rosenberg","given":"Kenneth","non-dropping-particle":"","parse-names":false,"suffix":""},{"dropping-particle":"","family":"Trautmann","given":"Nancy M.","non-dropping-particle":"","parse-names":false,"suffix":""},{"dropping-particle":"","family":"Wiggins","given":"Andrea","non-dropping-particle":"","parse-names":false,"suffix":""},{"dropping-particle":"","family":"Winkler","given":"David W.","non-dropping-particle":"","parse-names":false,"suffix":""},{"dropping-particle":"","family":"Wong","given":"Weng Keen","non-dropping-particle":"","parse-names":false,"suffix":""},{"dropping-particle":"","family":"Wood","given":"Christopher L.","non-dropping-particle":"","parse-names":false,"suffix":""},{"dropping-particle":"","family":"Yu","given":"Jun","non-dropping-particle":"","parse-names":false,"suffix":""},{"dropping-particle":"","family":"Kelling","given":"Steve","non-dropping-particle":"","parse-names":false,"suffix":""}],"container-title":"Biological Conservation","id":"ITEM-2","issued":{"date-parts":[["2014"]]},"page":"31-40","publisher":"Elsevier Ltd","title":"The eBird enterprise: An integrated approach to development and application of citizen science","type":"article-journal","volume":"169"},"uris":["http://www.mendeley.com/documents/?uuid=78322e08-5580-4f02-9294-55abb4eb0e0c"]}],"mendeley":{"formattedCitation":"(Sullivan et al., 2014; The Cornell Lab of Ornithology, 2019)","plainTextFormattedCitation":"(Sullivan et al., 2014; The Cornell Lab of Ornithology, 2019)","previouslyFormattedCitation":"(Sullivan et al., 2014; The Cornell Lab of Ornithology, 2019)"},"properties":{"noteIndex":0},"schema":"https://github.com/citation-style-language/schema/raw/master/csl-citation.json"}</w:instrText>
      </w:r>
      <w:r w:rsidR="00C94C5E">
        <w:fldChar w:fldCharType="separate"/>
      </w:r>
      <w:r w:rsidR="00C94C5E" w:rsidRPr="00C94C5E">
        <w:rPr>
          <w:noProof/>
        </w:rPr>
        <w:t>(Sullivan et al., 2014; The Cornell Lab of Ornithology, 2019)</w:t>
      </w:r>
      <w:r w:rsidR="00C94C5E">
        <w:fldChar w:fldCharType="end"/>
      </w:r>
      <w:r w:rsidR="00A63584">
        <w:t xml:space="preserve">. </w:t>
      </w:r>
    </w:p>
    <w:p w14:paraId="005EF4C9" w14:textId="77777777" w:rsidR="00910801" w:rsidRDefault="00C94C5E" w:rsidP="00C94C5E">
      <w:r>
        <w:t xml:space="preserve">A related term, volunteered geographic information (VGI), has been used to describe explicitly spatial data produced by </w:t>
      </w:r>
      <w:r w:rsidR="00674D1C">
        <w:t>ordinary citizens</w:t>
      </w:r>
      <w:r>
        <w:t xml:space="preserve"> </w:t>
      </w:r>
      <w:r>
        <w:fldChar w:fldCharType="begin" w:fldLock="1"/>
      </w:r>
      <w:r w:rsidR="00910801">
        <w:instrText>ADDIN CSL_CITATION {"citationItems":[{"id":"ITEM-1","itemData":{"author":[{"dropping-particle":"","family":"Haklay","given":"Muki","non-dropping-particle":"","parse-names":false,"suffix":""}],"container-title":"Crowdsourcing Geographic Knowledge: Volunteered Geographic Information (VGI) in Theory and Practice","editor":[{"dropping-particle":"","family":"Sui","given":"Daniel Z.","non-dropping-particle":"","parse-names":false,"suffix":""},{"dropping-particle":"","family":"Elwood","given":"Sarah","non-dropping-particle":"","parse-names":false,"suffix":""},{"dropping-particle":"","family":"Goodchild","given":"Michael F.","non-dropping-particle":"","parse-names":false,"suffix":""}],"id":"ITEM-1","issued":{"date-parts":[["2013"]]},"page":"104-122","publisher":"Springer","title":"Citizen Science and Volunteered Geographic Information: overview and Typology of Participation","type":"chapter"},"uris":["http://www.mendeley.com/documents/?uuid=517ee37d-830c-4fa1-b140-a3485a649e5e"]},{"id":"ITEM-2","itemData":{"DOI":"10.1007/810708-007-9111","author":[{"dropping-particle":"","family":"Goodchild","given":"Michael F","non-dropping-particle":"","parse-names":false,"suffix":""}],"container-title":"Geojournal","id":"ITEM-2","issue":"4","issued":{"date-parts":[["2007"]]},"page":"211-221","title":"Citizens as sensors : the world of volunteered geography","type":"article-journal","volume":"69"},"uris":["http://www.mendeley.com/documents/?uuid=51f72c2f-2b2a-4b3f-9aa3-725668d4fa5c"]}],"mendeley":{"formattedCitation":"(Goodchild, 2007; Haklay, 2013)","plainTextFormattedCitation":"(Goodchild, 2007; Haklay, 2013)","previouslyFormattedCitation":"(Goodchild, 2007; Haklay, 2013)"},"properties":{"noteIndex":0},"schema":"https://github.com/citation-style-language/schema/raw/master/csl-citation.json"}</w:instrText>
      </w:r>
      <w:r>
        <w:fldChar w:fldCharType="separate"/>
      </w:r>
      <w:r w:rsidR="00674D1C" w:rsidRPr="00674D1C">
        <w:rPr>
          <w:noProof/>
        </w:rPr>
        <w:t>(Goodchild, 2007; Haklay, 2013)</w:t>
      </w:r>
      <w:r>
        <w:fldChar w:fldCharType="end"/>
      </w:r>
      <w:r>
        <w:t xml:space="preserve">. </w:t>
      </w:r>
      <w:r w:rsidR="00AF7EB8">
        <w:t xml:space="preserve">These data can be collected through both active or passive participation. The former includes research projects like </w:t>
      </w:r>
      <w:proofErr w:type="spellStart"/>
      <w:r w:rsidR="00AF7EB8">
        <w:t>eBird</w:t>
      </w:r>
      <w:proofErr w:type="spellEnd"/>
      <w:r w:rsidR="00AF7EB8">
        <w:t xml:space="preserve"> or online review platforms such as TripAdvisor. The latter includes services that collect data as background information, such as location services on cell phone applications</w:t>
      </w:r>
      <w:r w:rsidR="00674D1C">
        <w:t>, posts on social media that include geographic location,</w:t>
      </w:r>
      <w:r w:rsidR="00AF7EB8">
        <w:t xml:space="preserve"> or surveillance footage </w:t>
      </w:r>
      <w:r w:rsidR="00AF7EB8">
        <w:fldChar w:fldCharType="begin" w:fldLock="1"/>
      </w:r>
      <w:r w:rsidR="00674D1C">
        <w:instrText>ADDIN CSL_CITATION {"citationItems":[{"id":"ITEM-1","itemData":{"author":[{"dropping-particle":"","family":"Haklay","given":"Muki","non-dropping-particle":"","parse-names":false,"suffix":""}],"container-title":"Crowdsourcing Geographic Knowledge: Volunteered Geographic Information (VGI) in Theory and Practice","editor":[{"dropping-particle":"","family":"Sui","given":"Daniel Z.","non-dropping-particle":"","parse-names":false,"suffix":""},{"dropping-particle":"","family":"Elwood","given":"Sarah","non-dropping-particle":"","parse-names":false,"suffix":""},{"dropping-particle":"","family":"Goodchild","given":"Michael F.","non-dropping-particle":"","parse-names":false,"suffix":""}],"id":"ITEM-1","issued":{"date-parts":[["2013"]]},"page":"104-122","publisher":"Springer","title":"Citizen Science and Volunteered Geographic Information: overview and Typology of Participation","type":"chapter"},"uris":["http://www.mendeley.com/documents/?uuid=517ee37d-830c-4fa1-b140-a3485a649e5e"]}],"mendeley":{"formattedCitation":"(Haklay, 2013)","plainTextFormattedCitation":"(Haklay, 2013)","previouslyFormattedCitation":"(Haklay, 2013)"},"properties":{"noteIndex":0},"schema":"https://github.com/citation-style-language/schema/raw/master/csl-citation.json"}</w:instrText>
      </w:r>
      <w:r w:rsidR="00AF7EB8">
        <w:fldChar w:fldCharType="separate"/>
      </w:r>
      <w:r w:rsidR="00AF7EB8" w:rsidRPr="00AF7EB8">
        <w:rPr>
          <w:noProof/>
        </w:rPr>
        <w:t>(Haklay, 2013)</w:t>
      </w:r>
      <w:r w:rsidR="00AF7EB8">
        <w:fldChar w:fldCharType="end"/>
      </w:r>
      <w:r w:rsidR="00AF7EB8">
        <w:t xml:space="preserve">. </w:t>
      </w:r>
    </w:p>
    <w:p w14:paraId="55E17E5D" w14:textId="77777777" w:rsidR="00C94C5E" w:rsidRDefault="00C94C5E" w:rsidP="0021685B">
      <w:r>
        <w:t xml:space="preserve">VGI </w:t>
      </w:r>
      <w:r w:rsidR="00674D1C">
        <w:t>is not synonymous with citizen science: VGI sometimes lacks the component of active engagement common to most citizen science projects, and not all citizen science includes explicitly spatial data.</w:t>
      </w:r>
      <w:r w:rsidR="00910801">
        <w:t xml:space="preserve"> One of the most prominent examples of VGI is the web service OpenStreetMap, which provides user contributed global data on roads, buildings, and natural features </w:t>
      </w:r>
      <w:r w:rsidR="00910801">
        <w:fldChar w:fldCharType="begin" w:fldLock="1"/>
      </w:r>
      <w:r w:rsidR="00910801">
        <w:instrText>ADDIN CSL_CITATION {"citationItems":[{"id":"ITEM-1","itemData":{"DOI":"10.1007/s10708-016-9721-3","ISSN":"15729893","abstract":"Mientras que el término \"información geográfica voluntaria\" (VGI) se ha convertido en una palabra de moda en los debates sobre el geoweb, cartografía en línea y geoinformación digital, el alcance y el alcance de VGI sigue siendo poco explicado. Este artículo explora las diferencias entre las iniciativas VGI a partir del ejemplo de un estudio de caso comparativo sobre sesgos sociales dentro de los datos de OSM y Wikimapia en el entorno social fragmentado de Jerusalén, Israel. Los resultados de este análisis resultan ser altamente contradictorios entre ambos proyectos, lo que desafía los supuestos ampliamente aceptados sobre la huella de las desigualdades sociales y las divisiones digitales en VGI. Esta observación guía, en segundo lugar, una discusión de la diversidad dentro de la categoría de VGI. Argumentando que las comunidades de mapeo, formatos de datos y tipos de conocimiento detrás de VGI son extremadamente disímiles, el papel procede cuestionando la consistencia y utilidad de VGI como una categoría. Buscando una tipología más completa de VGI, la noción de Edney de modos cartográficos se presentará como un acercamiento hacia una comprensión más contextualizada de proyectos de VGI abrazando sus relaciones culturales, sociales y técnicas subyacentes. En consecuencia, el documento sugiere la investigación empírica sobre los modos cartográficos de una amplia serie de proyectos VGI a través de métodos cualitativos y cuantitativos por igual. © 2016 Springer Science + Medios de Comunicación Dordrecht","author":[{"dropping-particle":"","family":"Bittner","given":"Christian","non-dropping-particle":"","parse-names":false,"suffix":""}],"container-title":"GeoJournal","id":"ITEM-1","issue":"5","issued":{"date-parts":[["2016"]]},"page":"1-20","publisher":"Springer Netherlands","title":"Diversity in volunteered geographic information: comparing OpenStreetMap and Wikimapia in Jerusalem","type":"article-journal","volume":"82"},"uris":["http://www.mendeley.com/documents/?uuid=7f2ce07d-df08-4d76-9dda-ea20945bb220"]}],"mendeley":{"formattedCitation":"(Bittner, 2016)","plainTextFormattedCitation":"(Bittner, 2016)","previouslyFormattedCitation":"(Bittner, 2016)"},"properties":{"noteIndex":0},"schema":"https://github.com/citation-style-language/schema/raw/master/csl-citation.json"}</w:instrText>
      </w:r>
      <w:r w:rsidR="00910801">
        <w:fldChar w:fldCharType="separate"/>
      </w:r>
      <w:r w:rsidR="00910801" w:rsidRPr="00910801">
        <w:rPr>
          <w:noProof/>
        </w:rPr>
        <w:t>(Bittner, 2016)</w:t>
      </w:r>
      <w:r w:rsidR="00910801">
        <w:fldChar w:fldCharType="end"/>
      </w:r>
      <w:r w:rsidR="00910801">
        <w:t xml:space="preserve">. While this dataset has been used within research projects or for social initiatives such as crisis mapping, it is not itself created to answer specific research questions </w:t>
      </w:r>
      <w:r w:rsidR="00910801">
        <w:fldChar w:fldCharType="begin" w:fldLock="1"/>
      </w:r>
      <w:r w:rsidR="0096192D">
        <w:instrText>ADDIN CSL_CITATION {"citationItems":[{"id":"ITEM-1","itemData":{"DOI":"10.1080/00330124.2015.1065547","ISSN":"0033-0124","abstract":"OpenStreetMap (OSM) is an online public access database that allows for the collaborative collection of local geographic information. We employ this mapping technology to discuss a new social theory of poverty that moves away from income poverty to an economy that directly produces individuals' basic needs. Focusing on urban farming in Philadelphia as an example, we use OSM to support the argument that money, land, labor, and capital do not limit food production in the city. OSM is a type of “commons” that allows community members to depict features of interest to them that might otherwise be underrepresented in official or commercially produced maps such as Google Maps. Using the concept of facilitated volunteered geographic information (VGI) we developed an open framework for combining residents' local knowledge of food resources with expert guidance in data input. We believe this helps overcome problems with ad hoc data submission efforts to which collaborative online projects are susceptible. The program for “tagging” food resources in OSM was deployed in a public “map-a-thon” event we organized in Philadelphia, bringing together technical experts and food enthusiasts. To share the results, we present the Philly Fresh Food Map as an interactive online Web map that can be used and updated by the public.","author":[{"dropping-particle":"","family":"Quinn","given":"Sterling","non-dropping-particle":"","parse-names":false,"suffix":""},{"dropping-particle":"","family":"Yapa","given":"Lakshman","non-dropping-particle":"","parse-names":false,"suffix":""}],"container-title":"The Professional Geographer","id":"ITEM-1","issue":"2","issued":{"date-parts":[["2015"]]},"page":"271-280","title":"OpenStreetMap and Food Security: A Case Study in the City of Philadelphia","type":"article-journal","volume":"68"},"uris":["http://www.mendeley.com/documents/?uuid=e4f49cfa-e066-459e-9fd8-fc9325bbf1aa"]},{"id":"ITEM-2","itemData":{"DOI":"10.1080/24694452.2017.1321979","ISSN":"24694460","abstract":"Volunteered geographic information (VGI) refers to changing practices in recent years associated with technological advancements that provide increasing opportunities for private citizens to produce geographic information. VGI activities range from public contributions to online crowdsourced mapping projects to location-related posts on social media sites. These changing practices have important implications for citizens, traditional authoritative systems of geographic knowledge production, and the disciplines of geography and GIScience. One field affected by VGI is disaster management, with numerous studies reporting on the opportunities associated with increased citizen data and involvement in crisis response. There are also significant limitations to the application of VGI, however, notably related to scale, the digital divide, trust, uneven power relations, and adaptability of existing authoritative systems, such as formal emergency management. In this article, these issues and more are critically dis...","author":[{"dropping-particle":"","family":"Haworth","given":"Billy Tusker","non-dropping-particle":"","parse-names":false,"suffix":""}],"container-title":"Annals of the American Association of Geographers","id":"ITEM-2","issued":{"date-parts":[["2017"]]},"title":"Implications of Volunteered Geographic Information for Disaster Management and GIScience: A More Complex World of Volunteered Geography","type":"article-journal"},"uris":["http://www.mendeley.com/documents/?uuid=b3c2aa64-347a-4507-b34c-4d23e8fea939"]}],"mendeley":{"formattedCitation":"(Haworth, 2017; Quinn &amp; Yapa, 2015)","plainTextFormattedCitation":"(Haworth, 2017; Quinn &amp; Yapa, 2015)","previouslyFormattedCitation":"(Haworth, 2017; Quinn &amp; Yapa, 2015)"},"properties":{"noteIndex":0},"schema":"https://github.com/citation-style-language/schema/raw/master/csl-citation.json"}</w:instrText>
      </w:r>
      <w:r w:rsidR="00910801">
        <w:fldChar w:fldCharType="separate"/>
      </w:r>
      <w:r w:rsidR="00910801" w:rsidRPr="00910801">
        <w:rPr>
          <w:noProof/>
        </w:rPr>
        <w:t>(Haworth, 2017; Quinn &amp; Yapa, 2015)</w:t>
      </w:r>
      <w:r w:rsidR="00910801">
        <w:fldChar w:fldCharType="end"/>
      </w:r>
      <w:r w:rsidR="00910801">
        <w:t xml:space="preserve">. </w:t>
      </w:r>
      <w:r w:rsidR="00674D1C">
        <w:t xml:space="preserve"> Yet </w:t>
      </w:r>
      <w:r w:rsidR="0096192D">
        <w:t>VGI and citizen science do</w:t>
      </w:r>
      <w:r w:rsidR="00674D1C">
        <w:t xml:space="preserve"> overlap. </w:t>
      </w:r>
      <w:r w:rsidR="0096192D">
        <w:t>For example,</w:t>
      </w:r>
      <w:r w:rsidR="00674D1C">
        <w:t xml:space="preserve"> a website created to study the spread of disease between oak trees provided tools for concerned citizens to add nearly 2,000 observations to a research dataset</w:t>
      </w:r>
      <w:r w:rsidR="00910801">
        <w:t xml:space="preserve"> </w:t>
      </w:r>
      <w:r w:rsidR="00910801">
        <w:fldChar w:fldCharType="begin" w:fldLock="1"/>
      </w:r>
      <w:r w:rsidR="00910801">
        <w:instrText>ADDIN CSL_CITATION {"citationItems":[{"id":"ITEM-1","itemData":{"DOI":"10.1080/00045608.2011.627058","ISSN":"00045608","abstract":"The interface between neogeography and citizen science has great potential for environmental monitoring, but this nexus has been explored less often than each subject individually. In this article we review the emerging role of volunteered geographic information in citizen science and present a case study of an integrated tool set that engages multiple types of users (from targeted citizen-based observation networks, expert-driven focused monitoring, and opportunistic crowdsourcing efforts) in monitoring a forest disease in the western United States. We first introduce the overall challenge of data collection in environmental monitoring projects and then discuss the literature surrounding an emergent integration of citizen science and volunteered geographical information. We next explore how these methods characterize and underpin knowledge discovery and how multimodal interaction is supported so that a large spectrum of contributors can be included. These concepts are summarized in a conceptual model that articulates the important gradients of Web-based environmental monitoring: the users, the interaction between users and data, and the types of information generated. Using this model, we critically examine OakMapper.org, a Web site created by the authors to collect and distribute spatial information related to the spread of a forest disease, and discuss many of the core issues and new challenges presented by the intersection of citizen science and volunteered geographic information in the context of environmental monitoring. We argue that environmental monitoring can benefit from this synergy: The increased emphasis on a diversity of participants in knowledge production might help to reduce the gaps that have in the past divided the public, researchers, and policymakers in such efforts. © 2012 Copyright Taylor and Francis Group, LLC.","author":[{"dropping-particle":"","family":"Connors","given":"John Patrick","non-dropping-particle":"","parse-names":false,"suffix":""},{"dropping-particle":"","family":"Lei","given":"Shufei","non-dropping-particle":"","parse-names":false,"suffix":""},{"dropping-particle":"","family":"Kelly","given":"Maggi","non-dropping-particle":"","parse-names":false,"suffix":""}],"container-title":"Annals of the Association of American Geographers","id":"ITEM-1","issue":"6","issued":{"date-parts":[["2012"]]},"page":"1267-1289","title":"Citizen Science in the Age of Neogeography: Utilizing Volunteered Geographic Information for Environmental Monitoring","type":"article-journal","volume":"102"},"uris":["http://www.mendeley.com/documents/?uuid=9bdaa684-2763-4897-b7c0-90a08d339627"]}],"mendeley":{"formattedCitation":"(Connors, Lei, &amp; Kelly, 2012)","plainTextFormattedCitation":"(Connors, Lei, &amp; Kelly, 2012)","previouslyFormattedCitation":"(Connors, Lei, &amp; Kelly, 2012)"},"properties":{"noteIndex":0},"schema":"https://github.com/citation-style-language/schema/raw/master/csl-citation.json"}</w:instrText>
      </w:r>
      <w:r w:rsidR="00910801">
        <w:fldChar w:fldCharType="separate"/>
      </w:r>
      <w:r w:rsidR="00910801" w:rsidRPr="00910801">
        <w:rPr>
          <w:noProof/>
        </w:rPr>
        <w:t>(Connors, Lei, &amp; Kelly, 2012)</w:t>
      </w:r>
      <w:r w:rsidR="00910801">
        <w:fldChar w:fldCharType="end"/>
      </w:r>
      <w:r w:rsidR="00910801">
        <w:t xml:space="preserve">. </w:t>
      </w:r>
      <w:r w:rsidR="0096192D">
        <w:t xml:space="preserve">Another study used a participatory design to include both university faculty and community residents to collect, analyze, and report data on local watershed problems </w:t>
      </w:r>
      <w:r w:rsidR="0096192D">
        <w:fldChar w:fldCharType="begin" w:fldLock="1"/>
      </w:r>
      <w:r w:rsidR="00065A11">
        <w:instrText>ADDIN CSL_CITATION {"citationItems":[{"id":"ITEM-1","itemData":{"DOI":"10.3390/ijerph15040825","author":[{"dropping-particle":"","family":"Taki","given":"Na","non-dropping-particle":"","parse-names":false,"suffix":""},{"dropping-particle":"","family":"Jelks","given":"Osborne","non-dropping-particle":"","parse-names":false,"suffix":""},{"dropping-particle":"","family":"Hawthorne","given":"Timothy L","non-dropping-particle":"","parse-names":false,"suffix":""},{"dropping-particle":"","family":"Dai","given":"Dajun","non-dropping-particle":"","parse-names":false,"suffix":""},{"dropping-particle":"","family":"Stauber","given":"Christine","non-dropping-particle":"","parse-names":false,"suffix":""}],"container-title":"International Journal of Environmental Research and Public Health","id":"ITEM-1","issue":"825","issued":{"date-parts":[["2018"]]},"title":"Mapping the Hidden Hazards : Community-Led Spatial Data Collection of Street-Level Environmental Stressors in a Degraded , Urban Watershed","type":"article-journal","volume":"15"},"uris":["http://www.mendeley.com/documents/?uuid=ced86ef6-8112-4c5d-a7db-bd8d96340adf"]}],"mendeley":{"formattedCitation":"(Taki, Jelks, Hawthorne, Dai, &amp; Stauber, 2018)","plainTextFormattedCitation":"(Taki, Jelks, Hawthorne, Dai, &amp; Stauber, 2018)","previouslyFormattedCitation":"(Taki, Jelks, Hawthorne, Dai, &amp; Stauber, 2018)"},"properties":{"noteIndex":0},"schema":"https://github.com/citation-style-language/schema/raw/master/csl-citation.json"}</w:instrText>
      </w:r>
      <w:r w:rsidR="0096192D">
        <w:fldChar w:fldCharType="separate"/>
      </w:r>
      <w:r w:rsidR="0096192D" w:rsidRPr="0096192D">
        <w:rPr>
          <w:noProof/>
        </w:rPr>
        <w:t>(Taki, Jelks, Hawthorne, Dai, &amp; Stauber, 2018)</w:t>
      </w:r>
      <w:r w:rsidR="0096192D">
        <w:fldChar w:fldCharType="end"/>
      </w:r>
      <w:r w:rsidR="0096192D">
        <w:t>.</w:t>
      </w:r>
    </w:p>
    <w:p w14:paraId="46B98A3B" w14:textId="77777777" w:rsidR="00E115F5" w:rsidRDefault="0096192D" w:rsidP="0021685B">
      <w:r>
        <w:t>As crowdsourced tools for scientific inquiry, both VGI and citizen science</w:t>
      </w:r>
      <w:r w:rsidR="00C94C5E">
        <w:t xml:space="preserve"> have been credited with easing the process of data collection and increasing trust between scientists and the general </w:t>
      </w:r>
      <w:r w:rsidR="00C94C5E">
        <w:lastRenderedPageBreak/>
        <w:t>public, though concerns about data quality and geographic sampling remai</w:t>
      </w:r>
      <w:r>
        <w:t>n. A recent meta-analysis</w:t>
      </w:r>
      <w:r w:rsidR="00065A11">
        <w:t xml:space="preserve"> by Brown </w:t>
      </w:r>
      <w:r w:rsidR="00065A11">
        <w:fldChar w:fldCharType="begin" w:fldLock="1"/>
      </w:r>
      <w:r w:rsidR="00065A11">
        <w:instrText>ADDIN CSL_CITATION {"citationItems":[{"id":"ITEM-1","itemData":{"DOI":"10.1111/tgis.12207","ISSN":"14679671","abstract":"© 2016 John Wiley  &amp;  Sons Ltd Global interest in participatory mapping described as public participation GIS (PPGIS), participatory GIS (PGIS), and volunteered geographic information (VGI) continues to grow, but systematic study of spatial data quality and sampling effects is limited. This article provides a review and meta-analysis of Internet-based PPGIS studies conducted during the period 2006–2015 (n=26) to answer the following research questions: (1) How does mapping effort, as a proxy measure for spatial data quality, differ by sampling group? (2) Does the purpose and context of PPGIS influence mapping results? (3) What is the potential for mapping bias through sampling design? (4) Given the results, what should be the focus of future PPGIS research? Mapping effort was highest in sampling groups whose livelihoods were closely related to the purpose of the study, there was greater mapping effort in household sampling groups compared to volunteer groups, and participant domicile had strong effects on mapped results through spatial discounting. The use of online Internet panels provides higher response rates but lower spatial data quality. Future research should focus on increasing sampling response rates, assessing social trade-offs using alternative spatial weighting schemes, and examining the capacity of the public to select land use alternatives as a complement to traditional expert-driven planning systems.","author":[{"dropping-particle":"","family":"Brown","given":"Greg","non-dropping-particle":"","parse-names":false,"suffix":""}],"container-title":"Transactions in GIS","id":"ITEM-1","issue":"1","issued":{"date-parts":[["2017"]]},"page":"39-56","title":"A Review of Sampling Effects and Response Bias in Internet Participatory Mapping (PPGIS/PGIS/VGI)","type":"article-journal","volume":"21"},"suppress-author":1,"uris":["http://www.mendeley.com/documents/?uuid=494eda2b-33d7-4c00-a3e3-f4184f480799"]}],"mendeley":{"formattedCitation":"(2017)","plainTextFormattedCitation":"(2017)","previouslyFormattedCitation":"(2017)"},"properties":{"noteIndex":0},"schema":"https://github.com/citation-style-language/schema/raw/master/csl-citation.json"}</w:instrText>
      </w:r>
      <w:r w:rsidR="00065A11">
        <w:fldChar w:fldCharType="separate"/>
      </w:r>
      <w:r w:rsidR="00065A11" w:rsidRPr="00065A11">
        <w:rPr>
          <w:noProof/>
        </w:rPr>
        <w:t>(2017)</w:t>
      </w:r>
      <w:r w:rsidR="00065A11">
        <w:fldChar w:fldCharType="end"/>
      </w:r>
      <w:r>
        <w:t xml:space="preserve"> showed </w:t>
      </w:r>
      <w:r w:rsidR="00065A11">
        <w:t xml:space="preserve">that data accuracy and participation rates have varied considerably in studies making use of a participatory citizen science model. To achieve better consistency, Brown argues for the use of techniques from survey design that are aimed at increasing motivations for participation as well as explicit attention to and systematization of the geographic distribution of community volunteers. These concerns are echoed by </w:t>
      </w:r>
      <w:proofErr w:type="spellStart"/>
      <w:r w:rsidR="00065A11">
        <w:t>Brovelli</w:t>
      </w:r>
      <w:proofErr w:type="spellEnd"/>
      <w:r w:rsidR="00065A11">
        <w:t xml:space="preserve">, et al. </w:t>
      </w:r>
      <w:r w:rsidR="00065A11">
        <w:fldChar w:fldCharType="begin" w:fldLock="1"/>
      </w:r>
      <w:r w:rsidR="0031240E">
        <w:instrText>ADDIN CSL_CITATION {"citationItems":[{"id":"ITEM-1","itemData":{"DOI":"10.1016/j.isprsjprs.2015.04.002","ISSN":"09242716","abstract":"Driven by the recent trends in the GIS domain including Volunteered Geographic Information, geo-crowdsourcing and citizen science, and fostered by the constant technological advances, collection and dissemination of geospatial information by ordinary people has become commonplace. However, applications involving user-generated geospatial content show dramatically diversified patterns in terms of incentive, type and level of participation, purpose of the activity, data/metadata provided and data quality. This study contributes to this heterogeneous context by investigating public participation in GIS within the field of mobile-based applications. Results not only show examples of how to technically build GIS applications enabling user collection and interaction with geospatial data, but they also draw conclusions about the methods and needs of public participation. We describe three projects with different scales and purposes in the context of urban monitoring and planning, and tourism valorisation. In each case, an open source architecture is used, allowing users to exploit their mobile devices to collect georeferenced information. This data is then made publicly available on specific Web viewers. Analysis of user involvement in these projects provides insights related to participation patterns which suggests some generalized conclusions.","author":[{"dropping-particle":"","family":"Brovelli","given":"Maria Antonia","non-dropping-particle":"","parse-names":false,"suffix":""},{"dropping-particle":"","family":"Minghini","given":"Marco","non-dropping-particle":"","parse-names":false,"suffix":""},{"dropping-particle":"","family":"Zamboni","given":"Giorgio","non-dropping-particle":"","parse-names":false,"suffix":""}],"container-title":"ISPRS Journal of Photogrammetry and Remote Sensing","id":"ITEM-1","issued":{"date-parts":[["2015"]]},"page":"306-315","publisher":"International Society for Photogrammetry and Remote Sensing, Inc. (ISPRS)","title":"Public participation in GIS via mobile applications","type":"article-journal","volume":"114"},"suppress-author":1,"uris":["http://www.mendeley.com/documents/?uuid=b957db49-d080-4263-82b4-9e14f5e5315c"]}],"mendeley":{"formattedCitation":"(2015)","plainTextFormattedCitation":"(2015)","previouslyFormattedCitation":"(2015)"},"properties":{"noteIndex":0},"schema":"https://github.com/citation-style-language/schema/raw/master/csl-citation.json"}</w:instrText>
      </w:r>
      <w:r w:rsidR="00065A11">
        <w:fldChar w:fldCharType="separate"/>
      </w:r>
      <w:r w:rsidR="004245FF" w:rsidRPr="004245FF">
        <w:rPr>
          <w:noProof/>
        </w:rPr>
        <w:t>(2015)</w:t>
      </w:r>
      <w:r w:rsidR="00065A11">
        <w:fldChar w:fldCharType="end"/>
      </w:r>
      <w:r w:rsidR="00065A11">
        <w:t xml:space="preserve">, who found that the effectiveness of mobile data collection projects was closely linked to intentional volunteer recruitment and clear project goals. Together, these studies show that while new technologies may help facilitate citizen science research, they </w:t>
      </w:r>
      <w:r w:rsidR="008A6A97">
        <w:t xml:space="preserve">do not replace the logistical and relational labor of </w:t>
      </w:r>
      <w:r w:rsidR="0031240E">
        <w:t>recruiting</w:t>
      </w:r>
      <w:r w:rsidR="008A6A97">
        <w:t xml:space="preserve"> </w:t>
      </w:r>
      <w:r w:rsidR="0031240E">
        <w:t>researchers</w:t>
      </w:r>
      <w:r w:rsidR="008A6A97">
        <w:t xml:space="preserve"> or developing and communicating clear project goals.</w:t>
      </w:r>
    </w:p>
    <w:p w14:paraId="56F8D67E" w14:textId="77777777" w:rsidR="00C94C5E" w:rsidRDefault="008A6A97" w:rsidP="0021685B">
      <w:r>
        <w:t>VGI</w:t>
      </w:r>
      <w:r w:rsidR="004245FF">
        <w:t xml:space="preserve"> and citizen science</w:t>
      </w:r>
      <w:r>
        <w:t xml:space="preserve"> ha</w:t>
      </w:r>
      <w:r w:rsidR="004245FF">
        <w:t>ve</w:t>
      </w:r>
      <w:r>
        <w:t xml:space="preserve"> played a prominent role in many smart city projects, which have incorporated data in bike sharing </w:t>
      </w:r>
      <w:r>
        <w:fldChar w:fldCharType="begin" w:fldLock="1"/>
      </w:r>
      <w:r w:rsidR="004245FF">
        <w:instrText>ADDIN CSL_CITATION {"citationItems":[{"id":"ITEM-1","itemData":{"DOI":"10.17645/up.v1i4.612","ISSN":"21837635","abstract":"As transport systems are pushed to the limits in many cities, governments have tried to resolve problems of traffic and congestion by increasing capacity. Miller (2013) contends the need to identify new capabilities (instead of capacity) of the transport infrastructure in order to increase efficiency without extending the physical infrastructure. Kenyon and Lyons (2003) identified integrated traveller information as a facilitator for better transport decisions. Today, with further developments in the use of geographic information systems (GIS) and a greater disposition by the public to provide volunteered geographic information (VGI), the potential of information is not only integrated across modes but also user-generated, real-time and available on smartphones anywhere. This geographic information plays today an important role in sectors such as politics, businesses and entertainment, and presumably this would extend to transport in revealing people’s preferences for mobility and therefore be useful for decision-making. The widespread availability of networks and smartphones offer new opportunities supported by apps and crowdsourcing through social media such as the successful traffic and navigation app Waze, car sharing programmes such as Zipcar, and ride sharing systems such as Uber. This study aims to develop insights into the potential of governments to use voluntary (crowdsourced) geographic information effectively to achieve sustainable mobility. A review of the literature and existing technology informs this article. Further research into this area is identified and presented at the end of the paper.","author":[{"dropping-particle":"","family":"Attard","given":"Maria","non-dropping-particle":"","parse-names":false,"suffix":""},{"dropping-particle":"","family":"Haklay","given":"Muki","non-dropping-particle":"","parse-names":false,"suffix":""},{"dropping-particle":"","family":"Capineri","given":"Cristina","non-dropping-particle":"","parse-names":false,"suffix":""}],"container-title":"Urban Planning","id":"ITEM-1","issue":"4","issued":{"date-parts":[["2016"]]},"page":"6-19","title":"The potential of volunteered geographic information (VGI) in future transport systems","type":"article-journal","volume":"1"},"uris":["http://www.mendeley.com/documents/?uuid=af87f356-393e-497e-8d52-e6365857678a"]}],"mendeley":{"formattedCitation":"(Attard, Haklay, &amp; Capineri, 2016)","plainTextFormattedCitation":"(Attard, Haklay, &amp; Capineri, 2016)","previouslyFormattedCitation":"(Attard, Haklay, &amp; Capineri, 2016)"},"properties":{"noteIndex":0},"schema":"https://github.com/citation-style-language/schema/raw/master/csl-citation.json"}</w:instrText>
      </w:r>
      <w:r>
        <w:fldChar w:fldCharType="separate"/>
      </w:r>
      <w:r w:rsidRPr="008A6A97">
        <w:rPr>
          <w:noProof/>
        </w:rPr>
        <w:t>(Attard, Haklay, &amp; Capineri, 2016)</w:t>
      </w:r>
      <w:r>
        <w:fldChar w:fldCharType="end"/>
      </w:r>
      <w:r>
        <w:t>, real time traffic data</w:t>
      </w:r>
      <w:r w:rsidR="004245FF">
        <w:t xml:space="preserve"> such as that provided by Google </w:t>
      </w:r>
      <w:r w:rsidR="004245FF">
        <w:fldChar w:fldCharType="begin" w:fldLock="1"/>
      </w:r>
      <w:r w:rsidR="004245FF">
        <w:instrText>ADDIN CSL_CITATION {"citationItems":[{"id":"ITEM-1","itemData":{"DOI":"10.1007/978-94-007-4587-2","ISBN":"978-94-007-4586-5","abstract":"\"The phenomenon of volunteered geographic information is part of a profound transformation in how geographic data, information, and knowledge are produced and circulated. By situating volunteered geographic information (VGI) in the context of big-data deluge and the data-intensive inquiry, the 20 chapters in this book explore both the theories and applications of crowdsourcing for geographic knowledge production with three sections focusing on 1). VGI, Public Participation, and Citizen Science; 2). Geographic Knowledge Production and Place Inference; and 3). Emerging Applications and New Challenges. This book argues that future progress in VGI research depends in large part on building strong linkages with diverse geographic scholarship. Contributors of this volume situate VGI research in geography's core concerns with space and place, and offer several ways of addressing persistent challenges of quality assurance in VGI. This book positions VGI as part of a shift toward hybrid epistemologies, and potentially a fourth paradigm of data-intensive inquiry across the sciences.It also considers the implications of VGI and the exaflood for further time-space compression and new forms, degrees of digital inequality, the renewed importance of geography, and the role of crowdsourcing for geographic knowledge production\"--Provided by publisher.","author":[{"dropping-particle":"","family":"Johnson","given":"Peter A.","non-dropping-particle":"","parse-names":false,"suffix":""},{"dropping-particle":"","family":"Sieber","given":"Renée E.","non-dropping-particle":"","parse-names":false,"suffix":""}],"container-title":"Crowdsourcing Geographic Knowledge: Volunteered Geographic Information (VGI) in Theory and Practice","editor":[{"dropping-particle":"","family":"Sui","given":"Daniel","non-dropping-particle":"","parse-names":false,"suffix":""},{"dropping-particle":"","family":"Elwood","given":"Sarah","non-dropping-particle":"","parse-names":false,"suffix":""},{"dropping-particle":"","family":"Goodchild","given":"Michael F.","non-dropping-particle":"","parse-names":false,"suffix":""}],"id":"ITEM-1","issued":{"date-parts":[["2013"]]},"page":"65-81","title":"Situating the Adoption of VGI by Government","type":"chapter"},"uris":["http://www.mendeley.com/documents/?uuid=df47420e-271e-43f4-b7a3-be390c06b46a"]}],"mendeley":{"formattedCitation":"(Johnson &amp; Sieber, 2013)","plainTextFormattedCitation":"(Johnson &amp; Sieber, 2013)","previouslyFormattedCitation":"(Johnson &amp; Sieber, 2013)"},"properties":{"noteIndex":0},"schema":"https://github.com/citation-style-language/schema/raw/master/csl-citation.json"}</w:instrText>
      </w:r>
      <w:r w:rsidR="004245FF">
        <w:fldChar w:fldCharType="separate"/>
      </w:r>
      <w:r w:rsidR="004245FF" w:rsidRPr="004245FF">
        <w:rPr>
          <w:noProof/>
        </w:rPr>
        <w:t>(Johnson &amp; Sieber, 2013)</w:t>
      </w:r>
      <w:r w:rsidR="004245FF">
        <w:fldChar w:fldCharType="end"/>
      </w:r>
      <w:r>
        <w:t>, or even emotional states</w:t>
      </w:r>
      <w:r w:rsidR="004245FF">
        <w:t xml:space="preserve"> </w:t>
      </w:r>
      <w:r w:rsidR="004245FF">
        <w:fldChar w:fldCharType="begin" w:fldLock="1"/>
      </w:r>
      <w:r w:rsidR="004245FF">
        <w:instrText>ADDIN CSL_CITATION {"citationItems":[{"id":"ITEM-1","itemData":{"DOI":"10.1109/CISTI.2015.7170469","ISBN":"9789899843455","abstract":"© 2015 AISTI. A smart city aims to improve urban functions and provided services, being often perceived as a living urban fabric, in which connected urban citizens, acting as active sensors, have the capacity to contribute even more efficiently to the spatial intelligence of cities. This 'immaterial' dimension is related with the need that smart cities have to assess their citizen's feelings, perception and well-being, giving rise to an emotion-aware city. Mapping emotion builds on a tradition of studies in cognitive mapping, evaluative mapping, environmental preference and environmental affect, adding an approach in which people experience, evaluate and describe their environment 'in situ' through social media. This paper aims to present an Ambient Geographic Information (AGI) approach to assemble geo-tagged data from Twitter, Flickr, Instagram and Facebook related with people's perception and feelings regarding Lisbon (Portugal), and therefore characterize its emotional dimension, by comparing these subjective observations with objective measurements (such as socio-demographic statistics, questionnaires and data retrieved from biometric sensors). With this vision of a smart city, that is capable to interpret and harnessing the emotional states of its citizens, it is essential to find new methods and techniques to sensing affect in an urban context.","author":[{"dropping-particle":"","family":"Oliveira","given":"Tiago H.Moreira","non-dropping-particle":"De","parse-names":false,"suffix":""},{"dropping-particle":"","family":"Painho","given":"Marco","non-dropping-particle":"","parse-names":false,"suffix":""}],"container-title":"2015 10th Iberian Conference on Information Systems and Technologies, CISTI 2015","id":"ITEM-1","issued":{"date-parts":[["2015"]]},"page":"1-4","publisher":"AISTI","title":"Emotion &amp; stress mapping: Assembling an ambient geographic information-based methodology in order to understand smart cities","type":"article-journal"},"uris":["http://www.mendeley.com/documents/?uuid=bdc1ada2-6667-44bf-9122-cc5f9177b1ab"]}],"mendeley":{"formattedCitation":"(De Oliveira &amp; Painho, 2015)","plainTextFormattedCitation":"(De Oliveira &amp; Painho, 2015)","previouslyFormattedCitation":"(De Oliveira &amp; Painho, 2015)"},"properties":{"noteIndex":0},"schema":"https://github.com/citation-style-language/schema/raw/master/csl-citation.json"}</w:instrText>
      </w:r>
      <w:r w:rsidR="004245FF">
        <w:fldChar w:fldCharType="separate"/>
      </w:r>
      <w:r w:rsidR="004245FF" w:rsidRPr="004245FF">
        <w:rPr>
          <w:noProof/>
        </w:rPr>
        <w:t>(De Oliveira &amp; Painho, 2015)</w:t>
      </w:r>
      <w:r w:rsidR="004245FF">
        <w:fldChar w:fldCharType="end"/>
      </w:r>
      <w:r>
        <w:t xml:space="preserve"> into governance tools and decision making.</w:t>
      </w:r>
      <w:r w:rsidR="004245FF">
        <w:t xml:space="preserve"> </w:t>
      </w:r>
      <w:proofErr w:type="spellStart"/>
      <w:r w:rsidR="004245FF">
        <w:t>Cardullo</w:t>
      </w:r>
      <w:proofErr w:type="spellEnd"/>
      <w:r w:rsidR="004245FF">
        <w:t xml:space="preserve"> and </w:t>
      </w:r>
      <w:proofErr w:type="spellStart"/>
      <w:r w:rsidR="004245FF">
        <w:t>Kitchin</w:t>
      </w:r>
      <w:proofErr w:type="spellEnd"/>
      <w:r w:rsidR="004245FF">
        <w:t xml:space="preserve"> </w:t>
      </w:r>
      <w:r w:rsidR="004245FF">
        <w:fldChar w:fldCharType="begin" w:fldLock="1"/>
      </w:r>
      <w:r w:rsidR="0031240E">
        <w:instrText>ADDIN CSL_CITATION {"citationItems":[{"id":"ITEM-1","itemData":{"DOI":"10.1007/s10708-018-9845-8","ISSN":"15729893","abstract":"This paper critically appraises citizens’ participation in the smart city. Reacting to critiques that the smart city is overly technocratic and instrumental, companies and cities have reframed their initiatives as ‘citizen-centric’. However, what ‘citizen-centric’ means in practice is rarely articulated. We draw on and extend Sherry Arnstein’s seminal work on participation in planning and renewal programmes to create the ‘Scaffold of Smart Citizen Participation’ – a conceptual tool to unpack the diverse ways in which the smart city frames citizens. We then use this scaffold to measure smart citizen inclusion, participation, and empowerment in smart city initiatives in Dublin, Ireland. Our analysis illustrates how most ‘citizen-centric’ smart city initiatives are rooted in stewardship, civic paternalism, and a neoliberal conception of citizenship that prioritizes consumption choice and individual autonomy within a framework of state and corporate defined constraints that prioritize market-led solutions to urban issues, rather than being grounded in civil, social and political rights and the common good. We conclude that significant normative work is required to rethink ‘smart citizens’ and ‘smart citizenship’ and to remake smart cities if they are to truly become ‘citizen-centric’. Key","author":[{"dropping-particle":"","family":"Cardullo","given":"Paolo","non-dropping-particle":"","parse-names":false,"suffix":""},{"dropping-particle":"","family":"Kitchin","given":"Rob","non-dropping-particle":"","parse-names":false,"suffix":""}],"container-title":"GeoJournal","id":"ITEM-1","issue":"1","issued":{"date-parts":[["2019"]]},"page":"1-13","publisher":"Springer Netherlands","title":"Being a ‘citizen’ in the smart city: up and down the scaffold of smart citizen participation in Dublin, Ireland","type":"article-journal","volume":"84"},"suppress-author":1,"uris":["http://www.mendeley.com/documents/?uuid=35e172d7-1baf-4895-89bf-15d383f501f3"]}],"mendeley":{"formattedCitation":"(2019)","plainTextFormattedCitation":"(2019)","previouslyFormattedCitation":"(2019)"},"properties":{"noteIndex":0},"schema":"https://github.com/citation-style-language/schema/raw/master/csl-citation.json"}</w:instrText>
      </w:r>
      <w:r w:rsidR="004245FF">
        <w:fldChar w:fldCharType="separate"/>
      </w:r>
      <w:r w:rsidR="0031240E" w:rsidRPr="0031240E">
        <w:rPr>
          <w:noProof/>
        </w:rPr>
        <w:t>(2019)</w:t>
      </w:r>
      <w:r w:rsidR="004245FF">
        <w:fldChar w:fldCharType="end"/>
      </w:r>
      <w:r w:rsidR="004245FF">
        <w:t xml:space="preserve"> use </w:t>
      </w:r>
      <w:proofErr w:type="spellStart"/>
      <w:r w:rsidR="004245FF">
        <w:t>Arnstein’s</w:t>
      </w:r>
      <w:proofErr w:type="spellEnd"/>
      <w:r w:rsidR="0031240E">
        <w:t xml:space="preserve"> </w:t>
      </w:r>
      <w:r w:rsidR="0031240E">
        <w:fldChar w:fldCharType="begin" w:fldLock="1"/>
      </w:r>
      <w:r w:rsidR="0031240E">
        <w:instrText>ADDIN CSL_CITATION {"citationItems":[{"id":"ITEM-1","itemData":{"DOI":"10.1080/01944366908977225","ISBN":"0002-8991","ISSN":"01944363","PMID":"9871","abstract":"Abstract The heated controversy over ?citizen participation,? ?citizen control?, and ?maximum feasible involvement of the poor,? has been waged largely in terms of exacerbated rhetoric and misleading euphemisms. To encourage a more enlightened dialogue, a typology of citizen participation is offered using examples from three federal social programs: urban renewal, anti-poverty, and Model Cities. The typology, which is designed to be provocative, is arranged in a ladder pattern with each rung corresponding to the extent of citizens' power in determining the plan and/or program. Abstract The heated controversy over ?citizen participation,? ?citizen control?, and ?maximum feasible involvement of the poor,? has been waged largely in terms of exacerbated rhetoric and misleading euphemisms. To encourage a more enlightened dialogue, a typology of citizen participation is offered using examples from three federal social programs: urban renewal, anti-poverty, and Model Cities. The typology, which is designed to be provocative, is arranged in a ladder pattern with each rung corresponding to the extent of citizens' power in determining the plan and/or program.","author":[{"dropping-particle":"","family":"Arnstein","given":"Sherry R.","non-dropping-particle":"","parse-names":false,"suffix":""}],"container-title":"Journal of the American Planning Association","id":"ITEM-1","issue":"4","issued":{"date-parts":[["1969"]]},"page":"216-224","title":"A Ladder Of Citizen Participation","type":"article-journal","volume":"35"},"suppress-author":1,"uris":["http://www.mendeley.com/documents/?uuid=020a3bea-03ae-4631-8ee1-c7db52b56384"]}],"mendeley":{"formattedCitation":"(1969)","plainTextFormattedCitation":"(1969)","previouslyFormattedCitation":"(1969)"},"properties":{"noteIndex":0},"schema":"https://github.com/citation-style-language/schema/raw/master/csl-citation.json"}</w:instrText>
      </w:r>
      <w:r w:rsidR="0031240E">
        <w:fldChar w:fldCharType="separate"/>
      </w:r>
      <w:r w:rsidR="0031240E" w:rsidRPr="0031240E">
        <w:rPr>
          <w:noProof/>
        </w:rPr>
        <w:t>(1969)</w:t>
      </w:r>
      <w:r w:rsidR="0031240E">
        <w:fldChar w:fldCharType="end"/>
      </w:r>
      <w:r w:rsidR="0031240E">
        <w:t xml:space="preserve"> </w:t>
      </w:r>
      <w:r w:rsidR="004245FF">
        <w:t xml:space="preserve"> ladder of citizen participation as a way to classify the kinds of “digital citizenship” created though these projects. At one end of this spectrum, residents are merely passive providers of data or consumers for whom crowdsourced data supports more informed decisions.</w:t>
      </w:r>
      <w:r w:rsidR="00084AE5">
        <w:t xml:space="preserve"> Traffic maps or energy use dashboards are two examples of this approach. At the other end of this spectrum, residents are empowered to rework existing policies and institutions through forums like hackathons or other meetups where new solutions to urban problems are identified and developed. In practice, </w:t>
      </w:r>
      <w:proofErr w:type="spellStart"/>
      <w:r w:rsidR="00084AE5">
        <w:t>Cardullo</w:t>
      </w:r>
      <w:proofErr w:type="spellEnd"/>
      <w:r w:rsidR="00084AE5">
        <w:t xml:space="preserve"> and </w:t>
      </w:r>
      <w:proofErr w:type="spellStart"/>
      <w:r w:rsidR="00084AE5">
        <w:t>Kitchin</w:t>
      </w:r>
      <w:proofErr w:type="spellEnd"/>
      <w:r w:rsidR="00084AE5">
        <w:t xml:space="preserve"> write, examples of these are rare, as communities tend “to organize their activities and activism around addressing social and environmental issues through political and policy solutions rather than technological ones” (p. 9-10). Still, they argue, the potential remains for something more than neoliberal, consumer focused models of smart citizenship.</w:t>
      </w:r>
    </w:p>
    <w:p w14:paraId="2349908B" w14:textId="77777777" w:rsidR="0031240E" w:rsidRDefault="0031240E" w:rsidP="0021685B">
      <w:r>
        <w:t>Pragmatist models of inquiry provide a useful structure for active forms of citizen engagement. Based in the work of early 20</w:t>
      </w:r>
      <w:r w:rsidRPr="0031240E">
        <w:rPr>
          <w:vertAlign w:val="superscript"/>
        </w:rPr>
        <w:t>th</w:t>
      </w:r>
      <w:r>
        <w:t xml:space="preserve"> century thinkers such as John Dewey and William James, pragmatism is a non-foundationalist philosophy that emphasize the social situatedness of knowledge </w:t>
      </w:r>
      <w:r>
        <w:fldChar w:fldCharType="begin" w:fldLock="1"/>
      </w:r>
      <w:r>
        <w:instrText>ADDIN CSL_CITATION {"citationItems":[{"id":"ITEM-1","itemData":{"author":[{"dropping-particle":"","family":"Dewey","given":"John","non-dropping-particle":"","parse-names":false,"suffix":""}],"id":"ITEM-1","issued":{"date-parts":[["1997"]]},"publisher":"Free Press","publisher-place":"London","title":"Experience and education","type":"book"},"uris":["http://www.mendeley.com/documents/?uuid=ebea0400-c90b-4bad-8e94-4f35e46e0094"]},{"id":"ITEM-2","itemData":{"author":[{"dropping-particle":"","family":"James","given":"William","non-dropping-particle":"","parse-names":false,"suffix":""},{"dropping-particle":"","family":"McDermott","given":"John J","non-dropping-particle":"","parse-names":false,"suffix":""}],"id":"ITEM-2","issued":{"date-parts":[["1967"]]},"language":"English","publisher":"Random House","publisher-place":"New York","title":"The writings of William James: A comprehensive edition","type":"book"},"uris":["http://www.mendeley.com/documents/?uuid=0b12221a-920c-422f-89aa-0f4efe1fefb6"]}],"mendeley":{"formattedCitation":"(Dewey, 1997; James &amp; McDermott, 1967)","plainTextFormattedCitation":"(Dewey, 1997; James &amp; McDermott, 1967)","previouslyFormattedCitation":"(Dewey, 1997; James &amp; McDermott, 1967)"},"properties":{"noteIndex":0},"schema":"https://github.com/citation-style-language/schema/raw/master/csl-citation.json"}</w:instrText>
      </w:r>
      <w:r>
        <w:fldChar w:fldCharType="separate"/>
      </w:r>
      <w:r w:rsidRPr="0031240E">
        <w:rPr>
          <w:noProof/>
        </w:rPr>
        <w:t>(Dewey, 1997; James &amp; McDermott, 1967)</w:t>
      </w:r>
      <w:r>
        <w:fldChar w:fldCharType="end"/>
      </w:r>
      <w:r>
        <w:t xml:space="preserve">. As Barnes </w:t>
      </w:r>
      <w:r>
        <w:fldChar w:fldCharType="begin" w:fldLock="1"/>
      </w:r>
      <w:r w:rsidR="0024685A">
        <w:instrText>ADDIN CSL_CITATION {"citationItems":[{"id":"ITEM-1","itemData":{"DOI":"10.1016/j.geoforum.2007.02.013","ISBN":"0016-7185","ISSN":"00167185","abstract":"The purposes of the paper are to provide a historical and thematic review of some of the variants of American philosophical pragmatism (old and new), and to point to its potential relevance for geography. The paper is divided into three sections. The first, discusses the origins of American pragmatism focussing on four figures: John Dewey, Oliver Wendell Holmes, William James, and Charles Sanders Peirce. Following the argument of Louis Menand (2001) in The Metaphysical Club, I will suggest that pragmatism took on its peculiar American character as a response to the deep fissures and wounds caused by that country's Civil War. That war produced a loss of faith, undermining notions of universal progress and absolute truth. Pragmatism was the reaction. The second section brings pragmatism to the present, by focussing on three connected contemporary American pragmatists: Richard Rorty, Richard Bernstein, and Richard Shusterman. The hallmark of their work, and which justifies treating them as a group, is a willingness to stretch pragmatism: first, by making linkages with other anti-foundational, practice-based philosophical traditions, especially those within Continental European philosophy, and which had been shut out of Anglo-American philosophy after the Second World War by the rise of analytic philosophy; and second, by applying pragmatist ideas to issues like the body and popular culture to which it had never been applied. Finally, in the conclusion the paper reflects on the prospects of tethering pragmatism to the work of human geographers. Given the anti-architectonic impulses of pragmatism, such a project cannot simply be one of holus-bolus transferring pragmatism to geography. A different approach is needed, and which is schematically outlined and briefly illustrated using the idea of place. ?? 2007 Elsevier Ltd. All rights reserved.","author":[{"dropping-particle":"","family":"Barnes","given":"Trevor J.","non-dropping-particle":"","parse-names":false,"suffix":""}],"container-title":"Geoforum","id":"ITEM-1","issue":"4","issued":{"date-parts":[["2008"]]},"page":"1542-1554","title":"American pragmatism: Towards a geographical introduction","type":"article-journal","volume":"39"},"suppress-author":1,"uris":["http://www.mendeley.com/documents/?uuid=2985fa90-57ed-49e2-a629-647e1cb29bd3"]}],"mendeley":{"formattedCitation":"(2008)","plainTextFormattedCitation":"(2008)","previouslyFormattedCitation":"(2008)"},"properties":{"noteIndex":0},"schema":"https://github.com/citation-style-language/schema/raw/master/csl-citation.json"}</w:instrText>
      </w:r>
      <w:r>
        <w:fldChar w:fldCharType="separate"/>
      </w:r>
      <w:r w:rsidRPr="0031240E">
        <w:rPr>
          <w:noProof/>
        </w:rPr>
        <w:t>(2008)</w:t>
      </w:r>
      <w:r>
        <w:fldChar w:fldCharType="end"/>
      </w:r>
      <w:r>
        <w:t xml:space="preserve"> puts it, pragmatism views ideas and knowledge </w:t>
      </w:r>
      <w:r>
        <w:rPr>
          <w:rFonts w:eastAsia="Calibri" w:cs="Times New Roman"/>
          <w:szCs w:val="24"/>
        </w:rPr>
        <w:t>“</w:t>
      </w:r>
      <w:r w:rsidRPr="006D29F0">
        <w:rPr>
          <w:rFonts w:eastAsia="Calibri" w:cs="Times New Roman"/>
          <w:szCs w:val="24"/>
        </w:rPr>
        <w:t>like knives and forks, implements to accomplish particular tasks, and not transcendent truths”</w:t>
      </w:r>
      <w:r>
        <w:rPr>
          <w:rFonts w:eastAsia="Calibri" w:cs="Times New Roman"/>
          <w:szCs w:val="24"/>
        </w:rPr>
        <w:t xml:space="preserve"> (p. 1544). Those “tasks” are the ongoing routines </w:t>
      </w:r>
      <w:r w:rsidR="006D2DB8">
        <w:rPr>
          <w:rFonts w:eastAsia="Calibri" w:cs="Times New Roman"/>
          <w:szCs w:val="24"/>
        </w:rPr>
        <w:t xml:space="preserve">that constitute social practice, or alternatively, processes of inquiry meant to identify social problems and develop </w:t>
      </w:r>
      <w:r w:rsidR="00A305AB">
        <w:rPr>
          <w:rFonts w:eastAsia="Calibri" w:cs="Times New Roman"/>
          <w:szCs w:val="24"/>
        </w:rPr>
        <w:t>new, more equitable practices</w:t>
      </w:r>
      <w:r w:rsidR="006D2DB8">
        <w:rPr>
          <w:rFonts w:eastAsia="Calibri" w:cs="Times New Roman"/>
          <w:szCs w:val="24"/>
        </w:rPr>
        <w:t xml:space="preserve">. Through a process of inquiry, a diverse set of stakeholders develop a shared understanding of social problems, one that draws upon their respective experiences and perspectives. This knowledge is constructed </w:t>
      </w:r>
      <w:r w:rsidR="006D2DB8" w:rsidRPr="006D2DB8">
        <w:rPr>
          <w:rFonts w:eastAsia="Calibri" w:cs="Times New Roman"/>
          <w:i/>
          <w:szCs w:val="24"/>
        </w:rPr>
        <w:t>through</w:t>
      </w:r>
      <w:r w:rsidR="006D2DB8">
        <w:rPr>
          <w:rFonts w:eastAsia="Calibri" w:cs="Times New Roman"/>
          <w:szCs w:val="24"/>
        </w:rPr>
        <w:t xml:space="preserve"> the process of inquiry</w:t>
      </w:r>
      <w:r w:rsidR="0024685A">
        <w:rPr>
          <w:rFonts w:eastAsia="Calibri" w:cs="Times New Roman"/>
          <w:szCs w:val="24"/>
        </w:rPr>
        <w:t xml:space="preserve"> and is thus specific to that time and place</w:t>
      </w:r>
      <w:r w:rsidR="006D2DB8">
        <w:rPr>
          <w:rFonts w:eastAsia="Calibri" w:cs="Times New Roman"/>
          <w:szCs w:val="24"/>
        </w:rPr>
        <w:t xml:space="preserve">—it does not predate it, like an artifact waiting to be unearthed. In this sense, pragmatism’s influence is evident in later work such as Kuhn’s </w:t>
      </w:r>
      <w:r w:rsidR="0024685A">
        <w:rPr>
          <w:rFonts w:eastAsia="Calibri" w:cs="Times New Roman"/>
          <w:szCs w:val="24"/>
        </w:rPr>
        <w:fldChar w:fldCharType="begin" w:fldLock="1"/>
      </w:r>
      <w:r w:rsidR="0024685A">
        <w:rPr>
          <w:rFonts w:eastAsia="Calibri" w:cs="Times New Roman"/>
          <w:szCs w:val="24"/>
        </w:rPr>
        <w:instrText>ADDIN CSL_CITATION {"citationItems":[{"id":"ITEM-1","itemData":{"ISBN":"0226458148","author":[{"dropping-particle":"","family":"Kuhn","given":"Thomas S","non-dropping-particle":"","parse-names":false,"suffix":""}],"id":"ITEM-1","issued":{"date-parts":[["1962"]]},"publisher":"University of Chicago Press","publisher-place":"Chicago","title":"The structure of scientific revolutions","type":"book"},"suppress-author":1,"uris":["http://www.mendeley.com/documents/?uuid=836a83d6-6eec-41e3-8c28-6eb7b93fca60"]}],"mendeley":{"formattedCitation":"(1962)","plainTextFormattedCitation":"(1962)","previouslyFormattedCitation":"(1962)"},"properties":{"noteIndex":0},"schema":"https://github.com/citation-style-language/schema/raw/master/csl-citation.json"}</w:instrText>
      </w:r>
      <w:r w:rsidR="0024685A">
        <w:rPr>
          <w:rFonts w:eastAsia="Calibri" w:cs="Times New Roman"/>
          <w:szCs w:val="24"/>
        </w:rPr>
        <w:fldChar w:fldCharType="separate"/>
      </w:r>
      <w:r w:rsidR="0024685A" w:rsidRPr="0024685A">
        <w:rPr>
          <w:rFonts w:eastAsia="Calibri" w:cs="Times New Roman"/>
          <w:noProof/>
          <w:szCs w:val="24"/>
        </w:rPr>
        <w:t>(1962)</w:t>
      </w:r>
      <w:r w:rsidR="0024685A">
        <w:rPr>
          <w:rFonts w:eastAsia="Calibri" w:cs="Times New Roman"/>
          <w:szCs w:val="24"/>
        </w:rPr>
        <w:fldChar w:fldCharType="end"/>
      </w:r>
      <w:r w:rsidR="006D2DB8">
        <w:rPr>
          <w:rFonts w:eastAsia="Calibri" w:cs="Times New Roman"/>
          <w:szCs w:val="24"/>
        </w:rPr>
        <w:t xml:space="preserve"> discussion of paradigm shifts</w:t>
      </w:r>
      <w:r w:rsidR="0024685A">
        <w:rPr>
          <w:rFonts w:eastAsia="Calibri" w:cs="Times New Roman"/>
          <w:szCs w:val="24"/>
        </w:rPr>
        <w:t xml:space="preserve">, work in </w:t>
      </w:r>
      <w:r w:rsidR="006D2DB8">
        <w:rPr>
          <w:rFonts w:eastAsia="Calibri" w:cs="Times New Roman"/>
          <w:szCs w:val="24"/>
        </w:rPr>
        <w:t>science and technology studies</w:t>
      </w:r>
      <w:r w:rsidR="0024685A">
        <w:rPr>
          <w:rFonts w:eastAsia="Calibri" w:cs="Times New Roman"/>
          <w:szCs w:val="24"/>
        </w:rPr>
        <w:t xml:space="preserve"> </w:t>
      </w:r>
      <w:r w:rsidR="0024685A">
        <w:rPr>
          <w:rFonts w:eastAsia="Calibri" w:cs="Times New Roman"/>
          <w:szCs w:val="24"/>
        </w:rPr>
        <w:fldChar w:fldCharType="begin" w:fldLock="1"/>
      </w:r>
      <w:r w:rsidR="0024685A">
        <w:rPr>
          <w:rFonts w:eastAsia="Calibri" w:cs="Times New Roman"/>
          <w:szCs w:val="24"/>
        </w:rPr>
        <w:instrText>ADDIN CSL_CITATION {"citationItems":[{"id":"ITEM-1","itemData":{"ISBN":"9780674948389","author":[{"dropping-particle":"","family":"Latour","given":"Bruno","non-dropping-particle":"","parse-names":false,"suffix":""}],"id":"ITEM-1","issued":{"date-parts":[["1993"]]},"publisher":"Harvard University Press","publisher-place":"Cambridge  Mass.","title":"We have never been modern","type":"book"},"uris":["http://www.mendeley.com/documents/?uuid=cf3a819c-1d73-42f7-af69-1a95cc0edfc7"]}],"mendeley":{"formattedCitation":"(Latour, 1993)","plainTextFormattedCitation":"(Latour, 1993)","previouslyFormattedCitation":"(Latour, 1993)"},"properties":{"noteIndex":0},"schema":"https://github.com/citation-style-language/schema/raw/master/csl-citation.json"}</w:instrText>
      </w:r>
      <w:r w:rsidR="0024685A">
        <w:rPr>
          <w:rFonts w:eastAsia="Calibri" w:cs="Times New Roman"/>
          <w:szCs w:val="24"/>
        </w:rPr>
        <w:fldChar w:fldCharType="separate"/>
      </w:r>
      <w:r w:rsidR="0024685A" w:rsidRPr="0024685A">
        <w:rPr>
          <w:rFonts w:eastAsia="Calibri" w:cs="Times New Roman"/>
          <w:noProof/>
          <w:szCs w:val="24"/>
        </w:rPr>
        <w:t>(Latour, 1993)</w:t>
      </w:r>
      <w:r w:rsidR="0024685A">
        <w:rPr>
          <w:rFonts w:eastAsia="Calibri" w:cs="Times New Roman"/>
          <w:szCs w:val="24"/>
        </w:rPr>
        <w:fldChar w:fldCharType="end"/>
      </w:r>
      <w:r w:rsidR="0024685A">
        <w:rPr>
          <w:rFonts w:eastAsia="Calibri" w:cs="Times New Roman"/>
          <w:szCs w:val="24"/>
        </w:rPr>
        <w:t xml:space="preserve">, or </w:t>
      </w:r>
      <w:r w:rsidR="0024685A">
        <w:rPr>
          <w:rFonts w:eastAsia="Calibri" w:cs="Times New Roman"/>
          <w:szCs w:val="24"/>
        </w:rPr>
        <w:lastRenderedPageBreak/>
        <w:t xml:space="preserve">feminist critiques of positivism </w:t>
      </w:r>
      <w:r w:rsidR="0024685A">
        <w:rPr>
          <w:rFonts w:eastAsia="Calibri" w:cs="Times New Roman"/>
          <w:szCs w:val="24"/>
        </w:rPr>
        <w:fldChar w:fldCharType="begin" w:fldLock="1"/>
      </w:r>
      <w:r w:rsidR="00A305AB">
        <w:rPr>
          <w:rFonts w:eastAsia="Calibri" w:cs="Times New Roman"/>
          <w:szCs w:val="24"/>
        </w:rPr>
        <w:instrText>ADDIN CSL_CITATION {"citationItems":[{"id":"ITEM-1","itemData":{"ISSN":"0046-3663","author":[{"dropping-particle":"","family":"Haraway","given":"Donna","non-dropping-particle":"","parse-names":false,"suffix":""}],"container-title":"Feminist studies","id":"ITEM-1","issue":"3","issued":{"date-parts":[["1988"]]},"page":"575–599","title":"Situated knowledges: The science question in feminism and the privilege of partial perspective","type":"article-journal","volume":"14"},"uris":["http://www.mendeley.com/documents/?uuid=71a536a8-cb52-471d-a26d-6d1b3e48a3d6"]}],"mendeley":{"formattedCitation":"(Haraway, 1988)","plainTextFormattedCitation":"(Haraway, 1988)","previouslyFormattedCitation":"(Haraway, 1988)"},"properties":{"noteIndex":0},"schema":"https://github.com/citation-style-language/schema/raw/master/csl-citation.json"}</w:instrText>
      </w:r>
      <w:r w:rsidR="0024685A">
        <w:rPr>
          <w:rFonts w:eastAsia="Calibri" w:cs="Times New Roman"/>
          <w:szCs w:val="24"/>
        </w:rPr>
        <w:fldChar w:fldCharType="separate"/>
      </w:r>
      <w:r w:rsidR="0024685A" w:rsidRPr="0024685A">
        <w:rPr>
          <w:rFonts w:eastAsia="Calibri" w:cs="Times New Roman"/>
          <w:noProof/>
          <w:szCs w:val="24"/>
        </w:rPr>
        <w:t>(Haraway, 1988)</w:t>
      </w:r>
      <w:r w:rsidR="0024685A">
        <w:rPr>
          <w:rFonts w:eastAsia="Calibri" w:cs="Times New Roman"/>
          <w:szCs w:val="24"/>
        </w:rPr>
        <w:fldChar w:fldCharType="end"/>
      </w:r>
      <w:r w:rsidR="0024685A">
        <w:rPr>
          <w:rFonts w:eastAsia="Calibri" w:cs="Times New Roman"/>
          <w:szCs w:val="24"/>
        </w:rPr>
        <w:t xml:space="preserve"> all of which emphasize the socially situated nature of knowledge production.</w:t>
      </w:r>
    </w:p>
    <w:p w14:paraId="583AE622" w14:textId="77777777" w:rsidR="00965D21" w:rsidRDefault="00D55F80" w:rsidP="0021685B">
      <w:r>
        <w:t>The models of civic engagement provided by citizen science and VGI share this emphasis on inquiry as a social process, one in which various publics can play an active role. Yet, as Harney et al. write</w:t>
      </w:r>
      <w:r w:rsidR="00A305AB">
        <w:t xml:space="preserve">, describing their model of process pragmatism, rather than working with </w:t>
      </w:r>
    </w:p>
    <w:p w14:paraId="669B84AF" w14:textId="3F07F126" w:rsidR="0024685A" w:rsidRDefault="00A305AB" w:rsidP="00965D21">
      <w:pPr>
        <w:ind w:left="720"/>
      </w:pPr>
      <w:r>
        <w:t xml:space="preserve">pre-existing publics that are already assembled around the pre-existing agendas that the academic is able and willing to endorse, process pragmatism seeks to use the process of research and knowledge production to construct new publics, new understandings, and new capacity to act. Working in the spirit of pragmatism involves bringing together diverse groups of people with differing worldviews, to find common ground and to create new publics united around issues of common concern. </w:t>
      </w:r>
      <w:r>
        <w:fldChar w:fldCharType="begin" w:fldLock="1"/>
      </w:r>
      <w:r w:rsidR="00927196">
        <w:instrText>ADDIN CSL_CITATION {"citationItems":[{"id":"ITEM-1","itemData":{"DOI":"10.1177/0309132515623367","ISSN":"0309-1325","author":[{"dropping-particle":"","family":"Harney","given":"L.","non-dropping-particle":"","parse-names":false,"suffix":""},{"dropping-particle":"","family":"McCurry","given":"J.","non-dropping-particle":"","parse-names":false,"suffix":""},{"dropping-particle":"","family":"Scott","given":"J.","non-dropping-particle":"","parse-names":false,"suffix":""},{"dropping-particle":"","family":"Wills","given":"J.","non-dropping-particle":"","parse-names":false,"suffix":""}],"container-title":"Progress in Human Geography","id":"ITEM-1","issued":{"date-parts":[["2016"]]},"title":"Developing 'process pragmatism' to underpin engaged research in human geography","type":"article-journal"},"locator":"9","uris":["http://www.mendeley.com/documents/?uuid=876ea029-b2c7-44be-a310-f683c5261cf2"]}],"mendeley":{"formattedCitation":"(Harney, McCurry, Scott, &amp; Wills, 2016, p. 9)","plainTextFormattedCitation":"(Harney, McCurry, Scott, &amp; Wills, 2016, p. 9)","previouslyFormattedCitation":"(Harney, McCurry, Scott, &amp; Wills, 2016, p. 9)"},"properties":{"noteIndex":0},"schema":"https://github.com/citation-style-language/schema/raw/master/csl-citation.json"}</w:instrText>
      </w:r>
      <w:r>
        <w:fldChar w:fldCharType="separate"/>
      </w:r>
      <w:r w:rsidRPr="00A305AB">
        <w:rPr>
          <w:noProof/>
        </w:rPr>
        <w:t>(Harney, McCurry, Scott, &amp; Wills, 2016, p. 9)</w:t>
      </w:r>
      <w:r>
        <w:fldChar w:fldCharType="end"/>
      </w:r>
    </w:p>
    <w:p w14:paraId="0E9943EC" w14:textId="563EE19D" w:rsidR="00D42D33" w:rsidRDefault="00965D21" w:rsidP="0021685B">
      <w:r>
        <w:t xml:space="preserve">In the context of citizen science, this approach emphasizes how the research process can generate new connections between diverse stakeholders. Through an inductive, collaborative process, research teams can construct new understandings of their local neighborhoods and the issues that face them. </w:t>
      </w:r>
      <w:r w:rsidR="00927196">
        <w:t xml:space="preserve">In this sense, the use of VGI moves beyond a framing of “citizens as sensors” </w:t>
      </w:r>
      <w:r w:rsidR="00927196">
        <w:fldChar w:fldCharType="begin" w:fldLock="1"/>
      </w:r>
      <w:r w:rsidR="00327B17">
        <w:instrText>ADDIN CSL_CITATION {"citationItems":[{"id":"ITEM-1","itemData":{"DOI":"10.1007/810708-007-9111","author":[{"dropping-particle":"","family":"Goodchild","given":"Michael F","non-dropping-particle":"","parse-names":false,"suffix":""}],"container-title":"Geojournal","id":"ITEM-1","issue":"4","issued":{"date-parts":[["2007"]]},"page":"211-221","title":"Citizens as sensors : the world of volunteered geography","type":"article-journal","volume":"69"},"uris":["http://www.mendeley.com/documents/?uuid=51f72c2f-2b2a-4b3f-9aa3-725668d4fa5c"]}],"mendeley":{"formattedCitation":"(Goodchild, 2007)","plainTextFormattedCitation":"(Goodchild, 2007)","previouslyFormattedCitation":"(Goodchild, 2007)"},"properties":{"noteIndex":0},"schema":"https://github.com/citation-style-language/schema/raw/master/csl-citation.json"}</w:instrText>
      </w:r>
      <w:r w:rsidR="00927196">
        <w:fldChar w:fldCharType="separate"/>
      </w:r>
      <w:r w:rsidR="00927196" w:rsidRPr="00927196">
        <w:rPr>
          <w:noProof/>
        </w:rPr>
        <w:t>(Goodchild, 2007)</w:t>
      </w:r>
      <w:r w:rsidR="00927196">
        <w:fldChar w:fldCharType="end"/>
      </w:r>
      <w:r w:rsidR="00D42D33">
        <w:t>,</w:t>
      </w:r>
      <w:r w:rsidR="00927196">
        <w:t xml:space="preserve"> as community members play an active role in identifying problems and interpreting the data they collect. </w:t>
      </w:r>
    </w:p>
    <w:p w14:paraId="773E21B6" w14:textId="5BE273C7" w:rsidR="00965D21" w:rsidRDefault="00927196" w:rsidP="0021685B">
      <w:r>
        <w:t xml:space="preserve">At the same time, the task of building this shared understanding requires time and logistical coordination, as well as the ability to nurture social connections between members of a research team. </w:t>
      </w:r>
      <w:r w:rsidR="00D42D33">
        <w:t xml:space="preserve">Our research examines this process through analysis of a community housing assessment program in </w:t>
      </w:r>
      <w:r w:rsidR="00D42D33" w:rsidRPr="00D42D33">
        <w:rPr>
          <w:highlight w:val="yellow"/>
        </w:rPr>
        <w:t>x cities</w:t>
      </w:r>
      <w:r w:rsidR="00D42D33">
        <w:t xml:space="preserve"> across rural Georgia. Specifically, we give attention to the ways that a </w:t>
      </w:r>
      <w:proofErr w:type="gramStart"/>
      <w:r w:rsidR="00D42D33">
        <w:t>community based</w:t>
      </w:r>
      <w:proofErr w:type="gramEnd"/>
      <w:r w:rsidR="00D42D33">
        <w:t xml:space="preserve"> process of VGI data collection provided new insights into housing conditions within these communities, as well as ways that communities sometimes struggled to coordinate this process. In doing so, we contribute to the growing literature on how the use of VGI for citizen science can effectively facilitate community engaged research.</w:t>
      </w:r>
    </w:p>
    <w:p w14:paraId="25A031CA" w14:textId="77777777" w:rsidR="004245FF" w:rsidRPr="0021685B" w:rsidRDefault="004245FF" w:rsidP="004245FF">
      <w:pPr>
        <w:pStyle w:val="Heading1"/>
      </w:pPr>
      <w:r w:rsidRPr="0021685B">
        <w:t>Community Housing assessments</w:t>
      </w:r>
    </w:p>
    <w:p w14:paraId="0DA2D0CD" w14:textId="22C6901D" w:rsidR="004245FF" w:rsidRPr="004245FF" w:rsidRDefault="004245FF" w:rsidP="004245FF">
      <w:pPr>
        <w:rPr>
          <w:color w:val="F4B083" w:themeColor="accent2" w:themeTint="99"/>
        </w:rPr>
      </w:pPr>
      <w:r w:rsidRPr="0021685B">
        <w:rPr>
          <w:color w:val="F4B083" w:themeColor="accent2" w:themeTint="99"/>
        </w:rPr>
        <w:t>Role of housing assessments in community development and planning (Kim)</w:t>
      </w:r>
      <w:r w:rsidR="00BE4A5E">
        <w:rPr>
          <w:color w:val="F4B083" w:themeColor="accent2" w:themeTint="99"/>
        </w:rPr>
        <w:t>—or is this necessary if I summarize in methods?</w:t>
      </w:r>
    </w:p>
    <w:p w14:paraId="3A3107B6" w14:textId="77777777" w:rsidR="00E115F5" w:rsidRPr="0021685B" w:rsidRDefault="00E115F5" w:rsidP="0021685B">
      <w:pPr>
        <w:pStyle w:val="Heading1"/>
      </w:pPr>
      <w:r w:rsidRPr="0021685B">
        <w:t>Setting and Methods</w:t>
      </w:r>
    </w:p>
    <w:p w14:paraId="7354486A" w14:textId="761FB8DB" w:rsidR="00D42D33" w:rsidRDefault="00D42D33" w:rsidP="00D42D33">
      <w:r w:rsidRPr="00327B17">
        <w:t>The communities we partnered with for this research were part of the Georgia Initiative for Community Housing (GICH), a program designed to facilitate</w:t>
      </w:r>
      <w:r w:rsidR="00327B17">
        <w:t xml:space="preserve"> community planning for affordable housing </w:t>
      </w:r>
      <w:r w:rsidR="00327B17">
        <w:fldChar w:fldCharType="begin" w:fldLock="1"/>
      </w:r>
      <w:r w:rsidR="003032C9">
        <w:instrText>ADDIN CSL_CITATION {"citationItems":[{"id":"ITEM-1","itemData":{"URL":"http://www.fcs.uga.edu/fhce/gich/3","accessed":{"date-parts":[["2017","5","9"]]},"author":[{"dropping-particle":"","family":"University of Georgia","given":"","non-dropping-particle":"","parse-names":false,"suffix":""}],"id":"ITEM-1","issued":{"date-parts":[["2019"]]},"title":"Georgia Initiative for Community Housing","type":"webpage"},"uris":["http://www.mendeley.com/documents/?uuid=adb4cfdb-e6a8-38eb-9ad1-585767674411"]}],"mendeley":{"formattedCitation":"(University of Georgia, 2019)","plainTextFormattedCitation":"(University of Georgia, 2019)","previouslyFormattedCitation":"(University of Georgia, 2019)"},"properties":{"noteIndex":0},"schema":"https://github.com/citation-style-language/schema/raw/master/csl-citation.json"}</w:instrText>
      </w:r>
      <w:r w:rsidR="00327B17">
        <w:fldChar w:fldCharType="separate"/>
      </w:r>
      <w:r w:rsidR="004134E8" w:rsidRPr="004134E8">
        <w:rPr>
          <w:noProof/>
        </w:rPr>
        <w:t>(University of Georgia, 2019)</w:t>
      </w:r>
      <w:r w:rsidR="00327B17">
        <w:fldChar w:fldCharType="end"/>
      </w:r>
      <w:r w:rsidR="00327B17">
        <w:t xml:space="preserve">. Each year, five communities enter this program, and these are most often small municipalities from rural parts of the state. As part of their application, communities assemble a housing team that includes a range of key stakeholders, including elected officials, members of community organizations, and housing </w:t>
      </w:r>
      <w:r w:rsidR="00327B17">
        <w:lastRenderedPageBreak/>
        <w:t xml:space="preserve">professionals such as real estate agents or mortgage lenders. Over the course of GICH’s </w:t>
      </w:r>
      <w:proofErr w:type="gramStart"/>
      <w:r w:rsidR="00327B17">
        <w:t>three year</w:t>
      </w:r>
      <w:proofErr w:type="gramEnd"/>
      <w:r w:rsidR="00327B17">
        <w:t xml:space="preserve"> program, planning teams attend bi-annual retreats where they attend sessions </w:t>
      </w:r>
      <w:r w:rsidR="00F04650">
        <w:t xml:space="preserve">on issues including techniques for managing heir properties, tools for identifying and reducing blight, and information for working with state housing authorities and their funding programs. Each community also is assigned a facilitator who helps them identify and plan for goals, which often included targeted redevelopment of a set of properties along with a successful application for state or federal funding. </w:t>
      </w:r>
      <w:commentRangeStart w:id="0"/>
      <w:r w:rsidR="00F04650">
        <w:t xml:space="preserve">Over it’s </w:t>
      </w:r>
      <w:proofErr w:type="gramStart"/>
      <w:r w:rsidR="00F04650">
        <w:t>12 year</w:t>
      </w:r>
      <w:proofErr w:type="gramEnd"/>
      <w:r w:rsidR="00F04650">
        <w:t xml:space="preserve"> history, GICH has enrolled x communities throughout the state.</w:t>
      </w:r>
      <w:commentRangeEnd w:id="0"/>
      <w:r w:rsidR="00F04650">
        <w:rPr>
          <w:rStyle w:val="CommentReference"/>
        </w:rPr>
        <w:commentReference w:id="0"/>
      </w:r>
    </w:p>
    <w:p w14:paraId="714A4FDB" w14:textId="70DD465C" w:rsidR="00151B69" w:rsidRDefault="00BE4A5E" w:rsidP="00D42D33">
      <w:r>
        <w:t>In recent years, many GICH communities have included community housing assessments to provide data for redevelopment plans and funding applications.</w:t>
      </w:r>
      <w:r w:rsidR="00EF0C98">
        <w:t xml:space="preserve"> These assessments use a </w:t>
      </w:r>
      <w:proofErr w:type="spellStart"/>
      <w:r w:rsidR="00EF0C98">
        <w:t>winshield</w:t>
      </w:r>
      <w:proofErr w:type="spellEnd"/>
      <w:r w:rsidR="00EF0C98">
        <w:t xml:space="preserve"> survey of properties in a targeted study area, going house by house to identify problems with the housing structure or lot conditions. In most cases, planning teams have opted to conduct this assessment themselves rather than hire an outside agency. Working with the city of Pembroke, one of the first communities to use this method, faculty at the </w:t>
      </w:r>
      <w:commentRangeStart w:id="1"/>
      <w:r w:rsidR="00EF0C98">
        <w:t>University of Georgia</w:t>
      </w:r>
      <w:r w:rsidR="00D4672A">
        <w:t xml:space="preserve"> (UGA)</w:t>
      </w:r>
      <w:commentRangeEnd w:id="1"/>
      <w:r w:rsidR="00D4672A">
        <w:rPr>
          <w:rStyle w:val="CommentReference"/>
        </w:rPr>
        <w:commentReference w:id="1"/>
      </w:r>
      <w:r w:rsidR="00EF0C98">
        <w:t xml:space="preserve">, including one author of this paper (Skobba), developed a standardized data collection form for this process in </w:t>
      </w:r>
      <w:commentRangeStart w:id="2"/>
      <w:r w:rsidR="00EF0C98">
        <w:t>201x(?)</w:t>
      </w:r>
      <w:commentRangeEnd w:id="2"/>
      <w:r w:rsidR="00EF0C98">
        <w:rPr>
          <w:rStyle w:val="CommentReference"/>
        </w:rPr>
        <w:commentReference w:id="2"/>
      </w:r>
      <w:r w:rsidR="001A0D52">
        <w:t xml:space="preserve">. It allowed survey teams to rate structural issues as either minor or major problems and created a </w:t>
      </w:r>
      <w:proofErr w:type="gramStart"/>
      <w:r w:rsidR="001A0D52">
        <w:t>three tier</w:t>
      </w:r>
      <w:proofErr w:type="gramEnd"/>
      <w:r w:rsidR="001A0D52">
        <w:t xml:space="preserve"> system of classification based on these classifications.</w:t>
      </w:r>
    </w:p>
    <w:p w14:paraId="57235AFB" w14:textId="730892D1" w:rsidR="009A7161" w:rsidRDefault="001A0D52" w:rsidP="00D42D33">
      <w:r>
        <w:t>A second</w:t>
      </w:r>
      <w:r w:rsidR="00EF0C98">
        <w:t xml:space="preserve"> version of this survey </w:t>
      </w:r>
      <w:r>
        <w:t xml:space="preserve">was </w:t>
      </w:r>
      <w:commentRangeStart w:id="3"/>
      <w:r>
        <w:t>developed in 2017</w:t>
      </w:r>
      <w:commentRangeEnd w:id="3"/>
      <w:r>
        <w:rPr>
          <w:rStyle w:val="CommentReference"/>
        </w:rPr>
        <w:commentReference w:id="3"/>
      </w:r>
      <w:r>
        <w:t xml:space="preserve">. It </w:t>
      </w:r>
      <w:r w:rsidR="00EF0C98">
        <w:t>includes a foundation to roof assessment of built structures as well as</w:t>
      </w:r>
      <w:r w:rsidR="00D4672A">
        <w:t xml:space="preserve"> questions on the condition of the lot (e.g., overgrown grass, trash/tires)</w:t>
      </w:r>
      <w:r w:rsidR="00EF0C98">
        <w:t xml:space="preserve"> </w:t>
      </w:r>
      <w:r w:rsidR="00D4672A">
        <w:t>(</w:t>
      </w:r>
      <w:commentRangeStart w:id="4"/>
      <w:r w:rsidR="00D4672A">
        <w:t>appendix A</w:t>
      </w:r>
      <w:commentRangeEnd w:id="4"/>
      <w:r w:rsidR="00D4672A">
        <w:rPr>
          <w:rStyle w:val="CommentReference"/>
        </w:rPr>
        <w:commentReference w:id="4"/>
      </w:r>
      <w:r w:rsidR="00D4672A">
        <w:t>).</w:t>
      </w:r>
      <w:r>
        <w:t xml:space="preserve"> Each issue listed on the survey has a point value, and the sum of these points is used to create a general classification from a list of s</w:t>
      </w:r>
      <w:r w:rsidR="009A7161">
        <w:t>ix</w:t>
      </w:r>
      <w:r>
        <w:t xml:space="preserve"> categories.</w:t>
      </w:r>
      <w:r w:rsidR="00D4672A">
        <w:t xml:space="preserve"> </w:t>
      </w:r>
      <w:r w:rsidR="00151B69">
        <w:t>Table 1 also provides a summary of categories included on each of these two surveys</w:t>
      </w:r>
      <w:r>
        <w:t xml:space="preserve"> and</w:t>
      </w:r>
      <w:r w:rsidR="009A7161">
        <w:t xml:space="preserve"> Table 2 summarizes</w:t>
      </w:r>
      <w:r>
        <w:t xml:space="preserve"> the classification system</w:t>
      </w:r>
      <w:r w:rsidR="009A7161">
        <w:t xml:space="preserve"> of each survey</w:t>
      </w:r>
      <w:r w:rsidR="00151B69">
        <w:t>.</w:t>
      </w:r>
    </w:p>
    <w:p w14:paraId="2AF561AD" w14:textId="777ABB90" w:rsidR="009A7161" w:rsidRDefault="009A7161" w:rsidP="00D42D33"/>
    <w:tbl>
      <w:tblPr>
        <w:tblW w:w="9960" w:type="dxa"/>
        <w:tblLook w:val="04A0" w:firstRow="1" w:lastRow="0" w:firstColumn="1" w:lastColumn="0" w:noHBand="0" w:noVBand="1"/>
      </w:tblPr>
      <w:tblGrid>
        <w:gridCol w:w="2515"/>
        <w:gridCol w:w="1080"/>
        <w:gridCol w:w="1145"/>
        <w:gridCol w:w="960"/>
        <w:gridCol w:w="2340"/>
        <w:gridCol w:w="960"/>
        <w:gridCol w:w="960"/>
      </w:tblGrid>
      <w:tr w:rsidR="009A7161" w:rsidRPr="009A7161" w14:paraId="58E390E8" w14:textId="77777777" w:rsidTr="009A7161">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622BC" w14:textId="77777777" w:rsidR="009A7161" w:rsidRPr="009A7161" w:rsidRDefault="009A7161" w:rsidP="009A7161">
            <w:pPr>
              <w:spacing w:after="0" w:line="240" w:lineRule="auto"/>
              <w:rPr>
                <w:rFonts w:eastAsia="Times New Roman" w:cs="Times New Roman"/>
                <w:sz w:val="18"/>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F3BDF" w14:textId="77777777" w:rsidR="009A7161" w:rsidRPr="009A7161" w:rsidRDefault="009A7161" w:rsidP="009A7161">
            <w:pPr>
              <w:spacing w:after="0" w:line="240" w:lineRule="auto"/>
              <w:jc w:val="center"/>
              <w:rPr>
                <w:rFonts w:eastAsia="Times New Roman" w:cs="Calibri"/>
                <w:b/>
                <w:bCs/>
                <w:i/>
                <w:iCs/>
                <w:color w:val="000000"/>
                <w:sz w:val="18"/>
              </w:rPr>
            </w:pPr>
            <w:r w:rsidRPr="009A7161">
              <w:rPr>
                <w:rFonts w:eastAsia="Times New Roman" w:cs="Calibri"/>
                <w:b/>
                <w:bCs/>
                <w:i/>
                <w:iCs/>
                <w:color w:val="000000"/>
                <w:sz w:val="18"/>
              </w:rPr>
              <w:t>Version 1</w:t>
            </w:r>
          </w:p>
        </w:tc>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8AEFB" w14:textId="77777777" w:rsidR="009A7161" w:rsidRPr="009A7161" w:rsidRDefault="009A7161" w:rsidP="009A7161">
            <w:pPr>
              <w:spacing w:after="0" w:line="240" w:lineRule="auto"/>
              <w:jc w:val="center"/>
              <w:rPr>
                <w:rFonts w:eastAsia="Times New Roman" w:cs="Calibri"/>
                <w:b/>
                <w:bCs/>
                <w:i/>
                <w:iCs/>
                <w:color w:val="000000"/>
                <w:sz w:val="18"/>
              </w:rPr>
            </w:pPr>
            <w:r w:rsidRPr="009A7161">
              <w:rPr>
                <w:rFonts w:eastAsia="Times New Roman" w:cs="Calibri"/>
                <w:b/>
                <w:bCs/>
                <w:i/>
                <w:iCs/>
                <w:color w:val="000000"/>
                <w:sz w:val="18"/>
              </w:rPr>
              <w:t>Version 2</w:t>
            </w:r>
          </w:p>
        </w:tc>
        <w:tc>
          <w:tcPr>
            <w:tcW w:w="960" w:type="dxa"/>
            <w:tcBorders>
              <w:top w:val="nil"/>
              <w:left w:val="single" w:sz="4" w:space="0" w:color="auto"/>
              <w:bottom w:val="nil"/>
              <w:right w:val="single" w:sz="4" w:space="0" w:color="auto"/>
            </w:tcBorders>
            <w:shd w:val="clear" w:color="auto" w:fill="auto"/>
            <w:noWrap/>
            <w:vAlign w:val="bottom"/>
            <w:hideMark/>
          </w:tcPr>
          <w:p w14:paraId="2A5DAC46" w14:textId="77777777" w:rsidR="009A7161" w:rsidRPr="009A7161" w:rsidRDefault="009A7161" w:rsidP="009A7161">
            <w:pPr>
              <w:spacing w:after="0" w:line="240" w:lineRule="auto"/>
              <w:jc w:val="center"/>
              <w:rPr>
                <w:rFonts w:eastAsia="Times New Roman" w:cs="Calibri"/>
                <w:b/>
                <w:bCs/>
                <w:i/>
                <w:iCs/>
                <w:color w:val="000000"/>
                <w:sz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6D225" w14:textId="77777777" w:rsidR="009A7161" w:rsidRPr="009A7161" w:rsidRDefault="009A7161" w:rsidP="009A7161">
            <w:pPr>
              <w:spacing w:after="0" w:line="240" w:lineRule="auto"/>
              <w:rPr>
                <w:rFonts w:eastAsia="Times New Roman" w:cs="Times New Roman"/>
                <w:sz w:val="18"/>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D8B1AE" w14:textId="77777777" w:rsidR="009A7161" w:rsidRPr="009A7161" w:rsidRDefault="009A7161" w:rsidP="009A7161">
            <w:pPr>
              <w:spacing w:after="0" w:line="240" w:lineRule="auto"/>
              <w:jc w:val="center"/>
              <w:rPr>
                <w:rFonts w:eastAsia="Times New Roman" w:cs="Calibri"/>
                <w:b/>
                <w:bCs/>
                <w:i/>
                <w:iCs/>
                <w:color w:val="000000"/>
                <w:sz w:val="18"/>
              </w:rPr>
            </w:pPr>
            <w:r w:rsidRPr="009A7161">
              <w:rPr>
                <w:rFonts w:eastAsia="Times New Roman" w:cs="Calibri"/>
                <w:b/>
                <w:bCs/>
                <w:i/>
                <w:iCs/>
                <w:color w:val="000000"/>
                <w:sz w:val="18"/>
              </w:rPr>
              <w:t>Version 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252AB1" w14:textId="77777777" w:rsidR="009A7161" w:rsidRPr="009A7161" w:rsidRDefault="009A7161" w:rsidP="009A7161">
            <w:pPr>
              <w:spacing w:after="0" w:line="240" w:lineRule="auto"/>
              <w:jc w:val="center"/>
              <w:rPr>
                <w:rFonts w:eastAsia="Times New Roman" w:cs="Calibri"/>
                <w:b/>
                <w:bCs/>
                <w:i/>
                <w:iCs/>
                <w:color w:val="000000"/>
                <w:sz w:val="18"/>
              </w:rPr>
            </w:pPr>
            <w:r w:rsidRPr="009A7161">
              <w:rPr>
                <w:rFonts w:eastAsia="Times New Roman" w:cs="Calibri"/>
                <w:b/>
                <w:bCs/>
                <w:i/>
                <w:iCs/>
                <w:color w:val="000000"/>
                <w:sz w:val="18"/>
              </w:rPr>
              <w:t>Version 2</w:t>
            </w:r>
          </w:p>
        </w:tc>
      </w:tr>
      <w:tr w:rsidR="009A7161" w:rsidRPr="009A7161" w14:paraId="3D0FA791" w14:textId="77777777" w:rsidTr="009A7161">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3AEE7F" w14:textId="77777777" w:rsidR="009A7161" w:rsidRPr="009A7161" w:rsidRDefault="009A7161" w:rsidP="009A7161">
            <w:pPr>
              <w:spacing w:after="0" w:line="240" w:lineRule="auto"/>
              <w:rPr>
                <w:rFonts w:eastAsia="Times New Roman" w:cs="Calibri"/>
                <w:b/>
                <w:bCs/>
                <w:color w:val="000000"/>
                <w:sz w:val="18"/>
              </w:rPr>
            </w:pPr>
            <w:r w:rsidRPr="009A7161">
              <w:rPr>
                <w:rFonts w:eastAsia="Times New Roman" w:cs="Calibri"/>
                <w:b/>
                <w:bCs/>
                <w:color w:val="000000"/>
                <w:sz w:val="18"/>
              </w:rPr>
              <w:t>Property status</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C4C49" w14:textId="77777777" w:rsidR="009A7161" w:rsidRPr="009A7161" w:rsidRDefault="009A7161" w:rsidP="009A7161">
            <w:pPr>
              <w:spacing w:after="0" w:line="240" w:lineRule="auto"/>
              <w:rPr>
                <w:rFonts w:eastAsia="Times New Roman" w:cs="Calibri"/>
                <w:b/>
                <w:bCs/>
                <w:color w:val="000000"/>
                <w:sz w:val="18"/>
              </w:rPr>
            </w:pPr>
          </w:p>
        </w:tc>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777AB" w14:textId="77777777" w:rsidR="009A7161" w:rsidRPr="009A7161" w:rsidRDefault="009A7161" w:rsidP="009A7161">
            <w:pPr>
              <w:spacing w:after="0" w:line="240" w:lineRule="auto"/>
              <w:jc w:val="center"/>
              <w:rPr>
                <w:rFonts w:eastAsia="Times New Roman" w:cs="Times New Roman"/>
                <w:sz w:val="18"/>
                <w:szCs w:val="20"/>
              </w:rPr>
            </w:pPr>
          </w:p>
        </w:tc>
        <w:tc>
          <w:tcPr>
            <w:tcW w:w="960" w:type="dxa"/>
            <w:tcBorders>
              <w:top w:val="nil"/>
              <w:left w:val="single" w:sz="4" w:space="0" w:color="auto"/>
              <w:bottom w:val="nil"/>
              <w:right w:val="single" w:sz="4" w:space="0" w:color="auto"/>
            </w:tcBorders>
            <w:shd w:val="clear" w:color="auto" w:fill="auto"/>
            <w:noWrap/>
            <w:vAlign w:val="bottom"/>
            <w:hideMark/>
          </w:tcPr>
          <w:p w14:paraId="0A66AB39" w14:textId="77777777" w:rsidR="009A7161" w:rsidRPr="009A7161" w:rsidRDefault="009A7161" w:rsidP="009A7161">
            <w:pPr>
              <w:spacing w:after="0" w:line="240" w:lineRule="auto"/>
              <w:jc w:val="center"/>
              <w:rPr>
                <w:rFonts w:eastAsia="Times New Roman" w:cs="Times New Roman"/>
                <w:sz w:val="18"/>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C363DB" w14:textId="77777777" w:rsidR="009A7161" w:rsidRPr="009A7161" w:rsidRDefault="009A7161" w:rsidP="009A7161">
            <w:pPr>
              <w:spacing w:after="0" w:line="240" w:lineRule="auto"/>
              <w:rPr>
                <w:rFonts w:eastAsia="Times New Roman" w:cs="Calibri"/>
                <w:b/>
                <w:bCs/>
                <w:color w:val="000000"/>
                <w:sz w:val="18"/>
              </w:rPr>
            </w:pPr>
            <w:r w:rsidRPr="009A7161">
              <w:rPr>
                <w:rFonts w:eastAsia="Times New Roman" w:cs="Calibri"/>
                <w:b/>
                <w:bCs/>
                <w:color w:val="000000"/>
                <w:sz w:val="18"/>
              </w:rPr>
              <w:t>Roofing</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A7A3D" w14:textId="77777777" w:rsidR="009A7161" w:rsidRPr="009A7161" w:rsidRDefault="009A7161" w:rsidP="009A7161">
            <w:pPr>
              <w:spacing w:after="0" w:line="240" w:lineRule="auto"/>
              <w:rPr>
                <w:rFonts w:eastAsia="Times New Roman" w:cs="Calibri"/>
                <w:b/>
                <w:bCs/>
                <w:color w:val="000000"/>
                <w:sz w:val="18"/>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03A0C" w14:textId="77777777" w:rsidR="009A7161" w:rsidRPr="009A7161" w:rsidRDefault="009A7161" w:rsidP="009A7161">
            <w:pPr>
              <w:spacing w:after="0" w:line="240" w:lineRule="auto"/>
              <w:jc w:val="center"/>
              <w:rPr>
                <w:rFonts w:eastAsia="Times New Roman" w:cs="Times New Roman"/>
                <w:sz w:val="18"/>
                <w:szCs w:val="20"/>
              </w:rPr>
            </w:pPr>
          </w:p>
        </w:tc>
      </w:tr>
      <w:tr w:rsidR="009A7161" w:rsidRPr="009A7161" w14:paraId="2E845D62" w14:textId="77777777" w:rsidTr="009A7161">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9C2AE9" w14:textId="11F4D8F2"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Occupancy</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270031"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F1F95"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nil"/>
              <w:left w:val="single" w:sz="4" w:space="0" w:color="auto"/>
              <w:bottom w:val="nil"/>
              <w:right w:val="single" w:sz="4" w:space="0" w:color="auto"/>
            </w:tcBorders>
            <w:shd w:val="clear" w:color="auto" w:fill="auto"/>
            <w:noWrap/>
            <w:vAlign w:val="bottom"/>
            <w:hideMark/>
          </w:tcPr>
          <w:p w14:paraId="75AB716A" w14:textId="77777777" w:rsidR="009A7161" w:rsidRPr="009A7161" w:rsidRDefault="009A7161" w:rsidP="009A7161">
            <w:pPr>
              <w:spacing w:after="0" w:line="240" w:lineRule="auto"/>
              <w:jc w:val="center"/>
              <w:rPr>
                <w:rFonts w:eastAsia="Times New Roman" w:cs="Calibri"/>
                <w:color w:val="000000"/>
                <w:sz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AEAFD" w14:textId="2094731C"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Swaying roof</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85D2F1"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A11A9" w14:textId="77777777" w:rsidR="009A7161" w:rsidRPr="009A7161" w:rsidRDefault="009A7161" w:rsidP="009A7161">
            <w:pPr>
              <w:spacing w:after="0" w:line="240" w:lineRule="auto"/>
              <w:jc w:val="center"/>
              <w:rPr>
                <w:rFonts w:eastAsia="Times New Roman" w:cs="Calibri"/>
                <w:color w:val="000000"/>
                <w:sz w:val="18"/>
              </w:rPr>
            </w:pPr>
          </w:p>
        </w:tc>
      </w:tr>
      <w:tr w:rsidR="009A7161" w:rsidRPr="009A7161" w14:paraId="6F96A119" w14:textId="77777777" w:rsidTr="009A7161">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FF530B" w14:textId="77777777" w:rsidR="009A7161" w:rsidRPr="009A7161" w:rsidRDefault="009A7161" w:rsidP="009A7161">
            <w:pPr>
              <w:spacing w:after="0" w:line="240" w:lineRule="auto"/>
              <w:rPr>
                <w:rFonts w:eastAsia="Times New Roman" w:cs="Calibri"/>
                <w:b/>
                <w:bCs/>
                <w:color w:val="000000"/>
                <w:sz w:val="18"/>
              </w:rPr>
            </w:pPr>
            <w:r w:rsidRPr="009A7161">
              <w:rPr>
                <w:rFonts w:eastAsia="Times New Roman" w:cs="Calibri"/>
                <w:b/>
                <w:bCs/>
                <w:color w:val="000000"/>
                <w:sz w:val="18"/>
              </w:rPr>
              <w:t>Property characteristics</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2189B1" w14:textId="77777777" w:rsidR="009A7161" w:rsidRPr="009A7161" w:rsidRDefault="009A7161" w:rsidP="009A7161">
            <w:pPr>
              <w:spacing w:after="0" w:line="240" w:lineRule="auto"/>
              <w:rPr>
                <w:rFonts w:eastAsia="Times New Roman" w:cs="Calibri"/>
                <w:b/>
                <w:bCs/>
                <w:color w:val="000000"/>
                <w:sz w:val="18"/>
              </w:rPr>
            </w:pPr>
          </w:p>
        </w:tc>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AC03B9" w14:textId="77777777" w:rsidR="009A7161" w:rsidRPr="009A7161" w:rsidRDefault="009A7161" w:rsidP="009A7161">
            <w:pPr>
              <w:spacing w:after="0" w:line="240" w:lineRule="auto"/>
              <w:jc w:val="center"/>
              <w:rPr>
                <w:rFonts w:eastAsia="Times New Roman" w:cs="Times New Roman"/>
                <w:sz w:val="18"/>
                <w:szCs w:val="20"/>
              </w:rPr>
            </w:pPr>
          </w:p>
        </w:tc>
        <w:tc>
          <w:tcPr>
            <w:tcW w:w="960" w:type="dxa"/>
            <w:tcBorders>
              <w:top w:val="nil"/>
              <w:left w:val="single" w:sz="4" w:space="0" w:color="auto"/>
              <w:bottom w:val="nil"/>
              <w:right w:val="single" w:sz="4" w:space="0" w:color="auto"/>
            </w:tcBorders>
            <w:shd w:val="clear" w:color="auto" w:fill="auto"/>
            <w:noWrap/>
            <w:vAlign w:val="bottom"/>
            <w:hideMark/>
          </w:tcPr>
          <w:p w14:paraId="6B17A16D" w14:textId="77777777" w:rsidR="009A7161" w:rsidRPr="009A7161" w:rsidRDefault="009A7161" w:rsidP="009A7161">
            <w:pPr>
              <w:spacing w:after="0" w:line="240" w:lineRule="auto"/>
              <w:jc w:val="center"/>
              <w:rPr>
                <w:rFonts w:eastAsia="Times New Roman" w:cs="Times New Roman"/>
                <w:sz w:val="18"/>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98CEE8" w14:textId="7A10CC6A"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Gutter repair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65AF1" w14:textId="77777777" w:rsidR="009A7161" w:rsidRPr="009A7161" w:rsidRDefault="009A7161" w:rsidP="009A7161">
            <w:pPr>
              <w:spacing w:after="0" w:line="240" w:lineRule="auto"/>
              <w:rPr>
                <w:rFonts w:eastAsia="Times New Roman" w:cs="Calibri"/>
                <w:color w:val="000000"/>
                <w:sz w:val="18"/>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BC664"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r>
      <w:tr w:rsidR="009A7161" w:rsidRPr="009A7161" w14:paraId="22622A42" w14:textId="77777777" w:rsidTr="009A7161">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AF33D2" w14:textId="793376A8" w:rsidR="009A7161" w:rsidRPr="009A7161" w:rsidRDefault="009A7161" w:rsidP="009A7161">
            <w:pPr>
              <w:spacing w:after="0" w:line="240" w:lineRule="auto"/>
              <w:rPr>
                <w:rFonts w:eastAsia="Times New Roman" w:cs="Calibri"/>
                <w:b/>
                <w:bCs/>
                <w:color w:val="000000"/>
                <w:sz w:val="18"/>
              </w:rPr>
            </w:pPr>
            <w:r w:rsidRPr="009A7161">
              <w:rPr>
                <w:rFonts w:eastAsia="Times New Roman" w:cs="Calibri"/>
                <w:color w:val="000000"/>
                <w:sz w:val="18"/>
              </w:rPr>
              <w:t>Single family/ multifamily</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63BCF4"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4C949"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nil"/>
              <w:left w:val="single" w:sz="4" w:space="0" w:color="auto"/>
              <w:bottom w:val="nil"/>
              <w:right w:val="single" w:sz="4" w:space="0" w:color="auto"/>
            </w:tcBorders>
            <w:shd w:val="clear" w:color="auto" w:fill="auto"/>
            <w:noWrap/>
            <w:vAlign w:val="bottom"/>
            <w:hideMark/>
          </w:tcPr>
          <w:p w14:paraId="44BAE95C" w14:textId="77777777" w:rsidR="009A7161" w:rsidRPr="009A7161" w:rsidRDefault="009A7161" w:rsidP="009A7161">
            <w:pPr>
              <w:spacing w:after="0" w:line="240" w:lineRule="auto"/>
              <w:jc w:val="center"/>
              <w:rPr>
                <w:rFonts w:eastAsia="Times New Roman" w:cs="Calibri"/>
                <w:color w:val="000000"/>
                <w:sz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7415E" w14:textId="717EF724"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Missing shingles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38FE9"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A4B28A"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r>
      <w:tr w:rsidR="009A7161" w:rsidRPr="009A7161" w14:paraId="2126D4D9" w14:textId="77777777" w:rsidTr="009A7161">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BDC73" w14:textId="3DB5FE73"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Height/stories</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503A4"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97894"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nil"/>
              <w:left w:val="single" w:sz="4" w:space="0" w:color="auto"/>
              <w:bottom w:val="nil"/>
              <w:right w:val="single" w:sz="4" w:space="0" w:color="auto"/>
            </w:tcBorders>
            <w:shd w:val="clear" w:color="auto" w:fill="auto"/>
            <w:noWrap/>
            <w:vAlign w:val="bottom"/>
            <w:hideMark/>
          </w:tcPr>
          <w:p w14:paraId="1D83A2FB" w14:textId="77777777" w:rsidR="009A7161" w:rsidRPr="009A7161" w:rsidRDefault="009A7161" w:rsidP="009A7161">
            <w:pPr>
              <w:spacing w:after="0" w:line="240" w:lineRule="auto"/>
              <w:jc w:val="center"/>
              <w:rPr>
                <w:rFonts w:eastAsia="Times New Roman" w:cs="Calibri"/>
                <w:color w:val="000000"/>
                <w:sz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102929" w14:textId="2EDC0B01"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Partial re-roofing</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7E9A8"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B8AC1"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r>
      <w:tr w:rsidR="009A7161" w:rsidRPr="009A7161" w14:paraId="06839E6F" w14:textId="77777777" w:rsidTr="009A7161">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04E4A" w14:textId="77777777" w:rsidR="009A7161" w:rsidRPr="009A7161" w:rsidRDefault="009A7161" w:rsidP="009A7161">
            <w:pPr>
              <w:spacing w:after="0" w:line="240" w:lineRule="auto"/>
              <w:rPr>
                <w:rFonts w:eastAsia="Times New Roman" w:cs="Calibri"/>
                <w:b/>
                <w:bCs/>
                <w:color w:val="000000"/>
                <w:sz w:val="18"/>
              </w:rPr>
            </w:pPr>
            <w:r w:rsidRPr="009A7161">
              <w:rPr>
                <w:rFonts w:eastAsia="Times New Roman" w:cs="Calibri"/>
                <w:b/>
                <w:bCs/>
                <w:color w:val="000000"/>
                <w:sz w:val="18"/>
              </w:rPr>
              <w:t>Foundation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885556" w14:textId="77777777" w:rsidR="009A7161" w:rsidRPr="009A7161" w:rsidRDefault="009A7161" w:rsidP="009A7161">
            <w:pPr>
              <w:spacing w:after="0" w:line="240" w:lineRule="auto"/>
              <w:rPr>
                <w:rFonts w:eastAsia="Times New Roman" w:cs="Calibri"/>
                <w:b/>
                <w:bCs/>
                <w:color w:val="000000"/>
                <w:sz w:val="18"/>
              </w:rPr>
            </w:pPr>
          </w:p>
        </w:tc>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E7FA9" w14:textId="77777777" w:rsidR="009A7161" w:rsidRPr="009A7161" w:rsidRDefault="009A7161" w:rsidP="009A7161">
            <w:pPr>
              <w:spacing w:after="0" w:line="240" w:lineRule="auto"/>
              <w:jc w:val="center"/>
              <w:rPr>
                <w:rFonts w:eastAsia="Times New Roman" w:cs="Times New Roman"/>
                <w:sz w:val="18"/>
                <w:szCs w:val="20"/>
              </w:rPr>
            </w:pPr>
          </w:p>
        </w:tc>
        <w:tc>
          <w:tcPr>
            <w:tcW w:w="960" w:type="dxa"/>
            <w:tcBorders>
              <w:top w:val="nil"/>
              <w:left w:val="single" w:sz="4" w:space="0" w:color="auto"/>
              <w:bottom w:val="nil"/>
              <w:right w:val="single" w:sz="4" w:space="0" w:color="auto"/>
            </w:tcBorders>
            <w:shd w:val="clear" w:color="auto" w:fill="auto"/>
            <w:noWrap/>
            <w:vAlign w:val="bottom"/>
            <w:hideMark/>
          </w:tcPr>
          <w:p w14:paraId="16B451CF" w14:textId="77777777" w:rsidR="009A7161" w:rsidRPr="009A7161" w:rsidRDefault="009A7161" w:rsidP="009A7161">
            <w:pPr>
              <w:spacing w:after="0" w:line="240" w:lineRule="auto"/>
              <w:jc w:val="center"/>
              <w:rPr>
                <w:rFonts w:eastAsia="Times New Roman" w:cs="Times New Roman"/>
                <w:sz w:val="18"/>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B33CC1" w14:textId="4A9EE0A2"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Complete re-roofing</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2E87B0"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184107"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r>
      <w:tr w:rsidR="009A7161" w:rsidRPr="009A7161" w14:paraId="58473491" w14:textId="77777777" w:rsidTr="009A7161">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1C997" w14:textId="4C1C7454"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Cracked</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F6158"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675B7"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nil"/>
              <w:left w:val="single" w:sz="4" w:space="0" w:color="auto"/>
              <w:bottom w:val="nil"/>
              <w:right w:val="single" w:sz="4" w:space="0" w:color="auto"/>
            </w:tcBorders>
            <w:shd w:val="clear" w:color="auto" w:fill="auto"/>
            <w:noWrap/>
            <w:vAlign w:val="bottom"/>
            <w:hideMark/>
          </w:tcPr>
          <w:p w14:paraId="019ECAEC" w14:textId="77777777" w:rsidR="009A7161" w:rsidRPr="009A7161" w:rsidRDefault="009A7161" w:rsidP="009A7161">
            <w:pPr>
              <w:spacing w:after="0" w:line="240" w:lineRule="auto"/>
              <w:jc w:val="center"/>
              <w:rPr>
                <w:rFonts w:eastAsia="Times New Roman" w:cs="Calibri"/>
                <w:color w:val="000000"/>
                <w:sz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B6041" w14:textId="7AA78D4F"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Replace roof structure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087102"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E44566"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r>
      <w:tr w:rsidR="009A7161" w:rsidRPr="009A7161" w14:paraId="15C31D85" w14:textId="77777777" w:rsidTr="009A7161">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888B3" w14:textId="08E504E4"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Partial replacement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6115B1" w14:textId="77777777" w:rsidR="009A7161" w:rsidRPr="009A7161" w:rsidRDefault="009A7161" w:rsidP="009A7161">
            <w:pPr>
              <w:spacing w:after="0" w:line="240" w:lineRule="auto"/>
              <w:rPr>
                <w:rFonts w:eastAsia="Times New Roman" w:cs="Calibri"/>
                <w:color w:val="000000"/>
                <w:sz w:val="18"/>
              </w:rPr>
            </w:pPr>
          </w:p>
        </w:tc>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89F8E6"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nil"/>
              <w:left w:val="single" w:sz="4" w:space="0" w:color="auto"/>
              <w:bottom w:val="nil"/>
              <w:right w:val="single" w:sz="4" w:space="0" w:color="auto"/>
            </w:tcBorders>
            <w:shd w:val="clear" w:color="auto" w:fill="auto"/>
            <w:noWrap/>
            <w:vAlign w:val="bottom"/>
            <w:hideMark/>
          </w:tcPr>
          <w:p w14:paraId="7B1E61F9" w14:textId="77777777" w:rsidR="009A7161" w:rsidRPr="009A7161" w:rsidRDefault="009A7161" w:rsidP="009A7161">
            <w:pPr>
              <w:spacing w:after="0" w:line="240" w:lineRule="auto"/>
              <w:jc w:val="center"/>
              <w:rPr>
                <w:rFonts w:eastAsia="Times New Roman" w:cs="Calibri"/>
                <w:color w:val="000000"/>
                <w:sz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1862A" w14:textId="77777777" w:rsidR="009A7161" w:rsidRPr="009A7161" w:rsidRDefault="009A7161" w:rsidP="009A7161">
            <w:pPr>
              <w:spacing w:after="0" w:line="240" w:lineRule="auto"/>
              <w:rPr>
                <w:rFonts w:eastAsia="Times New Roman" w:cs="Calibri"/>
                <w:b/>
                <w:bCs/>
                <w:color w:val="000000"/>
                <w:sz w:val="18"/>
              </w:rPr>
            </w:pPr>
            <w:r w:rsidRPr="009A7161">
              <w:rPr>
                <w:rFonts w:eastAsia="Times New Roman" w:cs="Calibri"/>
                <w:b/>
                <w:bCs/>
                <w:color w:val="000000"/>
                <w:sz w:val="18"/>
              </w:rPr>
              <w:t>Lot assessment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4EB12" w14:textId="77777777" w:rsidR="009A7161" w:rsidRPr="009A7161" w:rsidRDefault="009A7161" w:rsidP="009A7161">
            <w:pPr>
              <w:spacing w:after="0" w:line="240" w:lineRule="auto"/>
              <w:rPr>
                <w:rFonts w:eastAsia="Times New Roman" w:cs="Calibri"/>
                <w:b/>
                <w:bCs/>
                <w:color w:val="000000"/>
                <w:sz w:val="18"/>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DB0E5E" w14:textId="77777777" w:rsidR="009A7161" w:rsidRPr="009A7161" w:rsidRDefault="009A7161" w:rsidP="009A7161">
            <w:pPr>
              <w:spacing w:after="0" w:line="240" w:lineRule="auto"/>
              <w:jc w:val="center"/>
              <w:rPr>
                <w:rFonts w:eastAsia="Times New Roman" w:cs="Times New Roman"/>
                <w:sz w:val="18"/>
                <w:szCs w:val="20"/>
              </w:rPr>
            </w:pPr>
          </w:p>
        </w:tc>
      </w:tr>
      <w:tr w:rsidR="009A7161" w:rsidRPr="009A7161" w14:paraId="01EB2A6A" w14:textId="77777777" w:rsidTr="009A7161">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023F8" w14:textId="54F9559A"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Complete replacement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80EB31"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B6148"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nil"/>
              <w:left w:val="single" w:sz="4" w:space="0" w:color="auto"/>
              <w:bottom w:val="nil"/>
              <w:right w:val="single" w:sz="4" w:space="0" w:color="auto"/>
            </w:tcBorders>
            <w:shd w:val="clear" w:color="auto" w:fill="auto"/>
            <w:noWrap/>
            <w:vAlign w:val="bottom"/>
            <w:hideMark/>
          </w:tcPr>
          <w:p w14:paraId="736006FB" w14:textId="77777777" w:rsidR="009A7161" w:rsidRPr="009A7161" w:rsidRDefault="009A7161" w:rsidP="009A7161">
            <w:pPr>
              <w:spacing w:after="0" w:line="240" w:lineRule="auto"/>
              <w:jc w:val="center"/>
              <w:rPr>
                <w:rFonts w:eastAsia="Times New Roman" w:cs="Calibri"/>
                <w:color w:val="000000"/>
                <w:sz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F8C6E4" w14:textId="7C55C650"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Overgrown/weeds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2EE78"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B36309"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r>
      <w:tr w:rsidR="009A7161" w:rsidRPr="009A7161" w14:paraId="4A49B394" w14:textId="77777777" w:rsidTr="009A7161">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6C554" w14:textId="77777777" w:rsidR="009A7161" w:rsidRPr="009A7161" w:rsidRDefault="009A7161" w:rsidP="009A7161">
            <w:pPr>
              <w:spacing w:after="0" w:line="240" w:lineRule="auto"/>
              <w:rPr>
                <w:rFonts w:eastAsia="Times New Roman" w:cs="Calibri"/>
                <w:b/>
                <w:bCs/>
                <w:color w:val="000000"/>
                <w:sz w:val="18"/>
              </w:rPr>
            </w:pPr>
            <w:r w:rsidRPr="009A7161">
              <w:rPr>
                <w:rFonts w:eastAsia="Times New Roman" w:cs="Calibri"/>
                <w:b/>
                <w:bCs/>
                <w:color w:val="000000"/>
                <w:sz w:val="18"/>
              </w:rPr>
              <w:t>Exterior</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8CF06D" w14:textId="77777777" w:rsidR="009A7161" w:rsidRPr="009A7161" w:rsidRDefault="009A7161" w:rsidP="009A7161">
            <w:pPr>
              <w:spacing w:after="0" w:line="240" w:lineRule="auto"/>
              <w:rPr>
                <w:rFonts w:eastAsia="Times New Roman" w:cs="Calibri"/>
                <w:b/>
                <w:bCs/>
                <w:color w:val="000000"/>
                <w:sz w:val="18"/>
              </w:rPr>
            </w:pPr>
          </w:p>
        </w:tc>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045F6" w14:textId="77777777" w:rsidR="009A7161" w:rsidRPr="009A7161" w:rsidRDefault="009A7161" w:rsidP="009A7161">
            <w:pPr>
              <w:spacing w:after="0" w:line="240" w:lineRule="auto"/>
              <w:jc w:val="center"/>
              <w:rPr>
                <w:rFonts w:eastAsia="Times New Roman" w:cs="Times New Roman"/>
                <w:sz w:val="18"/>
                <w:szCs w:val="20"/>
              </w:rPr>
            </w:pPr>
          </w:p>
        </w:tc>
        <w:tc>
          <w:tcPr>
            <w:tcW w:w="960" w:type="dxa"/>
            <w:tcBorders>
              <w:top w:val="nil"/>
              <w:left w:val="single" w:sz="4" w:space="0" w:color="auto"/>
              <w:bottom w:val="nil"/>
              <w:right w:val="single" w:sz="4" w:space="0" w:color="auto"/>
            </w:tcBorders>
            <w:shd w:val="clear" w:color="auto" w:fill="auto"/>
            <w:noWrap/>
            <w:vAlign w:val="bottom"/>
            <w:hideMark/>
          </w:tcPr>
          <w:p w14:paraId="5EB8C954" w14:textId="77777777" w:rsidR="009A7161" w:rsidRPr="009A7161" w:rsidRDefault="009A7161" w:rsidP="009A7161">
            <w:pPr>
              <w:spacing w:after="0" w:line="240" w:lineRule="auto"/>
              <w:jc w:val="center"/>
              <w:rPr>
                <w:rFonts w:eastAsia="Times New Roman" w:cs="Times New Roman"/>
                <w:sz w:val="18"/>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1088FC" w14:textId="01A5F54F"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Missing ground cover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413D8"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A3FAD"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r>
      <w:tr w:rsidR="009A7161" w:rsidRPr="009A7161" w14:paraId="2BA1796D" w14:textId="77777777" w:rsidTr="009A7161">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B058B" w14:textId="56C0901F"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Exposed insulation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051A0"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866CE" w14:textId="77777777" w:rsidR="009A7161" w:rsidRPr="009A7161" w:rsidRDefault="009A7161" w:rsidP="009A7161">
            <w:pPr>
              <w:spacing w:after="0" w:line="240" w:lineRule="auto"/>
              <w:jc w:val="center"/>
              <w:rPr>
                <w:rFonts w:eastAsia="Times New Roman" w:cs="Calibri"/>
                <w:color w:val="000000"/>
                <w:sz w:val="18"/>
              </w:rPr>
            </w:pPr>
          </w:p>
        </w:tc>
        <w:tc>
          <w:tcPr>
            <w:tcW w:w="960" w:type="dxa"/>
            <w:tcBorders>
              <w:top w:val="nil"/>
              <w:left w:val="single" w:sz="4" w:space="0" w:color="auto"/>
              <w:bottom w:val="nil"/>
              <w:right w:val="single" w:sz="4" w:space="0" w:color="auto"/>
            </w:tcBorders>
            <w:shd w:val="clear" w:color="auto" w:fill="auto"/>
            <w:noWrap/>
            <w:vAlign w:val="bottom"/>
            <w:hideMark/>
          </w:tcPr>
          <w:p w14:paraId="62ACB417" w14:textId="77777777" w:rsidR="009A7161" w:rsidRPr="009A7161" w:rsidRDefault="009A7161" w:rsidP="009A7161">
            <w:pPr>
              <w:spacing w:after="0" w:line="240" w:lineRule="auto"/>
              <w:jc w:val="center"/>
              <w:rPr>
                <w:rFonts w:eastAsia="Times New Roman" w:cs="Times New Roman"/>
                <w:sz w:val="18"/>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5CC98" w14:textId="3465C67C"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Dead/hazardous trees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6AED3" w14:textId="77777777" w:rsidR="009A7161" w:rsidRPr="009A7161" w:rsidRDefault="009A7161" w:rsidP="009A7161">
            <w:pPr>
              <w:spacing w:after="0" w:line="240" w:lineRule="auto"/>
              <w:rPr>
                <w:rFonts w:eastAsia="Times New Roman" w:cs="Calibri"/>
                <w:color w:val="000000"/>
                <w:sz w:val="18"/>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D92B1"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r>
      <w:tr w:rsidR="009A7161" w:rsidRPr="009A7161" w14:paraId="050E46BC" w14:textId="77777777" w:rsidTr="009A7161">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C1E5D" w14:textId="3F7C6474"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Gutter repair</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5D8D7"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BC57BF" w14:textId="4BEFD89A"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nil"/>
              <w:left w:val="single" w:sz="4" w:space="0" w:color="auto"/>
              <w:bottom w:val="nil"/>
              <w:right w:val="single" w:sz="4" w:space="0" w:color="auto"/>
            </w:tcBorders>
            <w:shd w:val="clear" w:color="auto" w:fill="auto"/>
            <w:noWrap/>
            <w:vAlign w:val="bottom"/>
            <w:hideMark/>
          </w:tcPr>
          <w:p w14:paraId="2F7EF13C" w14:textId="77777777" w:rsidR="009A7161" w:rsidRPr="009A7161" w:rsidRDefault="009A7161" w:rsidP="009A7161">
            <w:pPr>
              <w:spacing w:after="0" w:line="240" w:lineRule="auto"/>
              <w:jc w:val="center"/>
              <w:rPr>
                <w:rFonts w:eastAsia="Times New Roman" w:cs="Times New Roman"/>
                <w:sz w:val="18"/>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F96323" w14:textId="22269514"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Inoperable vehicle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D157A"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0DA20A"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r>
      <w:tr w:rsidR="009A7161" w:rsidRPr="009A7161" w14:paraId="4028F3CC" w14:textId="77777777" w:rsidTr="009A7161">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BC44EF" w14:textId="3D31D910"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lastRenderedPageBreak/>
              <w:t>Repainting</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AD45DD"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5DFC3D"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nil"/>
              <w:left w:val="single" w:sz="4" w:space="0" w:color="auto"/>
              <w:bottom w:val="nil"/>
              <w:right w:val="single" w:sz="4" w:space="0" w:color="auto"/>
            </w:tcBorders>
            <w:shd w:val="clear" w:color="auto" w:fill="auto"/>
            <w:noWrap/>
            <w:vAlign w:val="bottom"/>
            <w:hideMark/>
          </w:tcPr>
          <w:p w14:paraId="1EA2788B" w14:textId="77777777" w:rsidR="009A7161" w:rsidRPr="009A7161" w:rsidRDefault="009A7161" w:rsidP="009A7161">
            <w:pPr>
              <w:spacing w:after="0" w:line="240" w:lineRule="auto"/>
              <w:jc w:val="center"/>
              <w:rPr>
                <w:rFonts w:eastAsia="Times New Roman" w:cs="Calibri"/>
                <w:color w:val="000000"/>
                <w:sz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731CE" w14:textId="3C610884"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Junk in yard/porch</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E8659"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4EE5B"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r>
      <w:tr w:rsidR="009A7161" w:rsidRPr="009A7161" w14:paraId="0D749FA2" w14:textId="77777777" w:rsidTr="009A7161">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DB1AC" w14:textId="7190714A"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Minor dry rot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60826"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36C9A"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nil"/>
              <w:left w:val="single" w:sz="4" w:space="0" w:color="auto"/>
              <w:bottom w:val="nil"/>
              <w:right w:val="single" w:sz="4" w:space="0" w:color="auto"/>
            </w:tcBorders>
            <w:shd w:val="clear" w:color="auto" w:fill="auto"/>
            <w:noWrap/>
            <w:vAlign w:val="bottom"/>
            <w:hideMark/>
          </w:tcPr>
          <w:p w14:paraId="2ACA1EC6" w14:textId="77777777" w:rsidR="009A7161" w:rsidRPr="009A7161" w:rsidRDefault="009A7161" w:rsidP="009A7161">
            <w:pPr>
              <w:spacing w:after="0" w:line="240" w:lineRule="auto"/>
              <w:jc w:val="center"/>
              <w:rPr>
                <w:rFonts w:eastAsia="Times New Roman" w:cs="Calibri"/>
                <w:color w:val="000000"/>
                <w:sz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B48B4" w14:textId="4D570CB5"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Porch used as storage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F0F2C2"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E06B9"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r>
      <w:tr w:rsidR="009A7161" w:rsidRPr="009A7161" w14:paraId="06ADF325" w14:textId="77777777" w:rsidTr="009A7161">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CB4B6" w14:textId="1F8F5A17"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Needs replacement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D800F" w14:textId="77777777" w:rsidR="009A7161" w:rsidRPr="009A7161" w:rsidRDefault="009A7161" w:rsidP="009A7161">
            <w:pPr>
              <w:spacing w:after="0" w:line="240" w:lineRule="auto"/>
              <w:rPr>
                <w:rFonts w:eastAsia="Times New Roman" w:cs="Calibri"/>
                <w:color w:val="000000"/>
                <w:sz w:val="18"/>
              </w:rPr>
            </w:pPr>
          </w:p>
        </w:tc>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6A667"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nil"/>
              <w:left w:val="single" w:sz="4" w:space="0" w:color="auto"/>
              <w:bottom w:val="nil"/>
              <w:right w:val="single" w:sz="4" w:space="0" w:color="auto"/>
            </w:tcBorders>
            <w:shd w:val="clear" w:color="auto" w:fill="auto"/>
            <w:noWrap/>
            <w:vAlign w:val="bottom"/>
            <w:hideMark/>
          </w:tcPr>
          <w:p w14:paraId="519A86EC" w14:textId="77777777" w:rsidR="009A7161" w:rsidRPr="009A7161" w:rsidRDefault="009A7161" w:rsidP="009A7161">
            <w:pPr>
              <w:spacing w:after="0" w:line="240" w:lineRule="auto"/>
              <w:jc w:val="center"/>
              <w:rPr>
                <w:rFonts w:eastAsia="Times New Roman" w:cs="Calibri"/>
                <w:color w:val="000000"/>
                <w:sz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6ECD8" w14:textId="597FF221"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Graffiti</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8DD88" w14:textId="77777777" w:rsidR="009A7161" w:rsidRPr="009A7161" w:rsidRDefault="009A7161" w:rsidP="009A7161">
            <w:pPr>
              <w:spacing w:after="0" w:line="240" w:lineRule="auto"/>
              <w:rPr>
                <w:rFonts w:eastAsia="Times New Roman" w:cs="Calibri"/>
                <w:color w:val="000000"/>
                <w:sz w:val="18"/>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C773B0"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r>
      <w:tr w:rsidR="009A7161" w:rsidRPr="009A7161" w14:paraId="7E44CA5E" w14:textId="77777777" w:rsidTr="009A7161">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57B80" w14:textId="1C78CAA9"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Chimney repair</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FCC06"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2B296"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nil"/>
              <w:left w:val="single" w:sz="4" w:space="0" w:color="auto"/>
              <w:bottom w:val="nil"/>
              <w:right w:val="single" w:sz="4" w:space="0" w:color="auto"/>
            </w:tcBorders>
            <w:shd w:val="clear" w:color="auto" w:fill="auto"/>
            <w:noWrap/>
            <w:vAlign w:val="bottom"/>
            <w:hideMark/>
          </w:tcPr>
          <w:p w14:paraId="04B9E502" w14:textId="77777777" w:rsidR="009A7161" w:rsidRPr="009A7161" w:rsidRDefault="009A7161" w:rsidP="009A7161">
            <w:pPr>
              <w:spacing w:after="0" w:line="240" w:lineRule="auto"/>
              <w:jc w:val="center"/>
              <w:rPr>
                <w:rFonts w:eastAsia="Times New Roman" w:cs="Calibri"/>
                <w:color w:val="000000"/>
                <w:sz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934043" w14:textId="77777777" w:rsidR="009A7161" w:rsidRPr="009A7161" w:rsidRDefault="009A7161" w:rsidP="009A7161">
            <w:pPr>
              <w:spacing w:after="0" w:line="240" w:lineRule="auto"/>
              <w:rPr>
                <w:rFonts w:eastAsia="Times New Roman" w:cs="Calibri"/>
                <w:b/>
                <w:bCs/>
                <w:color w:val="000000"/>
                <w:sz w:val="18"/>
              </w:rPr>
            </w:pPr>
            <w:r w:rsidRPr="009A7161">
              <w:rPr>
                <w:rFonts w:eastAsia="Times New Roman" w:cs="Calibri"/>
                <w:b/>
                <w:bCs/>
                <w:color w:val="000000"/>
                <w:sz w:val="18"/>
              </w:rPr>
              <w:t>Tax records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152F92" w14:textId="77777777" w:rsidR="009A7161" w:rsidRPr="009A7161" w:rsidRDefault="009A7161" w:rsidP="009A7161">
            <w:pPr>
              <w:spacing w:after="0" w:line="240" w:lineRule="auto"/>
              <w:rPr>
                <w:rFonts w:eastAsia="Times New Roman" w:cs="Calibri"/>
                <w:b/>
                <w:bCs/>
                <w:color w:val="000000"/>
                <w:sz w:val="18"/>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EB6B9" w14:textId="77777777" w:rsidR="009A7161" w:rsidRPr="009A7161" w:rsidRDefault="009A7161" w:rsidP="009A7161">
            <w:pPr>
              <w:spacing w:after="0" w:line="240" w:lineRule="auto"/>
              <w:jc w:val="center"/>
              <w:rPr>
                <w:rFonts w:eastAsia="Times New Roman" w:cs="Times New Roman"/>
                <w:sz w:val="18"/>
                <w:szCs w:val="20"/>
              </w:rPr>
            </w:pPr>
          </w:p>
        </w:tc>
      </w:tr>
      <w:tr w:rsidR="009A7161" w:rsidRPr="009A7161" w14:paraId="3E9811B7" w14:textId="77777777" w:rsidTr="009A7161">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47F65" w14:textId="610373BC"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Missing siding</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81A4A"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53F22"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nil"/>
              <w:left w:val="single" w:sz="4" w:space="0" w:color="auto"/>
              <w:bottom w:val="nil"/>
              <w:right w:val="single" w:sz="4" w:space="0" w:color="auto"/>
            </w:tcBorders>
            <w:shd w:val="clear" w:color="auto" w:fill="auto"/>
            <w:noWrap/>
            <w:vAlign w:val="bottom"/>
            <w:hideMark/>
          </w:tcPr>
          <w:p w14:paraId="5313C24F" w14:textId="77777777" w:rsidR="009A7161" w:rsidRPr="009A7161" w:rsidRDefault="009A7161" w:rsidP="009A7161">
            <w:pPr>
              <w:spacing w:after="0" w:line="240" w:lineRule="auto"/>
              <w:jc w:val="center"/>
              <w:rPr>
                <w:rFonts w:eastAsia="Times New Roman" w:cs="Calibri"/>
                <w:color w:val="000000"/>
                <w:sz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22B10" w14:textId="5C7BD1EE"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Homestead status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0AE0E7"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62BA76"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r>
      <w:tr w:rsidR="009A7161" w:rsidRPr="009A7161" w14:paraId="214A3D51" w14:textId="77777777" w:rsidTr="009A7161">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EC72F1" w14:textId="77777777" w:rsidR="009A7161" w:rsidRPr="009A7161" w:rsidRDefault="009A7161" w:rsidP="009A7161">
            <w:pPr>
              <w:spacing w:after="0" w:line="240" w:lineRule="auto"/>
              <w:rPr>
                <w:rFonts w:eastAsia="Times New Roman" w:cs="Calibri"/>
                <w:b/>
                <w:bCs/>
                <w:color w:val="000000"/>
                <w:sz w:val="18"/>
              </w:rPr>
            </w:pPr>
            <w:r w:rsidRPr="009A7161">
              <w:rPr>
                <w:rFonts w:eastAsia="Times New Roman" w:cs="Calibri"/>
                <w:b/>
                <w:bCs/>
                <w:color w:val="000000"/>
                <w:sz w:val="18"/>
              </w:rPr>
              <w:t>Windows/doors</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2831C" w14:textId="77777777" w:rsidR="009A7161" w:rsidRPr="009A7161" w:rsidRDefault="009A7161" w:rsidP="009A7161">
            <w:pPr>
              <w:spacing w:after="0" w:line="240" w:lineRule="auto"/>
              <w:rPr>
                <w:rFonts w:eastAsia="Times New Roman" w:cs="Calibri"/>
                <w:b/>
                <w:bCs/>
                <w:color w:val="000000"/>
                <w:sz w:val="18"/>
              </w:rPr>
            </w:pPr>
          </w:p>
        </w:tc>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6C90E1" w14:textId="77777777" w:rsidR="009A7161" w:rsidRPr="009A7161" w:rsidRDefault="009A7161" w:rsidP="009A7161">
            <w:pPr>
              <w:spacing w:after="0" w:line="240" w:lineRule="auto"/>
              <w:jc w:val="center"/>
              <w:rPr>
                <w:rFonts w:eastAsia="Times New Roman" w:cs="Times New Roman"/>
                <w:sz w:val="18"/>
                <w:szCs w:val="20"/>
              </w:rPr>
            </w:pPr>
          </w:p>
        </w:tc>
        <w:tc>
          <w:tcPr>
            <w:tcW w:w="960" w:type="dxa"/>
            <w:tcBorders>
              <w:top w:val="nil"/>
              <w:left w:val="single" w:sz="4" w:space="0" w:color="auto"/>
              <w:bottom w:val="nil"/>
              <w:right w:val="single" w:sz="4" w:space="0" w:color="auto"/>
            </w:tcBorders>
            <w:shd w:val="clear" w:color="auto" w:fill="auto"/>
            <w:noWrap/>
            <w:vAlign w:val="bottom"/>
            <w:hideMark/>
          </w:tcPr>
          <w:p w14:paraId="7AFEDB0E" w14:textId="77777777" w:rsidR="009A7161" w:rsidRPr="009A7161" w:rsidRDefault="009A7161" w:rsidP="009A7161">
            <w:pPr>
              <w:spacing w:after="0" w:line="240" w:lineRule="auto"/>
              <w:jc w:val="center"/>
              <w:rPr>
                <w:rFonts w:eastAsia="Times New Roman" w:cs="Times New Roman"/>
                <w:sz w:val="18"/>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6A7B1" w14:textId="1531811D"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Owner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FBF1AA"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72E1B9"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r>
      <w:tr w:rsidR="009A7161" w:rsidRPr="009A7161" w14:paraId="0EC4E985" w14:textId="77777777" w:rsidTr="009A7161">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F0E5D" w14:textId="2732ED5C" w:rsidR="009A7161" w:rsidRPr="009A7161" w:rsidRDefault="009A7161" w:rsidP="009A7161">
            <w:pPr>
              <w:spacing w:after="0" w:line="240" w:lineRule="auto"/>
              <w:rPr>
                <w:rFonts w:eastAsia="Times New Roman" w:cs="Calibri"/>
                <w:b/>
                <w:bCs/>
                <w:color w:val="000000"/>
                <w:sz w:val="18"/>
              </w:rPr>
            </w:pPr>
            <w:r w:rsidRPr="009A7161">
              <w:rPr>
                <w:rFonts w:eastAsia="Times New Roman" w:cs="Calibri"/>
                <w:color w:val="000000"/>
                <w:sz w:val="18"/>
              </w:rPr>
              <w:t>Uneven windows/doors</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6D9A2"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87D924" w14:textId="77777777" w:rsidR="009A7161" w:rsidRPr="009A7161" w:rsidRDefault="009A7161" w:rsidP="009A7161">
            <w:pPr>
              <w:spacing w:after="0" w:line="240" w:lineRule="auto"/>
              <w:jc w:val="center"/>
              <w:rPr>
                <w:rFonts w:eastAsia="Times New Roman" w:cs="Calibri"/>
                <w:color w:val="000000"/>
                <w:sz w:val="18"/>
              </w:rPr>
            </w:pPr>
          </w:p>
        </w:tc>
        <w:tc>
          <w:tcPr>
            <w:tcW w:w="960" w:type="dxa"/>
            <w:tcBorders>
              <w:top w:val="nil"/>
              <w:left w:val="single" w:sz="4" w:space="0" w:color="auto"/>
              <w:bottom w:val="nil"/>
              <w:right w:val="single" w:sz="4" w:space="0" w:color="auto"/>
            </w:tcBorders>
            <w:shd w:val="clear" w:color="auto" w:fill="auto"/>
            <w:noWrap/>
            <w:vAlign w:val="bottom"/>
            <w:hideMark/>
          </w:tcPr>
          <w:p w14:paraId="62A22A3E" w14:textId="77777777" w:rsidR="009A7161" w:rsidRPr="009A7161" w:rsidRDefault="009A7161" w:rsidP="009A7161">
            <w:pPr>
              <w:spacing w:after="0" w:line="240" w:lineRule="auto"/>
              <w:jc w:val="center"/>
              <w:rPr>
                <w:rFonts w:eastAsia="Times New Roman" w:cs="Times New Roman"/>
                <w:sz w:val="18"/>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B8982" w14:textId="67C8A242"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Owner address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6F2CE"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D939E"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r>
      <w:tr w:rsidR="009A7161" w:rsidRPr="009A7161" w14:paraId="18408387" w14:textId="77777777" w:rsidTr="009A7161">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3F53FB" w14:textId="1705B4E4"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Repainting</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594A9" w14:textId="77777777" w:rsidR="009A7161" w:rsidRPr="009A7161" w:rsidRDefault="009A7161" w:rsidP="009A7161">
            <w:pPr>
              <w:spacing w:after="0" w:line="240" w:lineRule="auto"/>
              <w:rPr>
                <w:rFonts w:eastAsia="Times New Roman" w:cs="Calibri"/>
                <w:color w:val="000000"/>
                <w:sz w:val="18"/>
              </w:rPr>
            </w:pPr>
          </w:p>
        </w:tc>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A4CE04"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nil"/>
              <w:left w:val="single" w:sz="4" w:space="0" w:color="auto"/>
              <w:bottom w:val="nil"/>
              <w:right w:val="single" w:sz="4" w:space="0" w:color="auto"/>
            </w:tcBorders>
            <w:shd w:val="clear" w:color="auto" w:fill="auto"/>
            <w:noWrap/>
            <w:vAlign w:val="bottom"/>
            <w:hideMark/>
          </w:tcPr>
          <w:p w14:paraId="67805940" w14:textId="77777777" w:rsidR="009A7161" w:rsidRPr="009A7161" w:rsidRDefault="009A7161" w:rsidP="009A7161">
            <w:pPr>
              <w:spacing w:after="0" w:line="240" w:lineRule="auto"/>
              <w:jc w:val="center"/>
              <w:rPr>
                <w:rFonts w:eastAsia="Times New Roman" w:cs="Calibri"/>
                <w:color w:val="000000"/>
                <w:sz w:val="18"/>
              </w:rPr>
            </w:pP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CD85F" w14:textId="50F94C6B"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Parcel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59279"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0FD41"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r>
      <w:tr w:rsidR="009A7161" w:rsidRPr="009A7161" w14:paraId="46FEC0E7" w14:textId="77777777" w:rsidTr="009A7161">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28E82" w14:textId="06F58A8D"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Dry rot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220178"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F3655"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nil"/>
              <w:left w:val="single" w:sz="4" w:space="0" w:color="auto"/>
              <w:bottom w:val="nil"/>
              <w:right w:val="nil"/>
            </w:tcBorders>
            <w:shd w:val="clear" w:color="auto" w:fill="auto"/>
            <w:noWrap/>
            <w:vAlign w:val="bottom"/>
            <w:hideMark/>
          </w:tcPr>
          <w:p w14:paraId="18F41746" w14:textId="77777777" w:rsidR="009A7161" w:rsidRPr="009A7161" w:rsidRDefault="009A7161" w:rsidP="009A7161">
            <w:pPr>
              <w:spacing w:after="0" w:line="240" w:lineRule="auto"/>
              <w:jc w:val="center"/>
              <w:rPr>
                <w:rFonts w:eastAsia="Times New Roman" w:cs="Calibri"/>
                <w:color w:val="000000"/>
                <w:sz w:val="18"/>
              </w:rPr>
            </w:pPr>
          </w:p>
        </w:tc>
        <w:tc>
          <w:tcPr>
            <w:tcW w:w="2340" w:type="dxa"/>
            <w:tcBorders>
              <w:top w:val="single" w:sz="4" w:space="0" w:color="auto"/>
              <w:left w:val="nil"/>
              <w:bottom w:val="nil"/>
              <w:right w:val="nil"/>
            </w:tcBorders>
            <w:shd w:val="clear" w:color="auto" w:fill="auto"/>
            <w:noWrap/>
            <w:vAlign w:val="bottom"/>
            <w:hideMark/>
          </w:tcPr>
          <w:p w14:paraId="672D9B57" w14:textId="77777777" w:rsidR="009A7161" w:rsidRPr="009A7161" w:rsidRDefault="009A7161" w:rsidP="009A7161">
            <w:pPr>
              <w:spacing w:after="0" w:line="240" w:lineRule="auto"/>
              <w:rPr>
                <w:rFonts w:eastAsia="Times New Roman" w:cs="Times New Roman"/>
                <w:sz w:val="18"/>
                <w:szCs w:val="20"/>
              </w:rPr>
            </w:pPr>
          </w:p>
        </w:tc>
        <w:tc>
          <w:tcPr>
            <w:tcW w:w="960" w:type="dxa"/>
            <w:tcBorders>
              <w:top w:val="single" w:sz="4" w:space="0" w:color="auto"/>
              <w:left w:val="nil"/>
              <w:bottom w:val="nil"/>
              <w:right w:val="nil"/>
            </w:tcBorders>
            <w:shd w:val="clear" w:color="auto" w:fill="auto"/>
            <w:noWrap/>
            <w:vAlign w:val="bottom"/>
            <w:hideMark/>
          </w:tcPr>
          <w:p w14:paraId="5BAD3A50" w14:textId="77777777" w:rsidR="009A7161" w:rsidRPr="009A7161" w:rsidRDefault="009A7161" w:rsidP="009A7161">
            <w:pPr>
              <w:spacing w:after="0" w:line="240" w:lineRule="auto"/>
              <w:rPr>
                <w:rFonts w:eastAsia="Times New Roman" w:cs="Times New Roman"/>
                <w:sz w:val="18"/>
                <w:szCs w:val="20"/>
              </w:rPr>
            </w:pPr>
          </w:p>
        </w:tc>
        <w:tc>
          <w:tcPr>
            <w:tcW w:w="960" w:type="dxa"/>
            <w:tcBorders>
              <w:top w:val="single" w:sz="4" w:space="0" w:color="auto"/>
              <w:left w:val="nil"/>
              <w:bottom w:val="nil"/>
              <w:right w:val="nil"/>
            </w:tcBorders>
            <w:shd w:val="clear" w:color="auto" w:fill="auto"/>
            <w:noWrap/>
            <w:vAlign w:val="bottom"/>
            <w:hideMark/>
          </w:tcPr>
          <w:p w14:paraId="1FA2E382" w14:textId="77777777" w:rsidR="009A7161" w:rsidRPr="009A7161" w:rsidRDefault="009A7161" w:rsidP="009A7161">
            <w:pPr>
              <w:spacing w:after="0" w:line="240" w:lineRule="auto"/>
              <w:jc w:val="center"/>
              <w:rPr>
                <w:rFonts w:eastAsia="Times New Roman" w:cs="Times New Roman"/>
                <w:sz w:val="18"/>
                <w:szCs w:val="20"/>
              </w:rPr>
            </w:pPr>
          </w:p>
        </w:tc>
      </w:tr>
      <w:tr w:rsidR="009A7161" w:rsidRPr="009A7161" w14:paraId="634EB33D" w14:textId="77777777" w:rsidTr="009A7161">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B2D1E" w14:textId="14D1095C"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Cracked glass</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EB184"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CD1B8"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nil"/>
              <w:left w:val="single" w:sz="4" w:space="0" w:color="auto"/>
              <w:bottom w:val="nil"/>
              <w:right w:val="nil"/>
            </w:tcBorders>
            <w:shd w:val="clear" w:color="auto" w:fill="auto"/>
            <w:noWrap/>
            <w:vAlign w:val="bottom"/>
            <w:hideMark/>
          </w:tcPr>
          <w:p w14:paraId="61766598" w14:textId="77777777" w:rsidR="009A7161" w:rsidRPr="009A7161" w:rsidRDefault="009A7161" w:rsidP="009A7161">
            <w:pPr>
              <w:spacing w:after="0" w:line="240" w:lineRule="auto"/>
              <w:jc w:val="center"/>
              <w:rPr>
                <w:rFonts w:eastAsia="Times New Roman" w:cs="Calibri"/>
                <w:color w:val="000000"/>
                <w:sz w:val="18"/>
              </w:rPr>
            </w:pPr>
          </w:p>
        </w:tc>
        <w:tc>
          <w:tcPr>
            <w:tcW w:w="2340" w:type="dxa"/>
            <w:tcBorders>
              <w:top w:val="nil"/>
              <w:left w:val="nil"/>
              <w:bottom w:val="nil"/>
              <w:right w:val="nil"/>
            </w:tcBorders>
            <w:shd w:val="clear" w:color="auto" w:fill="auto"/>
            <w:noWrap/>
            <w:vAlign w:val="bottom"/>
            <w:hideMark/>
          </w:tcPr>
          <w:p w14:paraId="16246BB0" w14:textId="77777777" w:rsidR="009A7161" w:rsidRPr="009A7161" w:rsidRDefault="009A7161" w:rsidP="009A7161">
            <w:pPr>
              <w:spacing w:after="0" w:line="240" w:lineRule="auto"/>
              <w:rPr>
                <w:rFonts w:eastAsia="Times New Roman" w:cs="Times New Roman"/>
                <w:sz w:val="18"/>
                <w:szCs w:val="20"/>
              </w:rPr>
            </w:pPr>
          </w:p>
        </w:tc>
        <w:tc>
          <w:tcPr>
            <w:tcW w:w="960" w:type="dxa"/>
            <w:tcBorders>
              <w:top w:val="nil"/>
              <w:left w:val="nil"/>
              <w:bottom w:val="nil"/>
              <w:right w:val="nil"/>
            </w:tcBorders>
            <w:shd w:val="clear" w:color="auto" w:fill="auto"/>
            <w:noWrap/>
            <w:vAlign w:val="bottom"/>
            <w:hideMark/>
          </w:tcPr>
          <w:p w14:paraId="0E43EEE5" w14:textId="77777777" w:rsidR="009A7161" w:rsidRPr="009A7161" w:rsidRDefault="009A7161" w:rsidP="009A7161">
            <w:pPr>
              <w:spacing w:after="0" w:line="240" w:lineRule="auto"/>
              <w:rPr>
                <w:rFonts w:eastAsia="Times New Roman" w:cs="Times New Roman"/>
                <w:sz w:val="18"/>
                <w:szCs w:val="20"/>
              </w:rPr>
            </w:pPr>
          </w:p>
        </w:tc>
        <w:tc>
          <w:tcPr>
            <w:tcW w:w="960" w:type="dxa"/>
            <w:tcBorders>
              <w:top w:val="nil"/>
              <w:left w:val="nil"/>
              <w:bottom w:val="nil"/>
              <w:right w:val="nil"/>
            </w:tcBorders>
            <w:shd w:val="clear" w:color="auto" w:fill="auto"/>
            <w:noWrap/>
            <w:vAlign w:val="bottom"/>
            <w:hideMark/>
          </w:tcPr>
          <w:p w14:paraId="5F308442" w14:textId="77777777" w:rsidR="009A7161" w:rsidRPr="009A7161" w:rsidRDefault="009A7161" w:rsidP="009A7161">
            <w:pPr>
              <w:spacing w:after="0" w:line="240" w:lineRule="auto"/>
              <w:jc w:val="center"/>
              <w:rPr>
                <w:rFonts w:eastAsia="Times New Roman" w:cs="Times New Roman"/>
                <w:sz w:val="18"/>
                <w:szCs w:val="20"/>
              </w:rPr>
            </w:pPr>
          </w:p>
        </w:tc>
      </w:tr>
      <w:tr w:rsidR="009A7161" w:rsidRPr="009A7161" w14:paraId="381EFF06" w14:textId="77777777" w:rsidTr="009A7161">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3F0E24" w14:textId="3260C280"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Window replacement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0E52E5"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EF089"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nil"/>
              <w:left w:val="single" w:sz="4" w:space="0" w:color="auto"/>
              <w:bottom w:val="nil"/>
              <w:right w:val="nil"/>
            </w:tcBorders>
            <w:shd w:val="clear" w:color="auto" w:fill="auto"/>
            <w:noWrap/>
            <w:vAlign w:val="bottom"/>
            <w:hideMark/>
          </w:tcPr>
          <w:p w14:paraId="15AE8D57" w14:textId="77777777" w:rsidR="009A7161" w:rsidRPr="009A7161" w:rsidRDefault="009A7161" w:rsidP="009A7161">
            <w:pPr>
              <w:spacing w:after="0" w:line="240" w:lineRule="auto"/>
              <w:jc w:val="center"/>
              <w:rPr>
                <w:rFonts w:eastAsia="Times New Roman" w:cs="Calibri"/>
                <w:color w:val="000000"/>
                <w:sz w:val="18"/>
              </w:rPr>
            </w:pPr>
          </w:p>
        </w:tc>
        <w:tc>
          <w:tcPr>
            <w:tcW w:w="2340" w:type="dxa"/>
            <w:tcBorders>
              <w:top w:val="nil"/>
              <w:left w:val="nil"/>
              <w:bottom w:val="nil"/>
              <w:right w:val="nil"/>
            </w:tcBorders>
            <w:shd w:val="clear" w:color="auto" w:fill="auto"/>
            <w:noWrap/>
            <w:vAlign w:val="bottom"/>
            <w:hideMark/>
          </w:tcPr>
          <w:p w14:paraId="647106B7" w14:textId="77777777" w:rsidR="009A7161" w:rsidRPr="009A7161" w:rsidRDefault="009A7161" w:rsidP="009A7161">
            <w:pPr>
              <w:spacing w:after="0" w:line="240" w:lineRule="auto"/>
              <w:rPr>
                <w:rFonts w:eastAsia="Times New Roman" w:cs="Times New Roman"/>
                <w:sz w:val="18"/>
                <w:szCs w:val="20"/>
              </w:rPr>
            </w:pPr>
          </w:p>
        </w:tc>
        <w:tc>
          <w:tcPr>
            <w:tcW w:w="960" w:type="dxa"/>
            <w:tcBorders>
              <w:top w:val="nil"/>
              <w:left w:val="nil"/>
              <w:bottom w:val="nil"/>
              <w:right w:val="nil"/>
            </w:tcBorders>
            <w:shd w:val="clear" w:color="auto" w:fill="auto"/>
            <w:noWrap/>
            <w:vAlign w:val="bottom"/>
            <w:hideMark/>
          </w:tcPr>
          <w:p w14:paraId="5F1B7897" w14:textId="77777777" w:rsidR="009A7161" w:rsidRPr="009A7161" w:rsidRDefault="009A7161" w:rsidP="009A7161">
            <w:pPr>
              <w:spacing w:after="0" w:line="240" w:lineRule="auto"/>
              <w:rPr>
                <w:rFonts w:eastAsia="Times New Roman" w:cs="Times New Roman"/>
                <w:sz w:val="18"/>
                <w:szCs w:val="20"/>
              </w:rPr>
            </w:pPr>
          </w:p>
        </w:tc>
        <w:tc>
          <w:tcPr>
            <w:tcW w:w="960" w:type="dxa"/>
            <w:tcBorders>
              <w:top w:val="nil"/>
              <w:left w:val="nil"/>
              <w:bottom w:val="nil"/>
              <w:right w:val="nil"/>
            </w:tcBorders>
            <w:shd w:val="clear" w:color="auto" w:fill="auto"/>
            <w:noWrap/>
            <w:vAlign w:val="bottom"/>
            <w:hideMark/>
          </w:tcPr>
          <w:p w14:paraId="3BEE1817" w14:textId="77777777" w:rsidR="009A7161" w:rsidRPr="009A7161" w:rsidRDefault="009A7161" w:rsidP="009A7161">
            <w:pPr>
              <w:spacing w:after="0" w:line="240" w:lineRule="auto"/>
              <w:jc w:val="center"/>
              <w:rPr>
                <w:rFonts w:eastAsia="Times New Roman" w:cs="Times New Roman"/>
                <w:sz w:val="18"/>
                <w:szCs w:val="20"/>
              </w:rPr>
            </w:pPr>
          </w:p>
        </w:tc>
      </w:tr>
      <w:tr w:rsidR="009A7161" w:rsidRPr="009A7161" w14:paraId="45B511B6" w14:textId="77777777" w:rsidTr="009A7161">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A6CC3" w14:textId="77777777" w:rsidR="009A7161" w:rsidRPr="009A7161" w:rsidRDefault="009A7161" w:rsidP="009A7161">
            <w:pPr>
              <w:spacing w:after="0" w:line="240" w:lineRule="auto"/>
              <w:rPr>
                <w:rFonts w:eastAsia="Times New Roman" w:cs="Calibri"/>
                <w:b/>
                <w:bCs/>
                <w:color w:val="000000"/>
                <w:sz w:val="18"/>
              </w:rPr>
            </w:pPr>
            <w:r w:rsidRPr="009A7161">
              <w:rPr>
                <w:rFonts w:eastAsia="Times New Roman" w:cs="Calibri"/>
                <w:b/>
                <w:bCs/>
                <w:color w:val="000000"/>
                <w:sz w:val="18"/>
              </w:rPr>
              <w:t>Stairs/rails/porch</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9B37AD" w14:textId="77777777" w:rsidR="009A7161" w:rsidRPr="009A7161" w:rsidRDefault="009A7161" w:rsidP="009A7161">
            <w:pPr>
              <w:spacing w:after="0" w:line="240" w:lineRule="auto"/>
              <w:rPr>
                <w:rFonts w:eastAsia="Times New Roman" w:cs="Calibri"/>
                <w:b/>
                <w:bCs/>
                <w:color w:val="000000"/>
                <w:sz w:val="18"/>
              </w:rPr>
            </w:pPr>
          </w:p>
        </w:tc>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3C297" w14:textId="77777777" w:rsidR="009A7161" w:rsidRPr="009A7161" w:rsidRDefault="009A7161" w:rsidP="009A7161">
            <w:pPr>
              <w:spacing w:after="0" w:line="240" w:lineRule="auto"/>
              <w:jc w:val="center"/>
              <w:rPr>
                <w:rFonts w:eastAsia="Times New Roman" w:cs="Times New Roman"/>
                <w:sz w:val="18"/>
                <w:szCs w:val="20"/>
              </w:rPr>
            </w:pPr>
          </w:p>
        </w:tc>
        <w:tc>
          <w:tcPr>
            <w:tcW w:w="960" w:type="dxa"/>
            <w:tcBorders>
              <w:top w:val="nil"/>
              <w:left w:val="single" w:sz="4" w:space="0" w:color="auto"/>
              <w:bottom w:val="nil"/>
              <w:right w:val="nil"/>
            </w:tcBorders>
            <w:shd w:val="clear" w:color="auto" w:fill="auto"/>
            <w:noWrap/>
            <w:vAlign w:val="bottom"/>
            <w:hideMark/>
          </w:tcPr>
          <w:p w14:paraId="723CCD0E" w14:textId="77777777" w:rsidR="009A7161" w:rsidRPr="009A7161" w:rsidRDefault="009A7161" w:rsidP="009A7161">
            <w:pPr>
              <w:spacing w:after="0" w:line="240" w:lineRule="auto"/>
              <w:jc w:val="center"/>
              <w:rPr>
                <w:rFonts w:eastAsia="Times New Roman" w:cs="Times New Roman"/>
                <w:sz w:val="18"/>
                <w:szCs w:val="20"/>
              </w:rPr>
            </w:pPr>
          </w:p>
        </w:tc>
        <w:tc>
          <w:tcPr>
            <w:tcW w:w="2340" w:type="dxa"/>
            <w:tcBorders>
              <w:top w:val="nil"/>
              <w:left w:val="nil"/>
              <w:bottom w:val="nil"/>
              <w:right w:val="nil"/>
            </w:tcBorders>
            <w:shd w:val="clear" w:color="auto" w:fill="auto"/>
            <w:noWrap/>
            <w:vAlign w:val="bottom"/>
            <w:hideMark/>
          </w:tcPr>
          <w:p w14:paraId="219386C0" w14:textId="77777777" w:rsidR="009A7161" w:rsidRPr="009A7161" w:rsidRDefault="009A7161" w:rsidP="009A7161">
            <w:pPr>
              <w:spacing w:after="0" w:line="240" w:lineRule="auto"/>
              <w:rPr>
                <w:rFonts w:eastAsia="Times New Roman" w:cs="Times New Roman"/>
                <w:sz w:val="18"/>
                <w:szCs w:val="20"/>
              </w:rPr>
            </w:pPr>
          </w:p>
        </w:tc>
        <w:tc>
          <w:tcPr>
            <w:tcW w:w="960" w:type="dxa"/>
            <w:tcBorders>
              <w:top w:val="nil"/>
              <w:left w:val="nil"/>
              <w:bottom w:val="nil"/>
              <w:right w:val="nil"/>
            </w:tcBorders>
            <w:shd w:val="clear" w:color="auto" w:fill="auto"/>
            <w:noWrap/>
            <w:vAlign w:val="bottom"/>
            <w:hideMark/>
          </w:tcPr>
          <w:p w14:paraId="33A5468C" w14:textId="77777777" w:rsidR="009A7161" w:rsidRPr="009A7161" w:rsidRDefault="009A7161" w:rsidP="009A7161">
            <w:pPr>
              <w:spacing w:after="0" w:line="240" w:lineRule="auto"/>
              <w:rPr>
                <w:rFonts w:eastAsia="Times New Roman" w:cs="Times New Roman"/>
                <w:sz w:val="18"/>
                <w:szCs w:val="20"/>
              </w:rPr>
            </w:pPr>
          </w:p>
        </w:tc>
        <w:tc>
          <w:tcPr>
            <w:tcW w:w="960" w:type="dxa"/>
            <w:tcBorders>
              <w:top w:val="nil"/>
              <w:left w:val="nil"/>
              <w:bottom w:val="nil"/>
              <w:right w:val="nil"/>
            </w:tcBorders>
            <w:shd w:val="clear" w:color="auto" w:fill="auto"/>
            <w:noWrap/>
            <w:vAlign w:val="bottom"/>
            <w:hideMark/>
          </w:tcPr>
          <w:p w14:paraId="669037AF" w14:textId="77777777" w:rsidR="009A7161" w:rsidRPr="009A7161" w:rsidRDefault="009A7161" w:rsidP="009A7161">
            <w:pPr>
              <w:spacing w:after="0" w:line="240" w:lineRule="auto"/>
              <w:jc w:val="center"/>
              <w:rPr>
                <w:rFonts w:eastAsia="Times New Roman" w:cs="Times New Roman"/>
                <w:sz w:val="18"/>
                <w:szCs w:val="20"/>
              </w:rPr>
            </w:pPr>
          </w:p>
        </w:tc>
      </w:tr>
      <w:tr w:rsidR="009A7161" w:rsidRPr="009A7161" w14:paraId="6E7097F9" w14:textId="77777777" w:rsidTr="009A7161">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75447D" w14:textId="45126531"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Repainting</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1534B" w14:textId="77777777" w:rsidR="009A7161" w:rsidRPr="009A7161" w:rsidRDefault="009A7161" w:rsidP="009A7161">
            <w:pPr>
              <w:spacing w:after="0" w:line="240" w:lineRule="auto"/>
              <w:rPr>
                <w:rFonts w:eastAsia="Times New Roman" w:cs="Calibri"/>
                <w:color w:val="000000"/>
                <w:sz w:val="18"/>
              </w:rPr>
            </w:pPr>
          </w:p>
        </w:tc>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751C98"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nil"/>
              <w:left w:val="single" w:sz="4" w:space="0" w:color="auto"/>
              <w:bottom w:val="nil"/>
              <w:right w:val="nil"/>
            </w:tcBorders>
            <w:shd w:val="clear" w:color="auto" w:fill="auto"/>
            <w:noWrap/>
            <w:vAlign w:val="bottom"/>
            <w:hideMark/>
          </w:tcPr>
          <w:p w14:paraId="77D6BD78" w14:textId="77777777" w:rsidR="009A7161" w:rsidRPr="009A7161" w:rsidRDefault="009A7161" w:rsidP="009A7161">
            <w:pPr>
              <w:spacing w:after="0" w:line="240" w:lineRule="auto"/>
              <w:jc w:val="center"/>
              <w:rPr>
                <w:rFonts w:eastAsia="Times New Roman" w:cs="Calibri"/>
                <w:color w:val="000000"/>
                <w:sz w:val="18"/>
              </w:rPr>
            </w:pPr>
          </w:p>
        </w:tc>
        <w:tc>
          <w:tcPr>
            <w:tcW w:w="2340" w:type="dxa"/>
            <w:tcBorders>
              <w:top w:val="nil"/>
              <w:left w:val="nil"/>
              <w:bottom w:val="nil"/>
              <w:right w:val="nil"/>
            </w:tcBorders>
            <w:shd w:val="clear" w:color="auto" w:fill="auto"/>
            <w:noWrap/>
            <w:vAlign w:val="bottom"/>
            <w:hideMark/>
          </w:tcPr>
          <w:p w14:paraId="042FA506" w14:textId="77777777" w:rsidR="009A7161" w:rsidRPr="009A7161" w:rsidRDefault="009A7161" w:rsidP="009A7161">
            <w:pPr>
              <w:spacing w:after="0" w:line="240" w:lineRule="auto"/>
              <w:rPr>
                <w:rFonts w:eastAsia="Times New Roman" w:cs="Times New Roman"/>
                <w:sz w:val="18"/>
                <w:szCs w:val="20"/>
              </w:rPr>
            </w:pPr>
          </w:p>
        </w:tc>
        <w:tc>
          <w:tcPr>
            <w:tcW w:w="960" w:type="dxa"/>
            <w:tcBorders>
              <w:top w:val="nil"/>
              <w:left w:val="nil"/>
              <w:bottom w:val="nil"/>
              <w:right w:val="nil"/>
            </w:tcBorders>
            <w:shd w:val="clear" w:color="auto" w:fill="auto"/>
            <w:noWrap/>
            <w:vAlign w:val="bottom"/>
            <w:hideMark/>
          </w:tcPr>
          <w:p w14:paraId="32DA978B" w14:textId="77777777" w:rsidR="009A7161" w:rsidRPr="009A7161" w:rsidRDefault="009A7161" w:rsidP="009A7161">
            <w:pPr>
              <w:spacing w:after="0" w:line="240" w:lineRule="auto"/>
              <w:rPr>
                <w:rFonts w:eastAsia="Times New Roman" w:cs="Times New Roman"/>
                <w:sz w:val="18"/>
                <w:szCs w:val="20"/>
              </w:rPr>
            </w:pPr>
          </w:p>
        </w:tc>
        <w:tc>
          <w:tcPr>
            <w:tcW w:w="960" w:type="dxa"/>
            <w:tcBorders>
              <w:top w:val="nil"/>
              <w:left w:val="nil"/>
              <w:bottom w:val="nil"/>
              <w:right w:val="nil"/>
            </w:tcBorders>
            <w:shd w:val="clear" w:color="auto" w:fill="auto"/>
            <w:noWrap/>
            <w:vAlign w:val="bottom"/>
            <w:hideMark/>
          </w:tcPr>
          <w:p w14:paraId="06F48A76" w14:textId="77777777" w:rsidR="009A7161" w:rsidRPr="009A7161" w:rsidRDefault="009A7161" w:rsidP="009A7161">
            <w:pPr>
              <w:spacing w:after="0" w:line="240" w:lineRule="auto"/>
              <w:jc w:val="center"/>
              <w:rPr>
                <w:rFonts w:eastAsia="Times New Roman" w:cs="Times New Roman"/>
                <w:sz w:val="18"/>
                <w:szCs w:val="20"/>
              </w:rPr>
            </w:pPr>
          </w:p>
        </w:tc>
      </w:tr>
      <w:tr w:rsidR="009A7161" w:rsidRPr="009A7161" w14:paraId="3E76D947" w14:textId="77777777" w:rsidTr="009A7161">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8313C1" w14:textId="6DC0E795"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Dry rot/missing railing</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99CD52"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66A684"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nil"/>
              <w:left w:val="single" w:sz="4" w:space="0" w:color="auto"/>
              <w:bottom w:val="nil"/>
              <w:right w:val="nil"/>
            </w:tcBorders>
            <w:shd w:val="clear" w:color="auto" w:fill="auto"/>
            <w:noWrap/>
            <w:vAlign w:val="bottom"/>
            <w:hideMark/>
          </w:tcPr>
          <w:p w14:paraId="4F0F0D2A" w14:textId="77777777" w:rsidR="009A7161" w:rsidRPr="009A7161" w:rsidRDefault="009A7161" w:rsidP="009A7161">
            <w:pPr>
              <w:spacing w:after="0" w:line="240" w:lineRule="auto"/>
              <w:jc w:val="center"/>
              <w:rPr>
                <w:rFonts w:eastAsia="Times New Roman" w:cs="Calibri"/>
                <w:color w:val="000000"/>
                <w:sz w:val="18"/>
              </w:rPr>
            </w:pPr>
          </w:p>
        </w:tc>
        <w:tc>
          <w:tcPr>
            <w:tcW w:w="2340" w:type="dxa"/>
            <w:tcBorders>
              <w:top w:val="nil"/>
              <w:left w:val="nil"/>
              <w:bottom w:val="nil"/>
              <w:right w:val="nil"/>
            </w:tcBorders>
            <w:shd w:val="clear" w:color="auto" w:fill="auto"/>
            <w:noWrap/>
            <w:vAlign w:val="bottom"/>
            <w:hideMark/>
          </w:tcPr>
          <w:p w14:paraId="0F78DDCD" w14:textId="77777777" w:rsidR="009A7161" w:rsidRPr="009A7161" w:rsidRDefault="009A7161" w:rsidP="009A7161">
            <w:pPr>
              <w:spacing w:after="0" w:line="240" w:lineRule="auto"/>
              <w:rPr>
                <w:rFonts w:eastAsia="Times New Roman" w:cs="Times New Roman"/>
                <w:sz w:val="18"/>
                <w:szCs w:val="20"/>
              </w:rPr>
            </w:pPr>
          </w:p>
        </w:tc>
        <w:tc>
          <w:tcPr>
            <w:tcW w:w="960" w:type="dxa"/>
            <w:tcBorders>
              <w:top w:val="nil"/>
              <w:left w:val="nil"/>
              <w:bottom w:val="nil"/>
              <w:right w:val="nil"/>
            </w:tcBorders>
            <w:shd w:val="clear" w:color="auto" w:fill="auto"/>
            <w:noWrap/>
            <w:vAlign w:val="bottom"/>
            <w:hideMark/>
          </w:tcPr>
          <w:p w14:paraId="2AE1B746" w14:textId="77777777" w:rsidR="009A7161" w:rsidRPr="009A7161" w:rsidRDefault="009A7161" w:rsidP="009A7161">
            <w:pPr>
              <w:spacing w:after="0" w:line="240" w:lineRule="auto"/>
              <w:rPr>
                <w:rFonts w:eastAsia="Times New Roman" w:cs="Times New Roman"/>
                <w:sz w:val="18"/>
                <w:szCs w:val="20"/>
              </w:rPr>
            </w:pPr>
          </w:p>
        </w:tc>
        <w:tc>
          <w:tcPr>
            <w:tcW w:w="960" w:type="dxa"/>
            <w:tcBorders>
              <w:top w:val="nil"/>
              <w:left w:val="nil"/>
              <w:bottom w:val="nil"/>
              <w:right w:val="nil"/>
            </w:tcBorders>
            <w:shd w:val="clear" w:color="auto" w:fill="auto"/>
            <w:noWrap/>
            <w:vAlign w:val="bottom"/>
            <w:hideMark/>
          </w:tcPr>
          <w:p w14:paraId="3040BBF1" w14:textId="77777777" w:rsidR="009A7161" w:rsidRPr="009A7161" w:rsidRDefault="009A7161" w:rsidP="009A7161">
            <w:pPr>
              <w:spacing w:after="0" w:line="240" w:lineRule="auto"/>
              <w:jc w:val="center"/>
              <w:rPr>
                <w:rFonts w:eastAsia="Times New Roman" w:cs="Times New Roman"/>
                <w:sz w:val="18"/>
                <w:szCs w:val="20"/>
              </w:rPr>
            </w:pPr>
          </w:p>
        </w:tc>
      </w:tr>
      <w:tr w:rsidR="009A7161" w:rsidRPr="009A7161" w14:paraId="27457882" w14:textId="77777777" w:rsidTr="009A7161">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7A52A1" w14:textId="1C8136B8" w:rsidR="009A7161" w:rsidRPr="009A7161" w:rsidRDefault="009A7161" w:rsidP="009A7161">
            <w:pPr>
              <w:spacing w:after="0" w:line="240" w:lineRule="auto"/>
              <w:rPr>
                <w:rFonts w:eastAsia="Times New Roman" w:cs="Calibri"/>
                <w:color w:val="000000"/>
                <w:sz w:val="18"/>
              </w:rPr>
            </w:pPr>
            <w:r w:rsidRPr="009A7161">
              <w:rPr>
                <w:rFonts w:eastAsia="Times New Roman" w:cs="Calibri"/>
                <w:color w:val="000000"/>
                <w:sz w:val="18"/>
              </w:rPr>
              <w:t>Repair needed</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C0E287"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BF0838" w14:textId="77777777" w:rsidR="009A7161" w:rsidRPr="009A7161" w:rsidRDefault="009A7161" w:rsidP="009A7161">
            <w:pPr>
              <w:spacing w:after="0" w:line="240" w:lineRule="auto"/>
              <w:jc w:val="center"/>
              <w:rPr>
                <w:rFonts w:eastAsia="Times New Roman" w:cs="Calibri"/>
                <w:color w:val="000000"/>
                <w:sz w:val="18"/>
              </w:rPr>
            </w:pPr>
            <w:r w:rsidRPr="009A7161">
              <w:rPr>
                <w:rFonts w:eastAsia="Times New Roman" w:cs="Calibri"/>
                <w:color w:val="000000"/>
                <w:sz w:val="18"/>
              </w:rPr>
              <w:t>x</w:t>
            </w:r>
          </w:p>
        </w:tc>
        <w:tc>
          <w:tcPr>
            <w:tcW w:w="960" w:type="dxa"/>
            <w:tcBorders>
              <w:top w:val="nil"/>
              <w:left w:val="single" w:sz="4" w:space="0" w:color="auto"/>
              <w:bottom w:val="nil"/>
              <w:right w:val="nil"/>
            </w:tcBorders>
            <w:shd w:val="clear" w:color="auto" w:fill="auto"/>
            <w:noWrap/>
            <w:vAlign w:val="bottom"/>
            <w:hideMark/>
          </w:tcPr>
          <w:p w14:paraId="4CAB2881" w14:textId="77777777" w:rsidR="009A7161" w:rsidRPr="009A7161" w:rsidRDefault="009A7161" w:rsidP="009A7161">
            <w:pPr>
              <w:spacing w:after="0" w:line="240" w:lineRule="auto"/>
              <w:jc w:val="center"/>
              <w:rPr>
                <w:rFonts w:eastAsia="Times New Roman" w:cs="Calibri"/>
                <w:color w:val="000000"/>
                <w:sz w:val="18"/>
              </w:rPr>
            </w:pPr>
          </w:p>
        </w:tc>
        <w:tc>
          <w:tcPr>
            <w:tcW w:w="2340" w:type="dxa"/>
            <w:tcBorders>
              <w:top w:val="nil"/>
              <w:left w:val="nil"/>
              <w:bottom w:val="nil"/>
              <w:right w:val="nil"/>
            </w:tcBorders>
            <w:shd w:val="clear" w:color="auto" w:fill="auto"/>
            <w:noWrap/>
            <w:vAlign w:val="bottom"/>
            <w:hideMark/>
          </w:tcPr>
          <w:p w14:paraId="5D3DC6BC" w14:textId="77777777" w:rsidR="009A7161" w:rsidRPr="009A7161" w:rsidRDefault="009A7161" w:rsidP="009A7161">
            <w:pPr>
              <w:spacing w:after="0" w:line="240" w:lineRule="auto"/>
              <w:rPr>
                <w:rFonts w:eastAsia="Times New Roman" w:cs="Times New Roman"/>
                <w:sz w:val="18"/>
                <w:szCs w:val="20"/>
              </w:rPr>
            </w:pPr>
          </w:p>
        </w:tc>
        <w:tc>
          <w:tcPr>
            <w:tcW w:w="960" w:type="dxa"/>
            <w:tcBorders>
              <w:top w:val="nil"/>
              <w:left w:val="nil"/>
              <w:bottom w:val="nil"/>
              <w:right w:val="nil"/>
            </w:tcBorders>
            <w:shd w:val="clear" w:color="auto" w:fill="auto"/>
            <w:noWrap/>
            <w:vAlign w:val="bottom"/>
            <w:hideMark/>
          </w:tcPr>
          <w:p w14:paraId="25FE0D63" w14:textId="77777777" w:rsidR="009A7161" w:rsidRPr="009A7161" w:rsidRDefault="009A7161" w:rsidP="009A7161">
            <w:pPr>
              <w:spacing w:after="0" w:line="240" w:lineRule="auto"/>
              <w:rPr>
                <w:rFonts w:eastAsia="Times New Roman" w:cs="Times New Roman"/>
                <w:sz w:val="18"/>
                <w:szCs w:val="20"/>
              </w:rPr>
            </w:pPr>
          </w:p>
        </w:tc>
        <w:tc>
          <w:tcPr>
            <w:tcW w:w="960" w:type="dxa"/>
            <w:tcBorders>
              <w:top w:val="nil"/>
              <w:left w:val="nil"/>
              <w:bottom w:val="nil"/>
              <w:right w:val="nil"/>
            </w:tcBorders>
            <w:shd w:val="clear" w:color="auto" w:fill="auto"/>
            <w:noWrap/>
            <w:vAlign w:val="bottom"/>
            <w:hideMark/>
          </w:tcPr>
          <w:p w14:paraId="1E5468CE" w14:textId="77777777" w:rsidR="009A7161" w:rsidRPr="009A7161" w:rsidRDefault="009A7161" w:rsidP="009A7161">
            <w:pPr>
              <w:spacing w:after="0" w:line="240" w:lineRule="auto"/>
              <w:jc w:val="center"/>
              <w:rPr>
                <w:rFonts w:eastAsia="Times New Roman" w:cs="Times New Roman"/>
                <w:sz w:val="18"/>
                <w:szCs w:val="20"/>
              </w:rPr>
            </w:pPr>
          </w:p>
        </w:tc>
      </w:tr>
    </w:tbl>
    <w:p w14:paraId="3A7A6924" w14:textId="33589944" w:rsidR="009A7161" w:rsidRDefault="009A7161" w:rsidP="00D42D33"/>
    <w:p w14:paraId="68FC8457" w14:textId="4C21E8E1" w:rsidR="009A7161" w:rsidRPr="009A7161" w:rsidRDefault="009A7161" w:rsidP="00D42D33">
      <w:pPr>
        <w:rPr>
          <w:b/>
        </w:rPr>
      </w:pPr>
      <w:r>
        <w:rPr>
          <w:b/>
        </w:rPr>
        <w:t>Table 1: Topics included on housing assessment surveys</w:t>
      </w:r>
    </w:p>
    <w:p w14:paraId="45CB89DF" w14:textId="77777777" w:rsidR="009A7161" w:rsidRDefault="009A7161" w:rsidP="00D42D33"/>
    <w:tbl>
      <w:tblPr>
        <w:tblStyle w:val="TableGridLight"/>
        <w:tblW w:w="9440" w:type="dxa"/>
        <w:tblLook w:val="04A0" w:firstRow="1" w:lastRow="0" w:firstColumn="1" w:lastColumn="0" w:noHBand="0" w:noVBand="1"/>
      </w:tblPr>
      <w:tblGrid>
        <w:gridCol w:w="2785"/>
        <w:gridCol w:w="6655"/>
      </w:tblGrid>
      <w:tr w:rsidR="009A7161" w:rsidRPr="009A7161" w14:paraId="49B92439" w14:textId="77777777" w:rsidTr="009A7161">
        <w:trPr>
          <w:trHeight w:val="300"/>
        </w:trPr>
        <w:tc>
          <w:tcPr>
            <w:tcW w:w="2785" w:type="dxa"/>
            <w:noWrap/>
            <w:hideMark/>
          </w:tcPr>
          <w:p w14:paraId="18A91226" w14:textId="77777777" w:rsidR="009A7161" w:rsidRPr="009A7161" w:rsidRDefault="009A7161" w:rsidP="009A7161">
            <w:pPr>
              <w:rPr>
                <w:rFonts w:eastAsia="Times New Roman" w:cs="Calibri"/>
                <w:b/>
                <w:bCs/>
                <w:color w:val="000000"/>
              </w:rPr>
            </w:pPr>
            <w:r w:rsidRPr="009A7161">
              <w:rPr>
                <w:rFonts w:eastAsia="Times New Roman" w:cs="Calibri"/>
                <w:b/>
                <w:bCs/>
                <w:color w:val="000000"/>
              </w:rPr>
              <w:t>Survey 1 classification</w:t>
            </w:r>
          </w:p>
        </w:tc>
        <w:tc>
          <w:tcPr>
            <w:tcW w:w="6655" w:type="dxa"/>
            <w:noWrap/>
            <w:hideMark/>
          </w:tcPr>
          <w:p w14:paraId="2929F56D" w14:textId="77777777" w:rsidR="009A7161" w:rsidRPr="009A7161" w:rsidRDefault="009A7161" w:rsidP="009A7161">
            <w:pPr>
              <w:rPr>
                <w:rFonts w:eastAsia="Times New Roman" w:cs="Calibri"/>
                <w:b/>
                <w:bCs/>
                <w:color w:val="000000"/>
              </w:rPr>
            </w:pPr>
          </w:p>
        </w:tc>
      </w:tr>
      <w:tr w:rsidR="009A7161" w:rsidRPr="009A7161" w14:paraId="075B9CBE" w14:textId="77777777" w:rsidTr="009A7161">
        <w:trPr>
          <w:trHeight w:val="300"/>
        </w:trPr>
        <w:tc>
          <w:tcPr>
            <w:tcW w:w="2785" w:type="dxa"/>
            <w:noWrap/>
            <w:hideMark/>
          </w:tcPr>
          <w:p w14:paraId="5EAF7F70" w14:textId="77777777" w:rsidR="009A7161" w:rsidRPr="009A7161" w:rsidRDefault="009A7161" w:rsidP="009A7161">
            <w:pPr>
              <w:rPr>
                <w:rFonts w:eastAsia="Times New Roman" w:cs="Calibri"/>
                <w:i/>
                <w:color w:val="000000"/>
              </w:rPr>
            </w:pPr>
            <w:r w:rsidRPr="009A7161">
              <w:rPr>
                <w:rFonts w:eastAsia="Times New Roman" w:cs="Calibri"/>
                <w:i/>
                <w:color w:val="000000"/>
              </w:rPr>
              <w:t>Standard</w:t>
            </w:r>
          </w:p>
        </w:tc>
        <w:tc>
          <w:tcPr>
            <w:tcW w:w="6655" w:type="dxa"/>
            <w:noWrap/>
            <w:hideMark/>
          </w:tcPr>
          <w:p w14:paraId="0DB8D8A3" w14:textId="77777777" w:rsidR="009A7161" w:rsidRPr="009A7161" w:rsidRDefault="009A7161" w:rsidP="009A7161">
            <w:pPr>
              <w:rPr>
                <w:rFonts w:eastAsia="Times New Roman" w:cs="Calibri"/>
                <w:color w:val="000000"/>
              </w:rPr>
            </w:pPr>
            <w:r w:rsidRPr="009A7161">
              <w:rPr>
                <w:rFonts w:eastAsia="Times New Roman" w:cs="Calibri"/>
                <w:color w:val="000000"/>
              </w:rPr>
              <w:t>No more than one minor issue</w:t>
            </w:r>
          </w:p>
        </w:tc>
      </w:tr>
      <w:tr w:rsidR="009A7161" w:rsidRPr="009A7161" w14:paraId="623D6A01" w14:textId="77777777" w:rsidTr="009A7161">
        <w:trPr>
          <w:trHeight w:val="300"/>
        </w:trPr>
        <w:tc>
          <w:tcPr>
            <w:tcW w:w="2785" w:type="dxa"/>
            <w:noWrap/>
            <w:hideMark/>
          </w:tcPr>
          <w:p w14:paraId="6098C8FD" w14:textId="77777777" w:rsidR="009A7161" w:rsidRPr="009A7161" w:rsidRDefault="009A7161" w:rsidP="009A7161">
            <w:pPr>
              <w:rPr>
                <w:rFonts w:eastAsia="Times New Roman" w:cs="Calibri"/>
                <w:i/>
                <w:color w:val="000000"/>
              </w:rPr>
            </w:pPr>
            <w:r w:rsidRPr="009A7161">
              <w:rPr>
                <w:rFonts w:eastAsia="Times New Roman" w:cs="Calibri"/>
                <w:i/>
                <w:color w:val="000000"/>
              </w:rPr>
              <w:t>Substandard</w:t>
            </w:r>
          </w:p>
        </w:tc>
        <w:tc>
          <w:tcPr>
            <w:tcW w:w="6655" w:type="dxa"/>
            <w:noWrap/>
            <w:hideMark/>
          </w:tcPr>
          <w:p w14:paraId="606372F1" w14:textId="77777777" w:rsidR="009A7161" w:rsidRPr="009A7161" w:rsidRDefault="009A7161" w:rsidP="009A7161">
            <w:pPr>
              <w:rPr>
                <w:rFonts w:eastAsia="Times New Roman" w:cs="Calibri"/>
                <w:color w:val="000000"/>
              </w:rPr>
            </w:pPr>
            <w:r w:rsidRPr="009A7161">
              <w:rPr>
                <w:rFonts w:eastAsia="Times New Roman" w:cs="Calibri"/>
                <w:color w:val="000000"/>
              </w:rPr>
              <w:t>More than one minor issue and at least one major issue</w:t>
            </w:r>
          </w:p>
        </w:tc>
      </w:tr>
      <w:tr w:rsidR="009A7161" w:rsidRPr="009A7161" w14:paraId="262A49E0" w14:textId="77777777" w:rsidTr="009A7161">
        <w:trPr>
          <w:trHeight w:val="300"/>
        </w:trPr>
        <w:tc>
          <w:tcPr>
            <w:tcW w:w="2785" w:type="dxa"/>
            <w:noWrap/>
            <w:hideMark/>
          </w:tcPr>
          <w:p w14:paraId="69189C20" w14:textId="77777777" w:rsidR="009A7161" w:rsidRPr="009A7161" w:rsidRDefault="009A7161" w:rsidP="009A7161">
            <w:pPr>
              <w:rPr>
                <w:rFonts w:eastAsia="Times New Roman" w:cs="Calibri"/>
                <w:i/>
                <w:color w:val="000000"/>
              </w:rPr>
            </w:pPr>
            <w:r w:rsidRPr="009A7161">
              <w:rPr>
                <w:rFonts w:eastAsia="Times New Roman" w:cs="Calibri"/>
                <w:i/>
                <w:color w:val="000000"/>
              </w:rPr>
              <w:t>Dilapidated</w:t>
            </w:r>
          </w:p>
        </w:tc>
        <w:tc>
          <w:tcPr>
            <w:tcW w:w="6655" w:type="dxa"/>
            <w:noWrap/>
            <w:hideMark/>
          </w:tcPr>
          <w:p w14:paraId="702A69D0" w14:textId="77777777" w:rsidR="009A7161" w:rsidRPr="009A7161" w:rsidRDefault="009A7161" w:rsidP="009A7161">
            <w:pPr>
              <w:rPr>
                <w:rFonts w:eastAsia="Times New Roman" w:cs="Calibri"/>
                <w:color w:val="000000"/>
              </w:rPr>
            </w:pPr>
            <w:r w:rsidRPr="009A7161">
              <w:rPr>
                <w:rFonts w:eastAsia="Times New Roman" w:cs="Calibri"/>
                <w:color w:val="000000"/>
              </w:rPr>
              <w:t>More than three minor issues and more than 2 major issues</w:t>
            </w:r>
          </w:p>
        </w:tc>
      </w:tr>
      <w:tr w:rsidR="009A7161" w:rsidRPr="009A7161" w14:paraId="247F86AB" w14:textId="77777777" w:rsidTr="009A7161">
        <w:trPr>
          <w:trHeight w:val="300"/>
        </w:trPr>
        <w:tc>
          <w:tcPr>
            <w:tcW w:w="2785" w:type="dxa"/>
            <w:noWrap/>
            <w:hideMark/>
          </w:tcPr>
          <w:p w14:paraId="3F60CCD9" w14:textId="77777777" w:rsidR="009A7161" w:rsidRPr="009A7161" w:rsidRDefault="009A7161" w:rsidP="009A7161">
            <w:pPr>
              <w:rPr>
                <w:rFonts w:eastAsia="Times New Roman" w:cs="Calibri"/>
                <w:color w:val="000000"/>
              </w:rPr>
            </w:pPr>
          </w:p>
        </w:tc>
        <w:tc>
          <w:tcPr>
            <w:tcW w:w="6655" w:type="dxa"/>
            <w:noWrap/>
            <w:hideMark/>
          </w:tcPr>
          <w:p w14:paraId="7F9F7CB1" w14:textId="77777777" w:rsidR="009A7161" w:rsidRPr="009A7161" w:rsidRDefault="009A7161" w:rsidP="009A7161">
            <w:pPr>
              <w:rPr>
                <w:rFonts w:eastAsia="Times New Roman" w:cs="Times New Roman"/>
                <w:sz w:val="20"/>
                <w:szCs w:val="20"/>
              </w:rPr>
            </w:pPr>
          </w:p>
        </w:tc>
      </w:tr>
      <w:tr w:rsidR="009A7161" w:rsidRPr="009A7161" w14:paraId="689FC9F9" w14:textId="77777777" w:rsidTr="009A7161">
        <w:trPr>
          <w:trHeight w:val="300"/>
        </w:trPr>
        <w:tc>
          <w:tcPr>
            <w:tcW w:w="2785" w:type="dxa"/>
            <w:noWrap/>
            <w:hideMark/>
          </w:tcPr>
          <w:p w14:paraId="4B5E050B" w14:textId="77777777" w:rsidR="009A7161" w:rsidRPr="009A7161" w:rsidRDefault="009A7161" w:rsidP="009A7161">
            <w:pPr>
              <w:rPr>
                <w:rFonts w:eastAsia="Times New Roman" w:cs="Calibri"/>
                <w:b/>
                <w:bCs/>
                <w:color w:val="000000"/>
              </w:rPr>
            </w:pPr>
            <w:r w:rsidRPr="009A7161">
              <w:rPr>
                <w:rFonts w:eastAsia="Times New Roman" w:cs="Calibri"/>
                <w:b/>
                <w:bCs/>
                <w:color w:val="000000"/>
              </w:rPr>
              <w:t>Survey 2 classification</w:t>
            </w:r>
          </w:p>
        </w:tc>
        <w:tc>
          <w:tcPr>
            <w:tcW w:w="6655" w:type="dxa"/>
            <w:noWrap/>
            <w:hideMark/>
          </w:tcPr>
          <w:p w14:paraId="70F4564D" w14:textId="77777777" w:rsidR="009A7161" w:rsidRPr="009A7161" w:rsidRDefault="009A7161" w:rsidP="009A7161">
            <w:pPr>
              <w:rPr>
                <w:rFonts w:eastAsia="Times New Roman" w:cs="Calibri"/>
                <w:b/>
                <w:bCs/>
                <w:color w:val="000000"/>
              </w:rPr>
            </w:pPr>
          </w:p>
        </w:tc>
      </w:tr>
      <w:tr w:rsidR="009A7161" w:rsidRPr="009A7161" w14:paraId="0C343B3D" w14:textId="77777777" w:rsidTr="009A7161">
        <w:trPr>
          <w:trHeight w:val="300"/>
        </w:trPr>
        <w:tc>
          <w:tcPr>
            <w:tcW w:w="2785" w:type="dxa"/>
            <w:noWrap/>
            <w:hideMark/>
          </w:tcPr>
          <w:p w14:paraId="551434FD" w14:textId="77777777" w:rsidR="009A7161" w:rsidRPr="009A7161" w:rsidRDefault="009A7161" w:rsidP="009A7161">
            <w:pPr>
              <w:rPr>
                <w:rFonts w:eastAsia="Times New Roman" w:cs="Calibri"/>
                <w:i/>
                <w:color w:val="000000"/>
              </w:rPr>
            </w:pPr>
            <w:r w:rsidRPr="009A7161">
              <w:rPr>
                <w:rFonts w:eastAsia="Times New Roman" w:cs="Calibri"/>
                <w:i/>
                <w:color w:val="000000"/>
              </w:rPr>
              <w:t>Well maintained</w:t>
            </w:r>
          </w:p>
        </w:tc>
        <w:tc>
          <w:tcPr>
            <w:tcW w:w="6655" w:type="dxa"/>
            <w:noWrap/>
            <w:hideMark/>
          </w:tcPr>
          <w:p w14:paraId="0341BE75" w14:textId="77777777" w:rsidR="009A7161" w:rsidRPr="009A7161" w:rsidRDefault="009A7161" w:rsidP="009A7161">
            <w:pPr>
              <w:rPr>
                <w:rFonts w:eastAsia="Times New Roman" w:cs="Calibri"/>
                <w:color w:val="000000"/>
              </w:rPr>
            </w:pPr>
            <w:r w:rsidRPr="009A7161">
              <w:rPr>
                <w:rFonts w:eastAsia="Times New Roman" w:cs="Calibri"/>
                <w:color w:val="000000"/>
              </w:rPr>
              <w:t>(Less than 3 points): New or in good condition. Does not need any repairs.</w:t>
            </w:r>
          </w:p>
        </w:tc>
      </w:tr>
      <w:tr w:rsidR="009A7161" w:rsidRPr="009A7161" w14:paraId="673D8789" w14:textId="77777777" w:rsidTr="009A7161">
        <w:trPr>
          <w:trHeight w:val="300"/>
        </w:trPr>
        <w:tc>
          <w:tcPr>
            <w:tcW w:w="2785" w:type="dxa"/>
            <w:noWrap/>
            <w:hideMark/>
          </w:tcPr>
          <w:p w14:paraId="4AD1577F" w14:textId="77777777" w:rsidR="009A7161" w:rsidRPr="009A7161" w:rsidRDefault="009A7161" w:rsidP="009A7161">
            <w:pPr>
              <w:rPr>
                <w:rFonts w:eastAsia="Times New Roman" w:cs="Calibri"/>
                <w:i/>
                <w:color w:val="000000"/>
              </w:rPr>
            </w:pPr>
            <w:r w:rsidRPr="009A7161">
              <w:rPr>
                <w:rFonts w:eastAsia="Times New Roman" w:cs="Calibri"/>
                <w:i/>
                <w:color w:val="000000"/>
              </w:rPr>
              <w:t>Sound</w:t>
            </w:r>
          </w:p>
        </w:tc>
        <w:tc>
          <w:tcPr>
            <w:tcW w:w="6655" w:type="dxa"/>
            <w:noWrap/>
            <w:hideMark/>
          </w:tcPr>
          <w:p w14:paraId="5C1686C8" w14:textId="77777777" w:rsidR="009A7161" w:rsidRPr="009A7161" w:rsidRDefault="009A7161" w:rsidP="009A7161">
            <w:pPr>
              <w:rPr>
                <w:rFonts w:eastAsia="Times New Roman" w:cs="Calibri"/>
                <w:color w:val="000000"/>
              </w:rPr>
            </w:pPr>
            <w:r w:rsidRPr="009A7161">
              <w:rPr>
                <w:rFonts w:eastAsia="Times New Roman" w:cs="Calibri"/>
                <w:color w:val="000000"/>
              </w:rPr>
              <w:t xml:space="preserve">(3-9 points): In good condition but </w:t>
            </w:r>
            <w:proofErr w:type="gramStart"/>
            <w:r w:rsidRPr="009A7161">
              <w:rPr>
                <w:rFonts w:eastAsia="Times New Roman" w:cs="Calibri"/>
                <w:color w:val="000000"/>
              </w:rPr>
              <w:t>is in need of</w:t>
            </w:r>
            <w:proofErr w:type="gramEnd"/>
            <w:r w:rsidRPr="009A7161">
              <w:rPr>
                <w:rFonts w:eastAsia="Times New Roman" w:cs="Calibri"/>
                <w:color w:val="000000"/>
              </w:rPr>
              <w:t xml:space="preserve"> some maintenance work, such as repainting or minor repairs.</w:t>
            </w:r>
          </w:p>
        </w:tc>
      </w:tr>
      <w:tr w:rsidR="009A7161" w:rsidRPr="009A7161" w14:paraId="79766923" w14:textId="77777777" w:rsidTr="009A7161">
        <w:trPr>
          <w:trHeight w:val="300"/>
        </w:trPr>
        <w:tc>
          <w:tcPr>
            <w:tcW w:w="2785" w:type="dxa"/>
            <w:noWrap/>
            <w:hideMark/>
          </w:tcPr>
          <w:p w14:paraId="3E858DA7" w14:textId="77777777" w:rsidR="009A7161" w:rsidRPr="009A7161" w:rsidRDefault="009A7161" w:rsidP="009A7161">
            <w:pPr>
              <w:rPr>
                <w:rFonts w:eastAsia="Times New Roman" w:cs="Calibri"/>
                <w:i/>
                <w:color w:val="000000"/>
              </w:rPr>
            </w:pPr>
            <w:r w:rsidRPr="009A7161">
              <w:rPr>
                <w:rFonts w:eastAsia="Times New Roman" w:cs="Calibri"/>
                <w:i/>
                <w:color w:val="000000"/>
              </w:rPr>
              <w:t>Minor repairs needed</w:t>
            </w:r>
          </w:p>
        </w:tc>
        <w:tc>
          <w:tcPr>
            <w:tcW w:w="6655" w:type="dxa"/>
            <w:noWrap/>
            <w:hideMark/>
          </w:tcPr>
          <w:p w14:paraId="24981550" w14:textId="77777777" w:rsidR="009A7161" w:rsidRPr="009A7161" w:rsidRDefault="009A7161" w:rsidP="009A7161">
            <w:pPr>
              <w:rPr>
                <w:rFonts w:eastAsia="Times New Roman" w:cs="Calibri"/>
                <w:color w:val="000000"/>
              </w:rPr>
            </w:pPr>
            <w:r w:rsidRPr="009A7161">
              <w:rPr>
                <w:rFonts w:eastAsia="Times New Roman" w:cs="Calibri"/>
                <w:color w:val="000000"/>
              </w:rPr>
              <w:t>(10-14 points): Housing unit has several deferred maintenance issues or one moderate repair project (i.e. replacement of several windows)</w:t>
            </w:r>
          </w:p>
        </w:tc>
      </w:tr>
      <w:tr w:rsidR="009A7161" w:rsidRPr="009A7161" w14:paraId="60D83309" w14:textId="77777777" w:rsidTr="009A7161">
        <w:trPr>
          <w:trHeight w:val="300"/>
        </w:trPr>
        <w:tc>
          <w:tcPr>
            <w:tcW w:w="2785" w:type="dxa"/>
            <w:noWrap/>
            <w:hideMark/>
          </w:tcPr>
          <w:p w14:paraId="4EAC6411" w14:textId="77777777" w:rsidR="009A7161" w:rsidRPr="009A7161" w:rsidRDefault="009A7161" w:rsidP="009A7161">
            <w:pPr>
              <w:rPr>
                <w:rFonts w:eastAsia="Times New Roman" w:cs="Calibri"/>
                <w:i/>
                <w:color w:val="000000"/>
              </w:rPr>
            </w:pPr>
            <w:r w:rsidRPr="009A7161">
              <w:rPr>
                <w:rFonts w:eastAsia="Times New Roman" w:cs="Calibri"/>
                <w:i/>
                <w:color w:val="000000"/>
              </w:rPr>
              <w:t>Moderate rehabilitation needed</w:t>
            </w:r>
          </w:p>
        </w:tc>
        <w:tc>
          <w:tcPr>
            <w:tcW w:w="6655" w:type="dxa"/>
            <w:noWrap/>
            <w:hideMark/>
          </w:tcPr>
          <w:p w14:paraId="4687BFDC" w14:textId="77777777" w:rsidR="009A7161" w:rsidRPr="009A7161" w:rsidRDefault="009A7161" w:rsidP="009A7161">
            <w:pPr>
              <w:rPr>
                <w:rFonts w:eastAsia="Times New Roman" w:cs="Calibri"/>
                <w:color w:val="000000"/>
              </w:rPr>
            </w:pPr>
            <w:r w:rsidRPr="009A7161">
              <w:rPr>
                <w:rFonts w:eastAsia="Times New Roman" w:cs="Calibri"/>
                <w:color w:val="000000"/>
              </w:rPr>
              <w:t>(15-39 points): Requires multiple repairs, including the repair/replacement of one major component.</w:t>
            </w:r>
          </w:p>
        </w:tc>
      </w:tr>
      <w:tr w:rsidR="009A7161" w:rsidRPr="009A7161" w14:paraId="787C66BE" w14:textId="77777777" w:rsidTr="009A7161">
        <w:trPr>
          <w:trHeight w:val="300"/>
        </w:trPr>
        <w:tc>
          <w:tcPr>
            <w:tcW w:w="2785" w:type="dxa"/>
            <w:noWrap/>
            <w:hideMark/>
          </w:tcPr>
          <w:p w14:paraId="612AD17C" w14:textId="77777777" w:rsidR="009A7161" w:rsidRPr="009A7161" w:rsidRDefault="009A7161" w:rsidP="009A7161">
            <w:pPr>
              <w:rPr>
                <w:rFonts w:eastAsia="Times New Roman" w:cs="Calibri"/>
                <w:i/>
                <w:color w:val="000000"/>
              </w:rPr>
            </w:pPr>
            <w:r w:rsidRPr="009A7161">
              <w:rPr>
                <w:rFonts w:eastAsia="Times New Roman" w:cs="Calibri"/>
                <w:i/>
                <w:color w:val="000000"/>
              </w:rPr>
              <w:t>Substantial rehabilitation needed</w:t>
            </w:r>
          </w:p>
        </w:tc>
        <w:tc>
          <w:tcPr>
            <w:tcW w:w="6655" w:type="dxa"/>
            <w:noWrap/>
            <w:hideMark/>
          </w:tcPr>
          <w:p w14:paraId="42B36D7F" w14:textId="77777777" w:rsidR="009A7161" w:rsidRPr="009A7161" w:rsidRDefault="009A7161" w:rsidP="009A7161">
            <w:pPr>
              <w:rPr>
                <w:rFonts w:eastAsia="Times New Roman" w:cs="Calibri"/>
                <w:color w:val="000000"/>
              </w:rPr>
            </w:pPr>
            <w:r w:rsidRPr="009A7161">
              <w:rPr>
                <w:rFonts w:eastAsia="Times New Roman" w:cs="Calibri"/>
                <w:color w:val="000000"/>
              </w:rPr>
              <w:t>(40-55 points): Requires the repair and replacement of most or all exterior components.</w:t>
            </w:r>
          </w:p>
        </w:tc>
      </w:tr>
      <w:tr w:rsidR="009A7161" w:rsidRPr="009A7161" w14:paraId="0A405BBD" w14:textId="77777777" w:rsidTr="009A7161">
        <w:trPr>
          <w:trHeight w:val="300"/>
        </w:trPr>
        <w:tc>
          <w:tcPr>
            <w:tcW w:w="2785" w:type="dxa"/>
            <w:noWrap/>
            <w:hideMark/>
          </w:tcPr>
          <w:p w14:paraId="577E7D69" w14:textId="77777777" w:rsidR="009A7161" w:rsidRPr="009A7161" w:rsidRDefault="009A7161" w:rsidP="009A7161">
            <w:pPr>
              <w:rPr>
                <w:rFonts w:eastAsia="Times New Roman" w:cs="Calibri"/>
                <w:i/>
                <w:color w:val="000000"/>
              </w:rPr>
            </w:pPr>
            <w:r w:rsidRPr="009A7161">
              <w:rPr>
                <w:rFonts w:eastAsia="Times New Roman" w:cs="Calibri"/>
                <w:i/>
                <w:color w:val="000000"/>
              </w:rPr>
              <w:t>Dilapidated</w:t>
            </w:r>
          </w:p>
        </w:tc>
        <w:tc>
          <w:tcPr>
            <w:tcW w:w="6655" w:type="dxa"/>
            <w:noWrap/>
            <w:hideMark/>
          </w:tcPr>
          <w:p w14:paraId="2A9DFEAF" w14:textId="77777777" w:rsidR="009A7161" w:rsidRPr="009A7161" w:rsidRDefault="009A7161" w:rsidP="009A7161">
            <w:pPr>
              <w:rPr>
                <w:rFonts w:eastAsia="Times New Roman" w:cs="Calibri"/>
                <w:color w:val="000000"/>
              </w:rPr>
            </w:pPr>
            <w:r w:rsidRPr="009A7161">
              <w:rPr>
                <w:rFonts w:eastAsia="Times New Roman" w:cs="Calibri"/>
                <w:color w:val="000000"/>
              </w:rPr>
              <w:t>(More than 55 points): Housing unit suffers from excessive neglect, appears structurally unsound and not safe for human habitation, and may not be feasible to rehabilitate.</w:t>
            </w:r>
          </w:p>
        </w:tc>
      </w:tr>
    </w:tbl>
    <w:p w14:paraId="2DA62E7B" w14:textId="3F37B01E" w:rsidR="00D4672A" w:rsidRPr="009A7161" w:rsidRDefault="009A7161" w:rsidP="00D42D33">
      <w:pPr>
        <w:rPr>
          <w:b/>
        </w:rPr>
      </w:pPr>
      <w:r w:rsidRPr="009A7161">
        <w:rPr>
          <w:b/>
        </w:rPr>
        <w:t>Table 2: Structure classification system</w:t>
      </w:r>
      <w:r w:rsidR="00151B69" w:rsidRPr="009A7161">
        <w:rPr>
          <w:b/>
        </w:rPr>
        <w:t xml:space="preserve"> </w:t>
      </w:r>
    </w:p>
    <w:p w14:paraId="5A1E5820" w14:textId="416242FC" w:rsidR="00EF0C98" w:rsidRDefault="00D4672A" w:rsidP="00D42D33">
      <w:r>
        <w:lastRenderedPageBreak/>
        <w:t xml:space="preserve">With support of a USDA funded grant, the UGA research team created a set of digitized data collection tools to support these GICH communities. This </w:t>
      </w:r>
      <w:proofErr w:type="gramStart"/>
      <w:r>
        <w:t>two part</w:t>
      </w:r>
      <w:proofErr w:type="gramEnd"/>
      <w:r>
        <w:t xml:space="preserve"> suite of tools includes online forms for </w:t>
      </w:r>
      <w:r w:rsidR="004134E8">
        <w:t>VGI</w:t>
      </w:r>
      <w:r>
        <w:t xml:space="preserve"> data collection and a web application to map and analyze survey results. Data collection is accomplished through one of two platforms: OpenDataKit (ODK), an open source software that is most functional on Android devices, or Fulcrum, a proprietary multiplatform data collection tool that requires a paid subscription. </w:t>
      </w:r>
      <w:r w:rsidR="00394894">
        <w:t>Both tools allow users to input data via smartphones or tablets</w:t>
      </w:r>
      <w:r w:rsidR="004134E8">
        <w:t xml:space="preserve">, greatly reducing the need for volunteers to do manual data entry. Both also allow for data to be linked to existing parcel records based on address or parcel number, which reduces the risk of error and allows for the import of data on parcel ownership and tenure status for analysis. Lastly, these platforms include the ability to link photos of the properties to the survey records. </w:t>
      </w:r>
    </w:p>
    <w:p w14:paraId="32487115" w14:textId="51C5AC6D" w:rsidR="004134E8" w:rsidRDefault="004134E8" w:rsidP="00D42D33">
      <w:r>
        <w:t xml:space="preserve">Once collected, these data are visualized through an online web application. Few of the GICH planning teams include members with expertise in Geographic Information Systems (GIS) software for mapping and analysis, and learning how to operate desktop or online software can be overly time intensive. To ease this process, one UGA faculty (Shannon) and research assistants developed an online web application using the open source Shiny platform, created by the company RStudio for the R programming language </w:t>
      </w:r>
      <w:r>
        <w:fldChar w:fldCharType="begin" w:fldLock="1"/>
      </w:r>
      <w:r w:rsidR="003032C9">
        <w:instrText>ADDIN CSL_CITATION {"citationItems":[{"id":"ITEM-1","itemData":{"URL":"https://shiny.rstudio.com/","accessed":{"date-parts":[["2017","5","9"]]},"author":[{"dropping-particle":"","family":"RStudio","given":"","non-dropping-particle":"","parse-names":false,"suffix":""}],"id":"ITEM-1","issued":{"date-parts":[["2016"]]},"title":"Shiny","type":"webpage"},"uris":["http://www.mendeley.com/documents/?uuid=f4aa8a0d-25dc-3df5-bacc-f6bc8d15b596"]}],"mendeley":{"formattedCitation":"(RStudio, 2016)","plainTextFormattedCitation":"(RStudio, 2016)","previouslyFormattedCitation":"(RStudio, 2016)"},"properties":{"noteIndex":0},"schema":"https://github.com/citation-style-language/schema/raw/master/csl-citation.json"}</w:instrText>
      </w:r>
      <w:r>
        <w:fldChar w:fldCharType="separate"/>
      </w:r>
      <w:r w:rsidRPr="004134E8">
        <w:rPr>
          <w:noProof/>
        </w:rPr>
        <w:t>(RStudio, 2016)</w:t>
      </w:r>
      <w:r>
        <w:fldChar w:fldCharType="end"/>
      </w:r>
      <w:r>
        <w:t xml:space="preserve">. R include support for mapping and analysis of spatial data, and through this online platform, planning team members can </w:t>
      </w:r>
      <w:r w:rsidR="005672B0">
        <w:t>view properties by their overall rating and by specific property issues. They can also download records of selected properties and identify the most common problems listed in the survey data (Figure 1).</w:t>
      </w:r>
    </w:p>
    <w:p w14:paraId="65360B63" w14:textId="713D1ED0" w:rsidR="005672B0" w:rsidRDefault="005672B0" w:rsidP="00D42D33">
      <w:r w:rsidRPr="005672B0">
        <w:rPr>
          <w:noProof/>
        </w:rPr>
        <w:drawing>
          <wp:inline distT="0" distB="0" distL="0" distR="0" wp14:anchorId="437C6786" wp14:editId="61F0E2E4">
            <wp:extent cx="5943600" cy="3235960"/>
            <wp:effectExtent l="19050" t="19050" r="19050" b="215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943600" cy="3235960"/>
                    </a:xfrm>
                    <a:prstGeom prst="rect">
                      <a:avLst/>
                    </a:prstGeom>
                    <a:ln>
                      <a:solidFill>
                        <a:schemeClr val="bg1">
                          <a:lumMod val="75000"/>
                        </a:schemeClr>
                      </a:solidFill>
                    </a:ln>
                  </pic:spPr>
                </pic:pic>
              </a:graphicData>
            </a:graphic>
          </wp:inline>
        </w:drawing>
      </w:r>
    </w:p>
    <w:p w14:paraId="50D41789" w14:textId="4302059D" w:rsidR="005672B0" w:rsidRDefault="005672B0" w:rsidP="00D42D33">
      <w:r>
        <w:t>Figure 1: Screenshot from the online web application.</w:t>
      </w:r>
    </w:p>
    <w:p w14:paraId="3CF15E83" w14:textId="26776979" w:rsidR="00784EBF" w:rsidRDefault="008B5400" w:rsidP="00D42D33">
      <w:r>
        <w:lastRenderedPageBreak/>
        <w:t xml:space="preserve">Since the creation of the housing assessment survey, ten Georgia communities have moved through this housing assessment process. We focus on seven communities that generated the most responses on this paper: </w:t>
      </w:r>
      <w:commentRangeStart w:id="5"/>
      <w:r>
        <w:t>Arlington, Marshalltown, Hancock, Benson, Stewart, Tyler, and Lewisville</w:t>
      </w:r>
      <w:commentRangeEnd w:id="5"/>
      <w:r w:rsidR="00172ED2">
        <w:rPr>
          <w:rStyle w:val="CommentReference"/>
        </w:rPr>
        <w:commentReference w:id="5"/>
      </w:r>
      <w:r>
        <w:rPr>
          <w:rStyle w:val="FootnoteReference"/>
        </w:rPr>
        <w:footnoteReference w:id="1"/>
      </w:r>
      <w:r>
        <w:t xml:space="preserve">. </w:t>
      </w:r>
      <w:r w:rsidR="002345D9">
        <w:t>All but one of these communities—Lewisville (~</w:t>
      </w:r>
      <w:r w:rsidR="003032C9">
        <w:t>25</w:t>
      </w:r>
      <w:r w:rsidR="002345D9">
        <w:t xml:space="preserve">,000 residents)—have populations less than 15,000, and </w:t>
      </w:r>
      <w:r w:rsidR="003032C9">
        <w:t>four</w:t>
      </w:r>
      <w:r w:rsidR="002345D9">
        <w:t xml:space="preserve"> have 5,000</w:t>
      </w:r>
      <w:r w:rsidR="003032C9">
        <w:t xml:space="preserve"> or less</w:t>
      </w:r>
      <w:r w:rsidR="002345D9">
        <w:t>. They are located throughout Georgia: Marshalltown and Arlington in the east near the South Carolina border, Hancock, Stewart, and Lewisville just outside the Atlanta suburbs, and Benson and Tyler in the central region of the state.</w:t>
      </w:r>
      <w:r w:rsidR="00784EBF">
        <w:t xml:space="preserve"> Tyler is also home to a regional college.</w:t>
      </w:r>
      <w:r w:rsidR="002345D9">
        <w:t xml:space="preserve"> </w:t>
      </w:r>
    </w:p>
    <w:p w14:paraId="6BBA92F4" w14:textId="30DDC5B1" w:rsidR="00DF4DAE" w:rsidRDefault="003032C9">
      <w:r>
        <w:t xml:space="preserve">Table </w:t>
      </w:r>
      <w:r w:rsidR="009A7161">
        <w:t>3</w:t>
      </w:r>
      <w:r>
        <w:t xml:space="preserve"> provides a demographic summary of these communities from the 2013-17 American Community Survey </w:t>
      </w:r>
      <w:r>
        <w:fldChar w:fldCharType="begin" w:fldLock="1"/>
      </w:r>
      <w:r>
        <w:instrText>ADDIN CSL_CITATION {"citationItems":[{"id":"ITEM-1","itemData":{"URL":"http://factfinder2.census.gov/","author":[{"dropping-particle":"","family":"United States Census Bureau","given":"","non-dropping-particle":"","parse-names":false,"suffix":""}],"id":"ITEM-1","issued":{"date-parts":[["2019"]]},"title":"American FactFinder","type":"webpage"},"uris":["http://www.mendeley.com/documents/?uuid=5da7eb03-a04e-47bf-ad05-546fe5b68822"]}],"mendeley":{"formattedCitation":"(United States Census Bureau, 2019)","plainTextFormattedCitation":"(United States Census Bureau, 2019)"},"properties":{"noteIndex":0},"schema":"https://github.com/citation-style-language/schema/raw/master/csl-citation.json"}</w:instrText>
      </w:r>
      <w:r>
        <w:fldChar w:fldCharType="separate"/>
      </w:r>
      <w:r w:rsidRPr="003032C9">
        <w:rPr>
          <w:noProof/>
        </w:rPr>
        <w:t>(United States Census Bureau, 2019)</w:t>
      </w:r>
      <w:r>
        <w:fldChar w:fldCharType="end"/>
      </w:r>
      <w:r>
        <w:t>, with values rounded to mask their identity. None of these communities have a median income more than 50% than Georgia’s ($52,977). The rate of renter-occupied housing ranges from 40%-65%, which is at or above Georgia’s statewide rate of 40.3%</w:t>
      </w:r>
      <w:r w:rsidR="00784EBF">
        <w:t>. The racial composition of these communities varies widely. Arlington is 80% African-American, while the rate Lewisville is only 15%. Similarly, 70% of the population in Hancock is classified as White, in contrast to only 30% of the population in Tyler. Housing structures are somewhat older than the statewide average, with a median construction dates ranging from 1965 to 1985.</w:t>
      </w:r>
      <w:r w:rsidR="00DF4DAE">
        <w:br w:type="page"/>
      </w:r>
    </w:p>
    <w:p w14:paraId="00711621" w14:textId="77777777" w:rsidR="00DF4DAE" w:rsidRDefault="00DF4DAE" w:rsidP="00D42D33">
      <w:pPr>
        <w:sectPr w:rsidR="00DF4DAE">
          <w:pgSz w:w="12240" w:h="15840"/>
          <w:pgMar w:top="1440" w:right="1440" w:bottom="1440" w:left="1440" w:header="720" w:footer="720" w:gutter="0"/>
          <w:cols w:space="720"/>
          <w:docGrid w:linePitch="360"/>
        </w:sectPr>
      </w:pPr>
    </w:p>
    <w:p w14:paraId="3D885B5C" w14:textId="11157D35" w:rsidR="00DF4DAE" w:rsidRDefault="00DF4DAE" w:rsidP="00D42D33"/>
    <w:p w14:paraId="46F2947F" w14:textId="6337A6B9" w:rsidR="00DF4DAE" w:rsidRDefault="00DF4DAE" w:rsidP="00D42D33"/>
    <w:tbl>
      <w:tblPr>
        <w:tblStyle w:val="GridTable1Light"/>
        <w:tblW w:w="0" w:type="auto"/>
        <w:tblLayout w:type="fixed"/>
        <w:tblLook w:val="04A0" w:firstRow="1" w:lastRow="0" w:firstColumn="1" w:lastColumn="0" w:noHBand="0" w:noVBand="1"/>
      </w:tblPr>
      <w:tblGrid>
        <w:gridCol w:w="1795"/>
        <w:gridCol w:w="1350"/>
        <w:gridCol w:w="1170"/>
        <w:gridCol w:w="1530"/>
        <w:gridCol w:w="1440"/>
        <w:gridCol w:w="1440"/>
        <w:gridCol w:w="1350"/>
        <w:gridCol w:w="1189"/>
        <w:gridCol w:w="1686"/>
      </w:tblGrid>
      <w:tr w:rsidR="00784EBF" w:rsidRPr="003032C9" w14:paraId="1FB383BF" w14:textId="77777777" w:rsidTr="00784EBF">
        <w:trPr>
          <w:cnfStyle w:val="100000000000" w:firstRow="1" w:lastRow="0" w:firstColumn="0" w:lastColumn="0" w:oddVBand="0" w:evenVBand="0" w:oddHBand="0"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795" w:type="dxa"/>
            <w:noWrap/>
            <w:hideMark/>
          </w:tcPr>
          <w:p w14:paraId="41395C9E" w14:textId="77777777" w:rsidR="003032C9" w:rsidRPr="003032C9" w:rsidRDefault="003032C9"/>
        </w:tc>
        <w:tc>
          <w:tcPr>
            <w:tcW w:w="1350" w:type="dxa"/>
            <w:hideMark/>
          </w:tcPr>
          <w:p w14:paraId="50A2DFFB" w14:textId="77777777" w:rsidR="003032C9" w:rsidRPr="003032C9" w:rsidRDefault="003032C9">
            <w:pPr>
              <w:cnfStyle w:val="100000000000" w:firstRow="1" w:lastRow="0" w:firstColumn="0" w:lastColumn="0" w:oddVBand="0" w:evenVBand="0" w:oddHBand="0" w:evenHBand="0" w:firstRowFirstColumn="0" w:firstRowLastColumn="0" w:lastRowFirstColumn="0" w:lastRowLastColumn="0"/>
            </w:pPr>
            <w:r w:rsidRPr="003032C9">
              <w:t>Population</w:t>
            </w:r>
          </w:p>
        </w:tc>
        <w:tc>
          <w:tcPr>
            <w:tcW w:w="1170" w:type="dxa"/>
            <w:hideMark/>
          </w:tcPr>
          <w:p w14:paraId="13777E12" w14:textId="77777777" w:rsidR="003032C9" w:rsidRPr="003032C9" w:rsidRDefault="003032C9">
            <w:pPr>
              <w:cnfStyle w:val="100000000000" w:firstRow="1" w:lastRow="0" w:firstColumn="0" w:lastColumn="0" w:oddVBand="0" w:evenVBand="0" w:oddHBand="0" w:evenHBand="0" w:firstRowFirstColumn="0" w:firstRowLastColumn="0" w:lastRowFirstColumn="0" w:lastRowLastColumn="0"/>
            </w:pPr>
            <w:r w:rsidRPr="003032C9">
              <w:t>Median age</w:t>
            </w:r>
          </w:p>
        </w:tc>
        <w:tc>
          <w:tcPr>
            <w:tcW w:w="1530" w:type="dxa"/>
            <w:hideMark/>
          </w:tcPr>
          <w:p w14:paraId="6A2C42DE" w14:textId="77777777" w:rsidR="003032C9" w:rsidRPr="003032C9" w:rsidRDefault="003032C9">
            <w:pPr>
              <w:cnfStyle w:val="100000000000" w:firstRow="1" w:lastRow="0" w:firstColumn="0" w:lastColumn="0" w:oddVBand="0" w:evenVBand="0" w:oddHBand="0" w:evenHBand="0" w:firstRowFirstColumn="0" w:firstRowLastColumn="0" w:lastRowFirstColumn="0" w:lastRowLastColumn="0"/>
            </w:pPr>
            <w:r w:rsidRPr="003032C9">
              <w:t>Median income</w:t>
            </w:r>
          </w:p>
        </w:tc>
        <w:tc>
          <w:tcPr>
            <w:tcW w:w="1440" w:type="dxa"/>
            <w:hideMark/>
          </w:tcPr>
          <w:p w14:paraId="3F0E1FAE" w14:textId="77777777" w:rsidR="003032C9" w:rsidRPr="003032C9" w:rsidRDefault="003032C9">
            <w:pPr>
              <w:cnfStyle w:val="100000000000" w:firstRow="1" w:lastRow="0" w:firstColumn="0" w:lastColumn="0" w:oddVBand="0" w:evenVBand="0" w:oddHBand="0" w:evenHBand="0" w:firstRowFirstColumn="0" w:firstRowLastColumn="0" w:lastRowFirstColumn="0" w:lastRowLastColumn="0"/>
            </w:pPr>
            <w:r w:rsidRPr="003032C9">
              <w:t>% rental households</w:t>
            </w:r>
          </w:p>
        </w:tc>
        <w:tc>
          <w:tcPr>
            <w:tcW w:w="1440" w:type="dxa"/>
            <w:hideMark/>
          </w:tcPr>
          <w:p w14:paraId="1BE238AB" w14:textId="77777777" w:rsidR="003032C9" w:rsidRPr="003032C9" w:rsidRDefault="003032C9">
            <w:pPr>
              <w:cnfStyle w:val="100000000000" w:firstRow="1" w:lastRow="0" w:firstColumn="0" w:lastColumn="0" w:oddVBand="0" w:evenVBand="0" w:oddHBand="0" w:evenHBand="0" w:firstRowFirstColumn="0" w:firstRowLastColumn="0" w:lastRowFirstColumn="0" w:lastRowLastColumn="0"/>
            </w:pPr>
            <w:r w:rsidRPr="003032C9">
              <w:t>% Hispanic</w:t>
            </w:r>
          </w:p>
        </w:tc>
        <w:tc>
          <w:tcPr>
            <w:tcW w:w="1350" w:type="dxa"/>
            <w:hideMark/>
          </w:tcPr>
          <w:p w14:paraId="50A4C585" w14:textId="77777777" w:rsidR="003032C9" w:rsidRPr="003032C9" w:rsidRDefault="003032C9">
            <w:pPr>
              <w:cnfStyle w:val="100000000000" w:firstRow="1" w:lastRow="0" w:firstColumn="0" w:lastColumn="0" w:oddVBand="0" w:evenVBand="0" w:oddHBand="0" w:evenHBand="0" w:firstRowFirstColumn="0" w:firstRowLastColumn="0" w:lastRowFirstColumn="0" w:lastRowLastColumn="0"/>
            </w:pPr>
            <w:r w:rsidRPr="003032C9">
              <w:t>% African-American</w:t>
            </w:r>
          </w:p>
        </w:tc>
        <w:tc>
          <w:tcPr>
            <w:tcW w:w="1189" w:type="dxa"/>
            <w:hideMark/>
          </w:tcPr>
          <w:p w14:paraId="5C3A7181" w14:textId="77777777" w:rsidR="003032C9" w:rsidRPr="003032C9" w:rsidRDefault="003032C9">
            <w:pPr>
              <w:cnfStyle w:val="100000000000" w:firstRow="1" w:lastRow="0" w:firstColumn="0" w:lastColumn="0" w:oddVBand="0" w:evenVBand="0" w:oddHBand="0" w:evenHBand="0" w:firstRowFirstColumn="0" w:firstRowLastColumn="0" w:lastRowFirstColumn="0" w:lastRowLastColumn="0"/>
            </w:pPr>
            <w:r w:rsidRPr="003032C9">
              <w:t>% White</w:t>
            </w:r>
          </w:p>
        </w:tc>
        <w:tc>
          <w:tcPr>
            <w:tcW w:w="1686" w:type="dxa"/>
            <w:hideMark/>
          </w:tcPr>
          <w:p w14:paraId="49215B2C" w14:textId="77777777" w:rsidR="003032C9" w:rsidRPr="003032C9" w:rsidRDefault="003032C9">
            <w:pPr>
              <w:cnfStyle w:val="100000000000" w:firstRow="1" w:lastRow="0" w:firstColumn="0" w:lastColumn="0" w:oddVBand="0" w:evenVBand="0" w:oddHBand="0" w:evenHBand="0" w:firstRowFirstColumn="0" w:firstRowLastColumn="0" w:lastRowFirstColumn="0" w:lastRowLastColumn="0"/>
            </w:pPr>
            <w:r w:rsidRPr="003032C9">
              <w:t>Median year for structures</w:t>
            </w:r>
          </w:p>
        </w:tc>
      </w:tr>
      <w:tr w:rsidR="00784EBF" w:rsidRPr="003032C9" w14:paraId="79EF4361" w14:textId="77777777" w:rsidTr="00784EBF">
        <w:trPr>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44D20B48" w14:textId="77777777" w:rsidR="003032C9" w:rsidRPr="003032C9" w:rsidRDefault="003032C9">
            <w:r w:rsidRPr="003032C9">
              <w:t>Benson</w:t>
            </w:r>
          </w:p>
        </w:tc>
        <w:tc>
          <w:tcPr>
            <w:tcW w:w="1350" w:type="dxa"/>
            <w:noWrap/>
            <w:hideMark/>
          </w:tcPr>
          <w:p w14:paraId="49079B47" w14:textId="77777777" w:rsidR="003032C9" w:rsidRPr="003032C9" w:rsidRDefault="003032C9" w:rsidP="003032C9">
            <w:pPr>
              <w:cnfStyle w:val="000000000000" w:firstRow="0" w:lastRow="0" w:firstColumn="0" w:lastColumn="0" w:oddVBand="0" w:evenVBand="0" w:oddHBand="0" w:evenHBand="0" w:firstRowFirstColumn="0" w:firstRowLastColumn="0" w:lastRowFirstColumn="0" w:lastRowLastColumn="0"/>
            </w:pPr>
            <w:r w:rsidRPr="003032C9">
              <w:t xml:space="preserve">    5,000 </w:t>
            </w:r>
          </w:p>
        </w:tc>
        <w:tc>
          <w:tcPr>
            <w:tcW w:w="1170" w:type="dxa"/>
            <w:noWrap/>
            <w:hideMark/>
          </w:tcPr>
          <w:p w14:paraId="43DCCFA1"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30</w:t>
            </w:r>
          </w:p>
        </w:tc>
        <w:tc>
          <w:tcPr>
            <w:tcW w:w="1530" w:type="dxa"/>
            <w:noWrap/>
            <w:hideMark/>
          </w:tcPr>
          <w:p w14:paraId="09162F5B" w14:textId="77777777" w:rsidR="003032C9" w:rsidRPr="003032C9" w:rsidRDefault="003032C9" w:rsidP="003032C9">
            <w:pPr>
              <w:cnfStyle w:val="000000000000" w:firstRow="0" w:lastRow="0" w:firstColumn="0" w:lastColumn="0" w:oddVBand="0" w:evenVBand="0" w:oddHBand="0" w:evenHBand="0" w:firstRowFirstColumn="0" w:firstRowLastColumn="0" w:lastRowFirstColumn="0" w:lastRowLastColumn="0"/>
            </w:pPr>
            <w:r w:rsidRPr="003032C9">
              <w:t xml:space="preserve"> $       20,000 </w:t>
            </w:r>
          </w:p>
        </w:tc>
        <w:tc>
          <w:tcPr>
            <w:tcW w:w="1440" w:type="dxa"/>
            <w:noWrap/>
            <w:hideMark/>
          </w:tcPr>
          <w:p w14:paraId="33235DB2"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40%</w:t>
            </w:r>
          </w:p>
        </w:tc>
        <w:tc>
          <w:tcPr>
            <w:tcW w:w="1440" w:type="dxa"/>
            <w:noWrap/>
            <w:hideMark/>
          </w:tcPr>
          <w:p w14:paraId="6ECE52DF"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5%</w:t>
            </w:r>
          </w:p>
        </w:tc>
        <w:tc>
          <w:tcPr>
            <w:tcW w:w="1350" w:type="dxa"/>
            <w:noWrap/>
            <w:hideMark/>
          </w:tcPr>
          <w:p w14:paraId="7C4E33B6"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50%</w:t>
            </w:r>
          </w:p>
        </w:tc>
        <w:tc>
          <w:tcPr>
            <w:tcW w:w="1189" w:type="dxa"/>
            <w:noWrap/>
            <w:hideMark/>
          </w:tcPr>
          <w:p w14:paraId="5F22D350"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50%</w:t>
            </w:r>
          </w:p>
        </w:tc>
        <w:tc>
          <w:tcPr>
            <w:tcW w:w="1686" w:type="dxa"/>
            <w:noWrap/>
            <w:hideMark/>
          </w:tcPr>
          <w:p w14:paraId="56118A30"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1975</w:t>
            </w:r>
          </w:p>
        </w:tc>
      </w:tr>
      <w:tr w:rsidR="00784EBF" w:rsidRPr="003032C9" w14:paraId="211B1CBB" w14:textId="77777777" w:rsidTr="00784EBF">
        <w:trPr>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6AF8C850" w14:textId="77777777" w:rsidR="003032C9" w:rsidRPr="003032C9" w:rsidRDefault="003032C9">
            <w:r w:rsidRPr="003032C9">
              <w:t>Hancock</w:t>
            </w:r>
          </w:p>
        </w:tc>
        <w:tc>
          <w:tcPr>
            <w:tcW w:w="1350" w:type="dxa"/>
            <w:noWrap/>
            <w:hideMark/>
          </w:tcPr>
          <w:p w14:paraId="65298A70" w14:textId="77777777" w:rsidR="003032C9" w:rsidRPr="003032C9" w:rsidRDefault="003032C9" w:rsidP="003032C9">
            <w:pPr>
              <w:cnfStyle w:val="000000000000" w:firstRow="0" w:lastRow="0" w:firstColumn="0" w:lastColumn="0" w:oddVBand="0" w:evenVBand="0" w:oddHBand="0" w:evenHBand="0" w:firstRowFirstColumn="0" w:firstRowLastColumn="0" w:lastRowFirstColumn="0" w:lastRowLastColumn="0"/>
            </w:pPr>
            <w:r w:rsidRPr="003032C9">
              <w:t xml:space="preserve">    7,500 </w:t>
            </w:r>
          </w:p>
        </w:tc>
        <w:tc>
          <w:tcPr>
            <w:tcW w:w="1170" w:type="dxa"/>
            <w:noWrap/>
            <w:hideMark/>
          </w:tcPr>
          <w:p w14:paraId="05B0E1C1"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35</w:t>
            </w:r>
          </w:p>
        </w:tc>
        <w:tc>
          <w:tcPr>
            <w:tcW w:w="1530" w:type="dxa"/>
            <w:noWrap/>
            <w:hideMark/>
          </w:tcPr>
          <w:p w14:paraId="6DD14E46" w14:textId="77777777" w:rsidR="003032C9" w:rsidRPr="003032C9" w:rsidRDefault="003032C9" w:rsidP="003032C9">
            <w:pPr>
              <w:cnfStyle w:val="000000000000" w:firstRow="0" w:lastRow="0" w:firstColumn="0" w:lastColumn="0" w:oddVBand="0" w:evenVBand="0" w:oddHBand="0" w:evenHBand="0" w:firstRowFirstColumn="0" w:firstRowLastColumn="0" w:lastRowFirstColumn="0" w:lastRowLastColumn="0"/>
            </w:pPr>
            <w:r w:rsidRPr="003032C9">
              <w:t xml:space="preserve"> $       25,000 </w:t>
            </w:r>
          </w:p>
        </w:tc>
        <w:tc>
          <w:tcPr>
            <w:tcW w:w="1440" w:type="dxa"/>
            <w:noWrap/>
            <w:hideMark/>
          </w:tcPr>
          <w:p w14:paraId="11B4D73B"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35%</w:t>
            </w:r>
          </w:p>
        </w:tc>
        <w:tc>
          <w:tcPr>
            <w:tcW w:w="1440" w:type="dxa"/>
            <w:noWrap/>
            <w:hideMark/>
          </w:tcPr>
          <w:p w14:paraId="61B1B964"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10%</w:t>
            </w:r>
          </w:p>
        </w:tc>
        <w:tc>
          <w:tcPr>
            <w:tcW w:w="1350" w:type="dxa"/>
            <w:noWrap/>
            <w:hideMark/>
          </w:tcPr>
          <w:p w14:paraId="7A220BB0"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20%</w:t>
            </w:r>
          </w:p>
        </w:tc>
        <w:tc>
          <w:tcPr>
            <w:tcW w:w="1189" w:type="dxa"/>
            <w:noWrap/>
            <w:hideMark/>
          </w:tcPr>
          <w:p w14:paraId="07276164"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70%</w:t>
            </w:r>
          </w:p>
        </w:tc>
        <w:tc>
          <w:tcPr>
            <w:tcW w:w="1686" w:type="dxa"/>
            <w:noWrap/>
            <w:hideMark/>
          </w:tcPr>
          <w:p w14:paraId="0CCFF5F3"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1980</w:t>
            </w:r>
          </w:p>
        </w:tc>
      </w:tr>
      <w:tr w:rsidR="00784EBF" w:rsidRPr="003032C9" w14:paraId="413677FC" w14:textId="77777777" w:rsidTr="00784EBF">
        <w:trPr>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282A0747" w14:textId="77777777" w:rsidR="003032C9" w:rsidRPr="003032C9" w:rsidRDefault="003032C9">
            <w:r w:rsidRPr="003032C9">
              <w:t>Lewisville</w:t>
            </w:r>
          </w:p>
        </w:tc>
        <w:tc>
          <w:tcPr>
            <w:tcW w:w="1350" w:type="dxa"/>
            <w:noWrap/>
            <w:hideMark/>
          </w:tcPr>
          <w:p w14:paraId="6F66045C" w14:textId="77777777" w:rsidR="003032C9" w:rsidRPr="003032C9" w:rsidRDefault="003032C9" w:rsidP="003032C9">
            <w:pPr>
              <w:cnfStyle w:val="000000000000" w:firstRow="0" w:lastRow="0" w:firstColumn="0" w:lastColumn="0" w:oddVBand="0" w:evenVBand="0" w:oddHBand="0" w:evenHBand="0" w:firstRowFirstColumn="0" w:firstRowLastColumn="0" w:lastRowFirstColumn="0" w:lastRowLastColumn="0"/>
            </w:pPr>
            <w:r w:rsidRPr="003032C9">
              <w:t xml:space="preserve">  25,000 </w:t>
            </w:r>
          </w:p>
        </w:tc>
        <w:tc>
          <w:tcPr>
            <w:tcW w:w="1170" w:type="dxa"/>
            <w:noWrap/>
            <w:hideMark/>
          </w:tcPr>
          <w:p w14:paraId="37C227E5"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30</w:t>
            </w:r>
          </w:p>
        </w:tc>
        <w:tc>
          <w:tcPr>
            <w:tcW w:w="1530" w:type="dxa"/>
            <w:noWrap/>
            <w:hideMark/>
          </w:tcPr>
          <w:p w14:paraId="2E815A61" w14:textId="77777777" w:rsidR="003032C9" w:rsidRPr="003032C9" w:rsidRDefault="003032C9" w:rsidP="003032C9">
            <w:pPr>
              <w:cnfStyle w:val="000000000000" w:firstRow="0" w:lastRow="0" w:firstColumn="0" w:lastColumn="0" w:oddVBand="0" w:evenVBand="0" w:oddHBand="0" w:evenHBand="0" w:firstRowFirstColumn="0" w:firstRowLastColumn="0" w:lastRowFirstColumn="0" w:lastRowLastColumn="0"/>
            </w:pPr>
            <w:r w:rsidRPr="003032C9">
              <w:t xml:space="preserve"> $       25,000 </w:t>
            </w:r>
          </w:p>
        </w:tc>
        <w:tc>
          <w:tcPr>
            <w:tcW w:w="1440" w:type="dxa"/>
            <w:noWrap/>
            <w:hideMark/>
          </w:tcPr>
          <w:p w14:paraId="3374FB14"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65%</w:t>
            </w:r>
          </w:p>
        </w:tc>
        <w:tc>
          <w:tcPr>
            <w:tcW w:w="1440" w:type="dxa"/>
            <w:noWrap/>
            <w:hideMark/>
          </w:tcPr>
          <w:p w14:paraId="29D0FED1"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25%</w:t>
            </w:r>
          </w:p>
        </w:tc>
        <w:tc>
          <w:tcPr>
            <w:tcW w:w="1350" w:type="dxa"/>
            <w:noWrap/>
            <w:hideMark/>
          </w:tcPr>
          <w:p w14:paraId="51CC5584"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15%</w:t>
            </w:r>
          </w:p>
        </w:tc>
        <w:tc>
          <w:tcPr>
            <w:tcW w:w="1189" w:type="dxa"/>
            <w:noWrap/>
            <w:hideMark/>
          </w:tcPr>
          <w:p w14:paraId="26F98EA2"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40%</w:t>
            </w:r>
          </w:p>
        </w:tc>
        <w:tc>
          <w:tcPr>
            <w:tcW w:w="1686" w:type="dxa"/>
            <w:noWrap/>
            <w:hideMark/>
          </w:tcPr>
          <w:p w14:paraId="4EE1A2FC"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1985</w:t>
            </w:r>
          </w:p>
        </w:tc>
      </w:tr>
      <w:tr w:rsidR="00784EBF" w:rsidRPr="003032C9" w14:paraId="30B0037E" w14:textId="77777777" w:rsidTr="00784EBF">
        <w:trPr>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61A5E19A" w14:textId="77777777" w:rsidR="003032C9" w:rsidRPr="003032C9" w:rsidRDefault="003032C9">
            <w:r w:rsidRPr="003032C9">
              <w:t>Marshalltown</w:t>
            </w:r>
          </w:p>
        </w:tc>
        <w:tc>
          <w:tcPr>
            <w:tcW w:w="1350" w:type="dxa"/>
            <w:noWrap/>
            <w:hideMark/>
          </w:tcPr>
          <w:p w14:paraId="33CCAFBB" w14:textId="77777777" w:rsidR="003032C9" w:rsidRPr="003032C9" w:rsidRDefault="003032C9" w:rsidP="003032C9">
            <w:pPr>
              <w:cnfStyle w:val="000000000000" w:firstRow="0" w:lastRow="0" w:firstColumn="0" w:lastColumn="0" w:oddVBand="0" w:evenVBand="0" w:oddHBand="0" w:evenHBand="0" w:firstRowFirstColumn="0" w:firstRowLastColumn="0" w:lastRowFirstColumn="0" w:lastRowLastColumn="0"/>
            </w:pPr>
            <w:r w:rsidRPr="003032C9">
              <w:t xml:space="preserve">    5,000 </w:t>
            </w:r>
          </w:p>
        </w:tc>
        <w:tc>
          <w:tcPr>
            <w:tcW w:w="1170" w:type="dxa"/>
            <w:noWrap/>
            <w:hideMark/>
          </w:tcPr>
          <w:p w14:paraId="4E7E6A28"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40</w:t>
            </w:r>
          </w:p>
        </w:tc>
        <w:tc>
          <w:tcPr>
            <w:tcW w:w="1530" w:type="dxa"/>
            <w:noWrap/>
            <w:hideMark/>
          </w:tcPr>
          <w:p w14:paraId="62BB5679" w14:textId="77777777" w:rsidR="003032C9" w:rsidRPr="003032C9" w:rsidRDefault="003032C9" w:rsidP="003032C9">
            <w:pPr>
              <w:cnfStyle w:val="000000000000" w:firstRow="0" w:lastRow="0" w:firstColumn="0" w:lastColumn="0" w:oddVBand="0" w:evenVBand="0" w:oddHBand="0" w:evenHBand="0" w:firstRowFirstColumn="0" w:firstRowLastColumn="0" w:lastRowFirstColumn="0" w:lastRowLastColumn="0"/>
            </w:pPr>
            <w:r w:rsidRPr="003032C9">
              <w:t xml:space="preserve"> $       15,000 </w:t>
            </w:r>
          </w:p>
        </w:tc>
        <w:tc>
          <w:tcPr>
            <w:tcW w:w="1440" w:type="dxa"/>
            <w:noWrap/>
            <w:hideMark/>
          </w:tcPr>
          <w:p w14:paraId="47F146E9"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45%</w:t>
            </w:r>
          </w:p>
        </w:tc>
        <w:tc>
          <w:tcPr>
            <w:tcW w:w="1440" w:type="dxa"/>
            <w:noWrap/>
            <w:hideMark/>
          </w:tcPr>
          <w:p w14:paraId="0E3A2227"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10%</w:t>
            </w:r>
          </w:p>
        </w:tc>
        <w:tc>
          <w:tcPr>
            <w:tcW w:w="1350" w:type="dxa"/>
            <w:noWrap/>
            <w:hideMark/>
          </w:tcPr>
          <w:p w14:paraId="673CECE9"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35%</w:t>
            </w:r>
          </w:p>
        </w:tc>
        <w:tc>
          <w:tcPr>
            <w:tcW w:w="1189" w:type="dxa"/>
            <w:noWrap/>
            <w:hideMark/>
          </w:tcPr>
          <w:p w14:paraId="27599012"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50%</w:t>
            </w:r>
          </w:p>
        </w:tc>
        <w:tc>
          <w:tcPr>
            <w:tcW w:w="1686" w:type="dxa"/>
            <w:noWrap/>
            <w:hideMark/>
          </w:tcPr>
          <w:p w14:paraId="31F8CBD2"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1970</w:t>
            </w:r>
          </w:p>
        </w:tc>
      </w:tr>
      <w:tr w:rsidR="00784EBF" w:rsidRPr="003032C9" w14:paraId="24430A2E" w14:textId="77777777" w:rsidTr="00784EBF">
        <w:trPr>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6B82C832" w14:textId="77777777" w:rsidR="003032C9" w:rsidRPr="003032C9" w:rsidRDefault="003032C9">
            <w:r w:rsidRPr="003032C9">
              <w:t>Tyler</w:t>
            </w:r>
          </w:p>
        </w:tc>
        <w:tc>
          <w:tcPr>
            <w:tcW w:w="1350" w:type="dxa"/>
            <w:noWrap/>
            <w:hideMark/>
          </w:tcPr>
          <w:p w14:paraId="134714B0" w14:textId="77777777" w:rsidR="003032C9" w:rsidRPr="003032C9" w:rsidRDefault="003032C9" w:rsidP="003032C9">
            <w:pPr>
              <w:cnfStyle w:val="000000000000" w:firstRow="0" w:lastRow="0" w:firstColumn="0" w:lastColumn="0" w:oddVBand="0" w:evenVBand="0" w:oddHBand="0" w:evenHBand="0" w:firstRowFirstColumn="0" w:firstRowLastColumn="0" w:lastRowFirstColumn="0" w:lastRowLastColumn="0"/>
            </w:pPr>
            <w:r w:rsidRPr="003032C9">
              <w:t xml:space="preserve">    3,000 </w:t>
            </w:r>
          </w:p>
        </w:tc>
        <w:tc>
          <w:tcPr>
            <w:tcW w:w="1170" w:type="dxa"/>
            <w:noWrap/>
            <w:hideMark/>
          </w:tcPr>
          <w:p w14:paraId="28F1546B"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40</w:t>
            </w:r>
          </w:p>
        </w:tc>
        <w:tc>
          <w:tcPr>
            <w:tcW w:w="1530" w:type="dxa"/>
            <w:noWrap/>
            <w:hideMark/>
          </w:tcPr>
          <w:p w14:paraId="4D40545A" w14:textId="77777777" w:rsidR="003032C9" w:rsidRPr="003032C9" w:rsidRDefault="003032C9" w:rsidP="003032C9">
            <w:pPr>
              <w:cnfStyle w:val="000000000000" w:firstRow="0" w:lastRow="0" w:firstColumn="0" w:lastColumn="0" w:oddVBand="0" w:evenVBand="0" w:oddHBand="0" w:evenHBand="0" w:firstRowFirstColumn="0" w:firstRowLastColumn="0" w:lastRowFirstColumn="0" w:lastRowLastColumn="0"/>
            </w:pPr>
            <w:r w:rsidRPr="003032C9">
              <w:t xml:space="preserve"> $       18,000 </w:t>
            </w:r>
          </w:p>
        </w:tc>
        <w:tc>
          <w:tcPr>
            <w:tcW w:w="1440" w:type="dxa"/>
            <w:noWrap/>
            <w:hideMark/>
          </w:tcPr>
          <w:p w14:paraId="37F0E57A"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40%</w:t>
            </w:r>
          </w:p>
        </w:tc>
        <w:tc>
          <w:tcPr>
            <w:tcW w:w="1440" w:type="dxa"/>
            <w:noWrap/>
            <w:hideMark/>
          </w:tcPr>
          <w:p w14:paraId="2FA03890"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5%</w:t>
            </w:r>
          </w:p>
        </w:tc>
        <w:tc>
          <w:tcPr>
            <w:tcW w:w="1350" w:type="dxa"/>
            <w:noWrap/>
            <w:hideMark/>
          </w:tcPr>
          <w:p w14:paraId="30A6AB7A"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60%</w:t>
            </w:r>
          </w:p>
        </w:tc>
        <w:tc>
          <w:tcPr>
            <w:tcW w:w="1189" w:type="dxa"/>
            <w:noWrap/>
            <w:hideMark/>
          </w:tcPr>
          <w:p w14:paraId="050D45E2"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30%</w:t>
            </w:r>
          </w:p>
        </w:tc>
        <w:tc>
          <w:tcPr>
            <w:tcW w:w="1686" w:type="dxa"/>
            <w:noWrap/>
            <w:hideMark/>
          </w:tcPr>
          <w:p w14:paraId="693EAB6B"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1965</w:t>
            </w:r>
          </w:p>
        </w:tc>
      </w:tr>
      <w:tr w:rsidR="00784EBF" w:rsidRPr="003032C9" w14:paraId="4911AA96" w14:textId="77777777" w:rsidTr="00784EBF">
        <w:trPr>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3AEA462D" w14:textId="77777777" w:rsidR="003032C9" w:rsidRPr="003032C9" w:rsidRDefault="003032C9">
            <w:r w:rsidRPr="003032C9">
              <w:t>Stewart</w:t>
            </w:r>
          </w:p>
        </w:tc>
        <w:tc>
          <w:tcPr>
            <w:tcW w:w="1350" w:type="dxa"/>
            <w:noWrap/>
            <w:hideMark/>
          </w:tcPr>
          <w:p w14:paraId="4893006B" w14:textId="77777777" w:rsidR="003032C9" w:rsidRPr="003032C9" w:rsidRDefault="003032C9" w:rsidP="003032C9">
            <w:pPr>
              <w:cnfStyle w:val="000000000000" w:firstRow="0" w:lastRow="0" w:firstColumn="0" w:lastColumn="0" w:oddVBand="0" w:evenVBand="0" w:oddHBand="0" w:evenHBand="0" w:firstRowFirstColumn="0" w:firstRowLastColumn="0" w:lastRowFirstColumn="0" w:lastRowLastColumn="0"/>
            </w:pPr>
            <w:r w:rsidRPr="003032C9">
              <w:t xml:space="preserve">  15,000 </w:t>
            </w:r>
          </w:p>
        </w:tc>
        <w:tc>
          <w:tcPr>
            <w:tcW w:w="1170" w:type="dxa"/>
            <w:noWrap/>
            <w:hideMark/>
          </w:tcPr>
          <w:p w14:paraId="4A83DB11"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35</w:t>
            </w:r>
          </w:p>
        </w:tc>
        <w:tc>
          <w:tcPr>
            <w:tcW w:w="1530" w:type="dxa"/>
            <w:noWrap/>
            <w:hideMark/>
          </w:tcPr>
          <w:p w14:paraId="3F77FEFB" w14:textId="77777777" w:rsidR="003032C9" w:rsidRPr="003032C9" w:rsidRDefault="003032C9" w:rsidP="003032C9">
            <w:pPr>
              <w:cnfStyle w:val="000000000000" w:firstRow="0" w:lastRow="0" w:firstColumn="0" w:lastColumn="0" w:oddVBand="0" w:evenVBand="0" w:oddHBand="0" w:evenHBand="0" w:firstRowFirstColumn="0" w:firstRowLastColumn="0" w:lastRowFirstColumn="0" w:lastRowLastColumn="0"/>
            </w:pPr>
            <w:r w:rsidRPr="003032C9">
              <w:t xml:space="preserve"> $       20,000 </w:t>
            </w:r>
          </w:p>
        </w:tc>
        <w:tc>
          <w:tcPr>
            <w:tcW w:w="1440" w:type="dxa"/>
            <w:noWrap/>
            <w:hideMark/>
          </w:tcPr>
          <w:p w14:paraId="797DBAEC"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65%</w:t>
            </w:r>
          </w:p>
        </w:tc>
        <w:tc>
          <w:tcPr>
            <w:tcW w:w="1440" w:type="dxa"/>
            <w:noWrap/>
            <w:hideMark/>
          </w:tcPr>
          <w:p w14:paraId="6778E478"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5%</w:t>
            </w:r>
          </w:p>
        </w:tc>
        <w:tc>
          <w:tcPr>
            <w:tcW w:w="1350" w:type="dxa"/>
            <w:noWrap/>
            <w:hideMark/>
          </w:tcPr>
          <w:p w14:paraId="23E1CFCC"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40%</w:t>
            </w:r>
          </w:p>
        </w:tc>
        <w:tc>
          <w:tcPr>
            <w:tcW w:w="1189" w:type="dxa"/>
            <w:noWrap/>
            <w:hideMark/>
          </w:tcPr>
          <w:p w14:paraId="28ED96C8"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50%</w:t>
            </w:r>
          </w:p>
        </w:tc>
        <w:tc>
          <w:tcPr>
            <w:tcW w:w="1686" w:type="dxa"/>
            <w:noWrap/>
            <w:hideMark/>
          </w:tcPr>
          <w:p w14:paraId="3DBE500C"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1985</w:t>
            </w:r>
          </w:p>
        </w:tc>
      </w:tr>
      <w:tr w:rsidR="00784EBF" w:rsidRPr="003032C9" w14:paraId="0A6B9B2A" w14:textId="77777777" w:rsidTr="00784EBF">
        <w:trPr>
          <w:trHeight w:val="300"/>
        </w:trPr>
        <w:tc>
          <w:tcPr>
            <w:cnfStyle w:val="001000000000" w:firstRow="0" w:lastRow="0" w:firstColumn="1" w:lastColumn="0" w:oddVBand="0" w:evenVBand="0" w:oddHBand="0" w:evenHBand="0" w:firstRowFirstColumn="0" w:firstRowLastColumn="0" w:lastRowFirstColumn="0" w:lastRowLastColumn="0"/>
            <w:tcW w:w="1795" w:type="dxa"/>
            <w:noWrap/>
            <w:hideMark/>
          </w:tcPr>
          <w:p w14:paraId="45CA083F" w14:textId="77777777" w:rsidR="003032C9" w:rsidRPr="003032C9" w:rsidRDefault="003032C9">
            <w:r w:rsidRPr="003032C9">
              <w:t>Arlington</w:t>
            </w:r>
          </w:p>
        </w:tc>
        <w:tc>
          <w:tcPr>
            <w:tcW w:w="1350" w:type="dxa"/>
            <w:noWrap/>
            <w:hideMark/>
          </w:tcPr>
          <w:p w14:paraId="72AB24DC" w14:textId="77777777" w:rsidR="003032C9" w:rsidRPr="003032C9" w:rsidRDefault="003032C9" w:rsidP="003032C9">
            <w:pPr>
              <w:cnfStyle w:val="000000000000" w:firstRow="0" w:lastRow="0" w:firstColumn="0" w:lastColumn="0" w:oddVBand="0" w:evenVBand="0" w:oddHBand="0" w:evenHBand="0" w:firstRowFirstColumn="0" w:firstRowLastColumn="0" w:lastRowFirstColumn="0" w:lastRowLastColumn="0"/>
            </w:pPr>
            <w:r w:rsidRPr="003032C9">
              <w:t xml:space="preserve">    2,000 </w:t>
            </w:r>
          </w:p>
        </w:tc>
        <w:tc>
          <w:tcPr>
            <w:tcW w:w="1170" w:type="dxa"/>
            <w:noWrap/>
            <w:hideMark/>
          </w:tcPr>
          <w:p w14:paraId="2AB2132B"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40</w:t>
            </w:r>
          </w:p>
        </w:tc>
        <w:tc>
          <w:tcPr>
            <w:tcW w:w="1530" w:type="dxa"/>
            <w:noWrap/>
            <w:hideMark/>
          </w:tcPr>
          <w:p w14:paraId="0C962D38" w14:textId="77777777" w:rsidR="003032C9" w:rsidRPr="003032C9" w:rsidRDefault="003032C9" w:rsidP="003032C9">
            <w:pPr>
              <w:cnfStyle w:val="000000000000" w:firstRow="0" w:lastRow="0" w:firstColumn="0" w:lastColumn="0" w:oddVBand="0" w:evenVBand="0" w:oddHBand="0" w:evenHBand="0" w:firstRowFirstColumn="0" w:firstRowLastColumn="0" w:lastRowFirstColumn="0" w:lastRowLastColumn="0"/>
            </w:pPr>
            <w:r w:rsidRPr="003032C9">
              <w:t xml:space="preserve"> $       15,000 </w:t>
            </w:r>
          </w:p>
        </w:tc>
        <w:tc>
          <w:tcPr>
            <w:tcW w:w="1440" w:type="dxa"/>
            <w:noWrap/>
            <w:hideMark/>
          </w:tcPr>
          <w:p w14:paraId="78517397"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55%</w:t>
            </w:r>
          </w:p>
        </w:tc>
        <w:tc>
          <w:tcPr>
            <w:tcW w:w="1440" w:type="dxa"/>
            <w:noWrap/>
            <w:hideMark/>
          </w:tcPr>
          <w:p w14:paraId="67CC552C"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0%</w:t>
            </w:r>
          </w:p>
        </w:tc>
        <w:tc>
          <w:tcPr>
            <w:tcW w:w="1350" w:type="dxa"/>
            <w:noWrap/>
            <w:hideMark/>
          </w:tcPr>
          <w:p w14:paraId="24EC79CA"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80%</w:t>
            </w:r>
          </w:p>
        </w:tc>
        <w:tc>
          <w:tcPr>
            <w:tcW w:w="1189" w:type="dxa"/>
            <w:noWrap/>
            <w:hideMark/>
          </w:tcPr>
          <w:p w14:paraId="1F08F714"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20%</w:t>
            </w:r>
          </w:p>
        </w:tc>
        <w:tc>
          <w:tcPr>
            <w:tcW w:w="1686" w:type="dxa"/>
            <w:noWrap/>
            <w:hideMark/>
          </w:tcPr>
          <w:p w14:paraId="35FB72B0" w14:textId="77777777" w:rsidR="003032C9" w:rsidRPr="003032C9"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t>1975</w:t>
            </w:r>
          </w:p>
        </w:tc>
      </w:tr>
      <w:tr w:rsidR="00784EBF" w:rsidRPr="003032C9" w14:paraId="3F97FEEF" w14:textId="77777777" w:rsidTr="00784EBF">
        <w:trPr>
          <w:trHeight w:val="300"/>
        </w:trPr>
        <w:tc>
          <w:tcPr>
            <w:cnfStyle w:val="001000000000" w:firstRow="0" w:lastRow="0" w:firstColumn="1" w:lastColumn="0" w:oddVBand="0" w:evenVBand="0" w:oddHBand="0" w:evenHBand="0" w:firstRowFirstColumn="0" w:firstRowLastColumn="0" w:lastRowFirstColumn="0" w:lastRowLastColumn="0"/>
            <w:tcW w:w="1795" w:type="dxa"/>
            <w:noWrap/>
          </w:tcPr>
          <w:tbl>
            <w:tblPr>
              <w:tblW w:w="1755" w:type="dxa"/>
              <w:tblLayout w:type="fixed"/>
              <w:tblLook w:val="04A0" w:firstRow="1" w:lastRow="0" w:firstColumn="1" w:lastColumn="0" w:noHBand="0" w:noVBand="1"/>
            </w:tblPr>
            <w:tblGrid>
              <w:gridCol w:w="1755"/>
            </w:tblGrid>
            <w:tr w:rsidR="00784EBF" w:rsidRPr="003032C9" w14:paraId="5A3D2488" w14:textId="77777777" w:rsidTr="00784EBF">
              <w:trPr>
                <w:trHeight w:val="300"/>
              </w:trPr>
              <w:tc>
                <w:tcPr>
                  <w:tcW w:w="1755" w:type="dxa"/>
                  <w:tcBorders>
                    <w:top w:val="nil"/>
                    <w:left w:val="nil"/>
                    <w:bottom w:val="nil"/>
                    <w:right w:val="nil"/>
                  </w:tcBorders>
                  <w:shd w:val="clear" w:color="auto" w:fill="auto"/>
                  <w:noWrap/>
                  <w:hideMark/>
                </w:tcPr>
                <w:p w14:paraId="6FAC20B2" w14:textId="699DACBB" w:rsidR="00784EBF" w:rsidRPr="003032C9" w:rsidRDefault="00172ED2" w:rsidP="00172ED2">
                  <w:pPr>
                    <w:spacing w:after="0" w:line="240" w:lineRule="auto"/>
                    <w:ind w:hanging="45"/>
                    <w:rPr>
                      <w:rFonts w:ascii="Calibri" w:eastAsia="Times New Roman" w:hAnsi="Calibri" w:cs="Calibri"/>
                      <w:b/>
                      <w:color w:val="000000"/>
                    </w:rPr>
                  </w:pPr>
                  <w:r>
                    <w:rPr>
                      <w:b/>
                    </w:rPr>
                    <w:t>All of</w:t>
                  </w:r>
                  <w:r w:rsidR="00784EBF" w:rsidRPr="00784EBF">
                    <w:rPr>
                      <w:b/>
                    </w:rPr>
                    <w:t xml:space="preserve"> Georgia</w:t>
                  </w:r>
                </w:p>
              </w:tc>
            </w:tr>
          </w:tbl>
          <w:p w14:paraId="7DDE0597" w14:textId="77777777" w:rsidR="003032C9" w:rsidRPr="003032C9" w:rsidRDefault="003032C9"/>
        </w:tc>
        <w:tc>
          <w:tcPr>
            <w:tcW w:w="1350" w:type="dxa"/>
            <w:noWrap/>
          </w:tcPr>
          <w:p w14:paraId="49896CD0" w14:textId="035A9C56" w:rsidR="003032C9" w:rsidRPr="00784EBF" w:rsidRDefault="003032C9" w:rsidP="003032C9">
            <w:pPr>
              <w:cnfStyle w:val="000000000000" w:firstRow="0" w:lastRow="0" w:firstColumn="0" w:lastColumn="0" w:oddVBand="0" w:evenVBand="0" w:oddHBand="0" w:evenHBand="0" w:firstRowFirstColumn="0" w:firstRowLastColumn="0" w:lastRowFirstColumn="0" w:lastRowLastColumn="0"/>
            </w:pPr>
            <w:r w:rsidRPr="003032C9">
              <w:rPr>
                <w:rFonts w:eastAsia="Times New Roman" w:cs="Calibri"/>
                <w:color w:val="000000"/>
              </w:rPr>
              <w:t>10,201,635</w:t>
            </w:r>
          </w:p>
        </w:tc>
        <w:tc>
          <w:tcPr>
            <w:tcW w:w="1170" w:type="dxa"/>
            <w:noWrap/>
          </w:tcPr>
          <w:p w14:paraId="38204440" w14:textId="49FFF961" w:rsidR="003032C9" w:rsidRPr="00784EBF"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3032C9">
              <w:rPr>
                <w:rFonts w:eastAsia="Times New Roman" w:cs="Calibri"/>
                <w:color w:val="000000"/>
              </w:rPr>
              <w:t>36.4</w:t>
            </w:r>
          </w:p>
        </w:tc>
        <w:tc>
          <w:tcPr>
            <w:tcW w:w="1530" w:type="dxa"/>
            <w:noWrap/>
          </w:tcPr>
          <w:p w14:paraId="48E7192D" w14:textId="625FB1A8" w:rsidR="003032C9" w:rsidRPr="00784EBF" w:rsidRDefault="003032C9" w:rsidP="00784EBF">
            <w:pPr>
              <w:ind w:left="68"/>
              <w:cnfStyle w:val="000000000000" w:firstRow="0" w:lastRow="0" w:firstColumn="0" w:lastColumn="0" w:oddVBand="0" w:evenVBand="0" w:oddHBand="0" w:evenHBand="0" w:firstRowFirstColumn="0" w:firstRowLastColumn="0" w:lastRowFirstColumn="0" w:lastRowLastColumn="0"/>
            </w:pPr>
            <w:r w:rsidRPr="003032C9">
              <w:rPr>
                <w:rFonts w:eastAsia="Times New Roman" w:cs="Calibri"/>
                <w:color w:val="000000"/>
              </w:rPr>
              <w:t>$       52,977</w:t>
            </w:r>
          </w:p>
        </w:tc>
        <w:tc>
          <w:tcPr>
            <w:tcW w:w="1440" w:type="dxa"/>
            <w:noWrap/>
          </w:tcPr>
          <w:p w14:paraId="64BDA997" w14:textId="3CE9231A" w:rsidR="003032C9" w:rsidRPr="00784EBF" w:rsidRDefault="003032C9" w:rsidP="00784EBF">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032C9">
              <w:rPr>
                <w:rFonts w:eastAsia="Times New Roman" w:cs="Calibri"/>
                <w:color w:val="000000"/>
              </w:rPr>
              <w:t>40.3%</w:t>
            </w:r>
          </w:p>
        </w:tc>
        <w:tc>
          <w:tcPr>
            <w:tcW w:w="1440" w:type="dxa"/>
            <w:noWrap/>
          </w:tcPr>
          <w:p w14:paraId="5B1FE251" w14:textId="66981C66" w:rsidR="003032C9" w:rsidRPr="00784EBF"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784EBF">
              <w:t>9%</w:t>
            </w:r>
          </w:p>
        </w:tc>
        <w:tc>
          <w:tcPr>
            <w:tcW w:w="1350" w:type="dxa"/>
            <w:noWrap/>
          </w:tcPr>
          <w:p w14:paraId="713A1CCF" w14:textId="70C9B9B3" w:rsidR="003032C9" w:rsidRPr="00784EBF"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784EBF">
              <w:t>31%</w:t>
            </w:r>
          </w:p>
        </w:tc>
        <w:tc>
          <w:tcPr>
            <w:tcW w:w="1189" w:type="dxa"/>
            <w:noWrap/>
          </w:tcPr>
          <w:p w14:paraId="5D7013CE" w14:textId="01462DEC" w:rsidR="003032C9" w:rsidRPr="00784EBF"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784EBF">
              <w:t>54%</w:t>
            </w:r>
          </w:p>
        </w:tc>
        <w:tc>
          <w:tcPr>
            <w:tcW w:w="1686" w:type="dxa"/>
            <w:noWrap/>
          </w:tcPr>
          <w:p w14:paraId="2FB4A12D" w14:textId="5750808D" w:rsidR="003032C9" w:rsidRPr="00784EBF" w:rsidRDefault="003032C9" w:rsidP="00784EBF">
            <w:pPr>
              <w:jc w:val="center"/>
              <w:cnfStyle w:val="000000000000" w:firstRow="0" w:lastRow="0" w:firstColumn="0" w:lastColumn="0" w:oddVBand="0" w:evenVBand="0" w:oddHBand="0" w:evenHBand="0" w:firstRowFirstColumn="0" w:firstRowLastColumn="0" w:lastRowFirstColumn="0" w:lastRowLastColumn="0"/>
            </w:pPr>
            <w:r w:rsidRPr="00784EBF">
              <w:t>1988</w:t>
            </w:r>
          </w:p>
        </w:tc>
      </w:tr>
    </w:tbl>
    <w:p w14:paraId="1A5477CC" w14:textId="78CCECF0" w:rsidR="00784EBF" w:rsidRDefault="00784EBF"/>
    <w:p w14:paraId="3A7BE72D" w14:textId="0B8E4BFD" w:rsidR="00784EBF" w:rsidRDefault="00784EBF">
      <w:r>
        <w:rPr>
          <w:b/>
        </w:rPr>
        <w:t xml:space="preserve">Table 1: </w:t>
      </w:r>
      <w:r>
        <w:t>Demographic summary of study communities. Actual values are rounded to mask identity.</w:t>
      </w:r>
    </w:p>
    <w:p w14:paraId="2CDA9A6F" w14:textId="35849604" w:rsidR="00784EBF" w:rsidRDefault="00DF4DAE">
      <w:r>
        <w:br w:type="page"/>
      </w:r>
    </w:p>
    <w:p w14:paraId="4D812FC0" w14:textId="0D2EB601" w:rsidR="00784EBF" w:rsidRPr="00784EBF" w:rsidRDefault="00784EBF">
      <w:pPr>
        <w:rPr>
          <w:b/>
        </w:rPr>
        <w:sectPr w:rsidR="00784EBF" w:rsidRPr="00784EBF" w:rsidSect="00DF4DAE">
          <w:pgSz w:w="15840" w:h="12240" w:orient="landscape"/>
          <w:pgMar w:top="1440" w:right="1440" w:bottom="1440" w:left="1440" w:header="720" w:footer="720" w:gutter="0"/>
          <w:cols w:space="720"/>
          <w:docGrid w:linePitch="360"/>
        </w:sectPr>
      </w:pPr>
    </w:p>
    <w:p w14:paraId="6903F832" w14:textId="0D6A9921" w:rsidR="00DF4DAE" w:rsidRDefault="00DF4DAE"/>
    <w:p w14:paraId="65F7EB82" w14:textId="77777777" w:rsidR="00DF4DAE" w:rsidRPr="00327B17" w:rsidRDefault="00DF4DAE" w:rsidP="00D42D33"/>
    <w:p w14:paraId="2834DA05" w14:textId="77777777" w:rsidR="00E115F5" w:rsidRPr="0021685B" w:rsidRDefault="00E115F5" w:rsidP="0021685B">
      <w:pPr>
        <w:pStyle w:val="Heading1"/>
      </w:pPr>
      <w:r w:rsidRPr="0021685B">
        <w:t>Findings</w:t>
      </w:r>
    </w:p>
    <w:p w14:paraId="277D3494" w14:textId="5DE69710" w:rsidR="00CD411F" w:rsidRDefault="00CD411F" w:rsidP="00CD411F">
      <w:pPr>
        <w:pStyle w:val="Heading2"/>
      </w:pPr>
      <w:r>
        <w:t>Community housing data</w:t>
      </w:r>
    </w:p>
    <w:p w14:paraId="0E9CB149" w14:textId="4E3DB07E" w:rsidR="00E115F5" w:rsidRDefault="00E115F5" w:rsidP="0021685B">
      <w:pPr>
        <w:rPr>
          <w:color w:val="8EAADB" w:themeColor="accent1" w:themeTint="99"/>
        </w:rPr>
      </w:pPr>
      <w:r w:rsidRPr="0021685B">
        <w:rPr>
          <w:color w:val="8EAADB" w:themeColor="accent1" w:themeTint="99"/>
        </w:rPr>
        <w:t>Participation by communities--# of responses, common issues. Use of collected photos to illustrate?</w:t>
      </w:r>
    </w:p>
    <w:tbl>
      <w:tblPr>
        <w:tblW w:w="6854" w:type="dxa"/>
        <w:tblLook w:val="04A0" w:firstRow="1" w:lastRow="0" w:firstColumn="1" w:lastColumn="0" w:noHBand="0" w:noVBand="1"/>
      </w:tblPr>
      <w:tblGrid>
        <w:gridCol w:w="2070"/>
        <w:gridCol w:w="1266"/>
        <w:gridCol w:w="986"/>
        <w:gridCol w:w="1096"/>
        <w:gridCol w:w="1634"/>
      </w:tblGrid>
      <w:tr w:rsidR="005111A1" w:rsidRPr="005111A1" w14:paraId="289056B3" w14:textId="77777777" w:rsidTr="00A23730">
        <w:trPr>
          <w:trHeight w:val="300"/>
        </w:trPr>
        <w:tc>
          <w:tcPr>
            <w:tcW w:w="2070" w:type="dxa"/>
            <w:tcBorders>
              <w:bottom w:val="single" w:sz="4" w:space="0" w:color="auto"/>
            </w:tcBorders>
            <w:shd w:val="clear" w:color="auto" w:fill="auto"/>
            <w:noWrap/>
            <w:vAlign w:val="bottom"/>
          </w:tcPr>
          <w:p w14:paraId="4BBB9227" w14:textId="1C0DE408" w:rsidR="005111A1" w:rsidRPr="005111A1" w:rsidRDefault="005111A1" w:rsidP="005111A1">
            <w:pPr>
              <w:spacing w:after="0" w:line="240" w:lineRule="auto"/>
              <w:rPr>
                <w:rFonts w:eastAsia="Times New Roman" w:cs="Calibri"/>
                <w:b/>
                <w:color w:val="000000"/>
              </w:rPr>
            </w:pPr>
            <w:r>
              <w:rPr>
                <w:rFonts w:eastAsia="Times New Roman" w:cs="Calibri"/>
                <w:b/>
                <w:color w:val="000000"/>
              </w:rPr>
              <w:t>Survey version 1</w:t>
            </w:r>
          </w:p>
        </w:tc>
        <w:tc>
          <w:tcPr>
            <w:tcW w:w="1266" w:type="dxa"/>
            <w:tcBorders>
              <w:bottom w:val="single" w:sz="4" w:space="0" w:color="auto"/>
            </w:tcBorders>
            <w:shd w:val="clear" w:color="auto" w:fill="auto"/>
            <w:noWrap/>
            <w:vAlign w:val="bottom"/>
          </w:tcPr>
          <w:p w14:paraId="75E2AE48" w14:textId="77777777" w:rsidR="005111A1" w:rsidRPr="005111A1" w:rsidRDefault="005111A1" w:rsidP="005111A1">
            <w:pPr>
              <w:spacing w:after="0" w:line="240" w:lineRule="auto"/>
              <w:jc w:val="center"/>
              <w:rPr>
                <w:rFonts w:eastAsia="Times New Roman" w:cs="Calibri"/>
                <w:b/>
                <w:color w:val="000000"/>
              </w:rPr>
            </w:pPr>
          </w:p>
        </w:tc>
        <w:tc>
          <w:tcPr>
            <w:tcW w:w="986" w:type="dxa"/>
            <w:tcBorders>
              <w:bottom w:val="single" w:sz="4" w:space="0" w:color="auto"/>
            </w:tcBorders>
            <w:shd w:val="clear" w:color="auto" w:fill="auto"/>
            <w:noWrap/>
            <w:vAlign w:val="bottom"/>
          </w:tcPr>
          <w:p w14:paraId="1445060E" w14:textId="77777777" w:rsidR="005111A1" w:rsidRPr="005111A1" w:rsidRDefault="005111A1" w:rsidP="005111A1">
            <w:pPr>
              <w:spacing w:after="0" w:line="240" w:lineRule="auto"/>
              <w:jc w:val="center"/>
              <w:rPr>
                <w:rFonts w:eastAsia="Times New Roman" w:cs="Calibri"/>
                <w:b/>
                <w:color w:val="000000"/>
              </w:rPr>
            </w:pPr>
          </w:p>
        </w:tc>
        <w:tc>
          <w:tcPr>
            <w:tcW w:w="898" w:type="dxa"/>
            <w:tcBorders>
              <w:bottom w:val="single" w:sz="4" w:space="0" w:color="auto"/>
            </w:tcBorders>
            <w:shd w:val="clear" w:color="auto" w:fill="auto"/>
            <w:noWrap/>
            <w:vAlign w:val="bottom"/>
          </w:tcPr>
          <w:p w14:paraId="37061157" w14:textId="77777777" w:rsidR="005111A1" w:rsidRPr="005111A1" w:rsidRDefault="005111A1" w:rsidP="005111A1">
            <w:pPr>
              <w:spacing w:after="0" w:line="240" w:lineRule="auto"/>
              <w:jc w:val="center"/>
              <w:rPr>
                <w:rFonts w:eastAsia="Times New Roman" w:cs="Calibri"/>
                <w:b/>
                <w:color w:val="000000"/>
              </w:rPr>
            </w:pPr>
          </w:p>
        </w:tc>
        <w:tc>
          <w:tcPr>
            <w:tcW w:w="1634" w:type="dxa"/>
            <w:tcBorders>
              <w:top w:val="nil"/>
              <w:left w:val="nil"/>
              <w:bottom w:val="nil"/>
              <w:right w:val="nil"/>
            </w:tcBorders>
            <w:shd w:val="clear" w:color="auto" w:fill="auto"/>
            <w:noWrap/>
            <w:vAlign w:val="bottom"/>
          </w:tcPr>
          <w:p w14:paraId="7ED410AA" w14:textId="77777777" w:rsidR="005111A1" w:rsidRPr="005111A1" w:rsidRDefault="005111A1" w:rsidP="005111A1">
            <w:pPr>
              <w:spacing w:after="0" w:line="240" w:lineRule="auto"/>
              <w:rPr>
                <w:rFonts w:eastAsia="Times New Roman" w:cs="Calibri"/>
                <w:b/>
                <w:color w:val="000000"/>
              </w:rPr>
            </w:pPr>
          </w:p>
        </w:tc>
      </w:tr>
      <w:tr w:rsidR="005111A1" w:rsidRPr="005111A1" w14:paraId="730DD815" w14:textId="77777777" w:rsidTr="00A23730">
        <w:trPr>
          <w:trHeight w:val="300"/>
        </w:trPr>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D2E682" w14:textId="77777777" w:rsidR="005111A1" w:rsidRPr="005111A1" w:rsidRDefault="005111A1" w:rsidP="005111A1">
            <w:pPr>
              <w:spacing w:after="0" w:line="240" w:lineRule="auto"/>
              <w:rPr>
                <w:rFonts w:eastAsia="Times New Roman" w:cs="Calibri"/>
                <w:b/>
                <w:color w:val="000000"/>
              </w:rPr>
            </w:pPr>
            <w:r w:rsidRPr="005111A1">
              <w:rPr>
                <w:rFonts w:eastAsia="Times New Roman" w:cs="Calibri"/>
                <w:b/>
                <w:color w:val="000000"/>
              </w:rPr>
              <w:t>City</w:t>
            </w:r>
          </w:p>
        </w:tc>
        <w:tc>
          <w:tcPr>
            <w:tcW w:w="12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E1E7A3" w14:textId="77777777" w:rsidR="005111A1" w:rsidRPr="005111A1" w:rsidRDefault="005111A1" w:rsidP="005111A1">
            <w:pPr>
              <w:spacing w:after="0" w:line="240" w:lineRule="auto"/>
              <w:jc w:val="center"/>
              <w:rPr>
                <w:rFonts w:eastAsia="Times New Roman" w:cs="Calibri"/>
                <w:b/>
                <w:color w:val="000000"/>
              </w:rPr>
            </w:pPr>
            <w:r w:rsidRPr="005111A1">
              <w:rPr>
                <w:rFonts w:eastAsia="Times New Roman" w:cs="Calibri"/>
                <w:b/>
                <w:color w:val="000000"/>
              </w:rPr>
              <w:t>Lewisville</w:t>
            </w:r>
          </w:p>
        </w:tc>
        <w:tc>
          <w:tcPr>
            <w:tcW w:w="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802CF5" w14:textId="77777777" w:rsidR="005111A1" w:rsidRPr="005111A1" w:rsidRDefault="005111A1" w:rsidP="005111A1">
            <w:pPr>
              <w:spacing w:after="0" w:line="240" w:lineRule="auto"/>
              <w:jc w:val="center"/>
              <w:rPr>
                <w:rFonts w:eastAsia="Times New Roman" w:cs="Calibri"/>
                <w:b/>
                <w:color w:val="000000"/>
              </w:rPr>
            </w:pPr>
            <w:r w:rsidRPr="005111A1">
              <w:rPr>
                <w:rFonts w:eastAsia="Times New Roman" w:cs="Calibri"/>
                <w:b/>
                <w:color w:val="000000"/>
              </w:rPr>
              <w:t>Stewart</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99D8D" w14:textId="77777777" w:rsidR="005111A1" w:rsidRPr="005111A1" w:rsidRDefault="005111A1" w:rsidP="005111A1">
            <w:pPr>
              <w:spacing w:after="0" w:line="240" w:lineRule="auto"/>
              <w:jc w:val="center"/>
              <w:rPr>
                <w:rFonts w:eastAsia="Times New Roman" w:cs="Calibri"/>
                <w:b/>
                <w:color w:val="000000"/>
              </w:rPr>
            </w:pPr>
            <w:r w:rsidRPr="005111A1">
              <w:rPr>
                <w:rFonts w:eastAsia="Times New Roman" w:cs="Calibri"/>
                <w:b/>
                <w:color w:val="000000"/>
              </w:rPr>
              <w:t>Tyler</w:t>
            </w:r>
          </w:p>
        </w:tc>
        <w:tc>
          <w:tcPr>
            <w:tcW w:w="1634" w:type="dxa"/>
            <w:tcBorders>
              <w:top w:val="nil"/>
              <w:left w:val="single" w:sz="4" w:space="0" w:color="auto"/>
              <w:bottom w:val="nil"/>
              <w:right w:val="nil"/>
            </w:tcBorders>
            <w:shd w:val="clear" w:color="auto" w:fill="auto"/>
            <w:noWrap/>
            <w:vAlign w:val="bottom"/>
            <w:hideMark/>
          </w:tcPr>
          <w:p w14:paraId="252E0F4E" w14:textId="77777777" w:rsidR="005111A1" w:rsidRPr="005111A1" w:rsidRDefault="005111A1" w:rsidP="005111A1">
            <w:pPr>
              <w:spacing w:after="0" w:line="240" w:lineRule="auto"/>
              <w:rPr>
                <w:rFonts w:eastAsia="Times New Roman" w:cs="Calibri"/>
                <w:b/>
                <w:color w:val="000000"/>
              </w:rPr>
            </w:pPr>
          </w:p>
        </w:tc>
      </w:tr>
      <w:tr w:rsidR="005111A1" w:rsidRPr="005111A1" w14:paraId="3719AC7F" w14:textId="77777777" w:rsidTr="00A23730">
        <w:trPr>
          <w:trHeight w:val="300"/>
        </w:trPr>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279908" w14:textId="33DF5173" w:rsidR="005111A1" w:rsidRPr="005111A1" w:rsidRDefault="005111A1" w:rsidP="005111A1">
            <w:pPr>
              <w:spacing w:after="0" w:line="240" w:lineRule="auto"/>
              <w:rPr>
                <w:rFonts w:eastAsia="Times New Roman" w:cs="Calibri"/>
                <w:b/>
                <w:color w:val="000000"/>
              </w:rPr>
            </w:pPr>
            <w:r>
              <w:rPr>
                <w:rFonts w:eastAsia="Times New Roman" w:cs="Calibri"/>
                <w:b/>
                <w:color w:val="000000"/>
              </w:rPr>
              <w:t>#</w:t>
            </w:r>
            <w:r w:rsidRPr="005111A1">
              <w:rPr>
                <w:rFonts w:eastAsia="Times New Roman" w:cs="Calibri"/>
                <w:b/>
                <w:color w:val="000000"/>
              </w:rPr>
              <w:t xml:space="preserve"> </w:t>
            </w:r>
            <w:r>
              <w:rPr>
                <w:rFonts w:eastAsia="Times New Roman" w:cs="Calibri"/>
                <w:b/>
                <w:color w:val="000000"/>
              </w:rPr>
              <w:t xml:space="preserve">of </w:t>
            </w:r>
            <w:r w:rsidRPr="005111A1">
              <w:rPr>
                <w:rFonts w:eastAsia="Times New Roman" w:cs="Calibri"/>
                <w:b/>
                <w:color w:val="000000"/>
              </w:rPr>
              <w:t>records</w:t>
            </w:r>
          </w:p>
        </w:tc>
        <w:tc>
          <w:tcPr>
            <w:tcW w:w="12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6CE68" w14:textId="77777777"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468</w:t>
            </w:r>
          </w:p>
        </w:tc>
        <w:tc>
          <w:tcPr>
            <w:tcW w:w="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9210E" w14:textId="365938C1"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2</w:t>
            </w:r>
            <w:r>
              <w:rPr>
                <w:rFonts w:eastAsia="Times New Roman" w:cs="Calibri"/>
                <w:color w:val="000000"/>
              </w:rPr>
              <w:t>,</w:t>
            </w:r>
            <w:r w:rsidRPr="005111A1">
              <w:rPr>
                <w:rFonts w:eastAsia="Times New Roman" w:cs="Calibri"/>
                <w:color w:val="000000"/>
              </w:rPr>
              <w:t>208</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5F58B" w14:textId="17E31830"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1</w:t>
            </w:r>
            <w:r>
              <w:rPr>
                <w:rFonts w:eastAsia="Times New Roman" w:cs="Calibri"/>
                <w:color w:val="000000"/>
              </w:rPr>
              <w:t>,</w:t>
            </w:r>
            <w:r w:rsidRPr="005111A1">
              <w:rPr>
                <w:rFonts w:eastAsia="Times New Roman" w:cs="Calibri"/>
                <w:color w:val="000000"/>
              </w:rPr>
              <w:t>315</w:t>
            </w:r>
          </w:p>
        </w:tc>
        <w:tc>
          <w:tcPr>
            <w:tcW w:w="1634" w:type="dxa"/>
            <w:tcBorders>
              <w:top w:val="nil"/>
              <w:left w:val="single" w:sz="4" w:space="0" w:color="auto"/>
              <w:bottom w:val="nil"/>
              <w:right w:val="nil"/>
            </w:tcBorders>
            <w:shd w:val="clear" w:color="auto" w:fill="auto"/>
            <w:noWrap/>
            <w:vAlign w:val="bottom"/>
            <w:hideMark/>
          </w:tcPr>
          <w:p w14:paraId="1CA9BF39" w14:textId="77777777" w:rsidR="005111A1" w:rsidRPr="005111A1" w:rsidRDefault="005111A1" w:rsidP="005111A1">
            <w:pPr>
              <w:spacing w:after="0" w:line="240" w:lineRule="auto"/>
              <w:jc w:val="right"/>
              <w:rPr>
                <w:rFonts w:eastAsia="Times New Roman" w:cs="Calibri"/>
                <w:color w:val="000000"/>
              </w:rPr>
            </w:pPr>
          </w:p>
        </w:tc>
      </w:tr>
      <w:tr w:rsidR="005111A1" w:rsidRPr="005111A1" w14:paraId="2AF80CFA" w14:textId="77777777" w:rsidTr="00A23730">
        <w:trPr>
          <w:trHeight w:val="300"/>
        </w:trPr>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FB6637" w14:textId="0290C1CB" w:rsidR="005111A1" w:rsidRPr="005111A1" w:rsidRDefault="005111A1" w:rsidP="005111A1">
            <w:pPr>
              <w:spacing w:after="0" w:line="240" w:lineRule="auto"/>
              <w:rPr>
                <w:rFonts w:eastAsia="Times New Roman" w:cs="Calibri"/>
                <w:b/>
                <w:color w:val="000000"/>
              </w:rPr>
            </w:pPr>
            <w:r w:rsidRPr="005111A1">
              <w:rPr>
                <w:rFonts w:eastAsia="Times New Roman" w:cs="Calibri"/>
                <w:b/>
                <w:color w:val="000000"/>
              </w:rPr>
              <w:t>Standard</w:t>
            </w:r>
          </w:p>
        </w:tc>
        <w:tc>
          <w:tcPr>
            <w:tcW w:w="12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8D4344" w14:textId="0667478A"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65.4</w:t>
            </w:r>
            <w:r>
              <w:rPr>
                <w:rFonts w:eastAsia="Times New Roman" w:cs="Calibri"/>
                <w:color w:val="000000"/>
              </w:rPr>
              <w:t>%</w:t>
            </w:r>
          </w:p>
        </w:tc>
        <w:tc>
          <w:tcPr>
            <w:tcW w:w="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A6822" w14:textId="433034DA"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75.1</w:t>
            </w:r>
            <w:r>
              <w:rPr>
                <w:rFonts w:eastAsia="Times New Roman" w:cs="Calibri"/>
                <w:color w:val="000000"/>
              </w:rPr>
              <w:t>%</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59D7C9" w14:textId="2B68771D"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56.3</w:t>
            </w:r>
            <w:r>
              <w:rPr>
                <w:rFonts w:eastAsia="Times New Roman" w:cs="Calibri"/>
                <w:color w:val="000000"/>
              </w:rPr>
              <w:t>%</w:t>
            </w:r>
          </w:p>
        </w:tc>
        <w:tc>
          <w:tcPr>
            <w:tcW w:w="1634" w:type="dxa"/>
            <w:tcBorders>
              <w:top w:val="nil"/>
              <w:left w:val="single" w:sz="4" w:space="0" w:color="auto"/>
              <w:bottom w:val="nil"/>
              <w:right w:val="nil"/>
            </w:tcBorders>
            <w:shd w:val="clear" w:color="auto" w:fill="auto"/>
            <w:noWrap/>
            <w:vAlign w:val="bottom"/>
            <w:hideMark/>
          </w:tcPr>
          <w:p w14:paraId="63B82889" w14:textId="77777777" w:rsidR="005111A1" w:rsidRPr="005111A1" w:rsidRDefault="005111A1" w:rsidP="005111A1">
            <w:pPr>
              <w:spacing w:after="0" w:line="240" w:lineRule="auto"/>
              <w:jc w:val="right"/>
              <w:rPr>
                <w:rFonts w:eastAsia="Times New Roman" w:cs="Calibri"/>
                <w:color w:val="000000"/>
              </w:rPr>
            </w:pPr>
          </w:p>
        </w:tc>
      </w:tr>
      <w:tr w:rsidR="005111A1" w:rsidRPr="005111A1" w14:paraId="6825E162" w14:textId="77777777" w:rsidTr="00A23730">
        <w:trPr>
          <w:trHeight w:val="300"/>
        </w:trPr>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69A4E" w14:textId="61AE5B9D" w:rsidR="005111A1" w:rsidRPr="005111A1" w:rsidRDefault="005111A1" w:rsidP="005111A1">
            <w:pPr>
              <w:spacing w:after="0" w:line="240" w:lineRule="auto"/>
              <w:rPr>
                <w:rFonts w:eastAsia="Times New Roman" w:cs="Calibri"/>
                <w:b/>
                <w:color w:val="000000"/>
              </w:rPr>
            </w:pPr>
            <w:r w:rsidRPr="005111A1">
              <w:rPr>
                <w:rFonts w:eastAsia="Times New Roman" w:cs="Calibri"/>
                <w:b/>
                <w:color w:val="000000"/>
              </w:rPr>
              <w:t>Substandard</w:t>
            </w:r>
          </w:p>
        </w:tc>
        <w:tc>
          <w:tcPr>
            <w:tcW w:w="12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A60C0" w14:textId="78FD8C32"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26.9</w:t>
            </w:r>
            <w:r>
              <w:rPr>
                <w:rFonts w:eastAsia="Times New Roman" w:cs="Calibri"/>
                <w:color w:val="000000"/>
              </w:rPr>
              <w:t>%</w:t>
            </w:r>
          </w:p>
        </w:tc>
        <w:tc>
          <w:tcPr>
            <w:tcW w:w="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CE8B5A" w14:textId="31F8452A"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15.2</w:t>
            </w:r>
            <w:r>
              <w:rPr>
                <w:rFonts w:eastAsia="Times New Roman" w:cs="Calibri"/>
                <w:color w:val="000000"/>
              </w:rPr>
              <w:t>%</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C4E139" w14:textId="1C821E6C"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16.5</w:t>
            </w:r>
            <w:r>
              <w:rPr>
                <w:rFonts w:eastAsia="Times New Roman" w:cs="Calibri"/>
                <w:color w:val="000000"/>
              </w:rPr>
              <w:t>%</w:t>
            </w:r>
          </w:p>
        </w:tc>
        <w:tc>
          <w:tcPr>
            <w:tcW w:w="1634" w:type="dxa"/>
            <w:tcBorders>
              <w:top w:val="nil"/>
              <w:left w:val="single" w:sz="4" w:space="0" w:color="auto"/>
              <w:bottom w:val="nil"/>
              <w:right w:val="nil"/>
            </w:tcBorders>
            <w:shd w:val="clear" w:color="auto" w:fill="auto"/>
            <w:noWrap/>
            <w:vAlign w:val="bottom"/>
            <w:hideMark/>
          </w:tcPr>
          <w:p w14:paraId="15012645" w14:textId="77777777" w:rsidR="005111A1" w:rsidRPr="005111A1" w:rsidRDefault="005111A1" w:rsidP="005111A1">
            <w:pPr>
              <w:spacing w:after="0" w:line="240" w:lineRule="auto"/>
              <w:jc w:val="right"/>
              <w:rPr>
                <w:rFonts w:eastAsia="Times New Roman" w:cs="Calibri"/>
                <w:color w:val="000000"/>
              </w:rPr>
            </w:pPr>
          </w:p>
        </w:tc>
      </w:tr>
      <w:tr w:rsidR="005111A1" w:rsidRPr="005111A1" w14:paraId="17408FEB" w14:textId="77777777" w:rsidTr="00A23730">
        <w:trPr>
          <w:trHeight w:val="300"/>
        </w:trPr>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44EE9" w14:textId="46D5D79F" w:rsidR="005111A1" w:rsidRPr="005111A1" w:rsidRDefault="005111A1" w:rsidP="005111A1">
            <w:pPr>
              <w:spacing w:after="0" w:line="240" w:lineRule="auto"/>
              <w:rPr>
                <w:rFonts w:eastAsia="Times New Roman" w:cs="Calibri"/>
                <w:b/>
                <w:color w:val="000000"/>
              </w:rPr>
            </w:pPr>
            <w:r w:rsidRPr="005111A1">
              <w:rPr>
                <w:rFonts w:eastAsia="Times New Roman" w:cs="Calibri"/>
                <w:b/>
                <w:color w:val="000000"/>
              </w:rPr>
              <w:t>Dilapidated</w:t>
            </w:r>
          </w:p>
        </w:tc>
        <w:tc>
          <w:tcPr>
            <w:tcW w:w="12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94001C" w14:textId="14BDC60E"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7.7</w:t>
            </w:r>
            <w:r>
              <w:rPr>
                <w:rFonts w:eastAsia="Times New Roman" w:cs="Calibri"/>
                <w:color w:val="000000"/>
              </w:rPr>
              <w:t>%</w:t>
            </w:r>
          </w:p>
        </w:tc>
        <w:tc>
          <w:tcPr>
            <w:tcW w:w="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D5063D" w14:textId="4F63D203"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9.7</w:t>
            </w:r>
            <w:r>
              <w:rPr>
                <w:rFonts w:eastAsia="Times New Roman" w:cs="Calibri"/>
                <w:color w:val="000000"/>
              </w:rPr>
              <w:t>%</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D4AB8" w14:textId="437CAF81"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27.1</w:t>
            </w:r>
            <w:r>
              <w:rPr>
                <w:rFonts w:eastAsia="Times New Roman" w:cs="Calibri"/>
                <w:color w:val="000000"/>
              </w:rPr>
              <w:t>%</w:t>
            </w:r>
          </w:p>
        </w:tc>
        <w:tc>
          <w:tcPr>
            <w:tcW w:w="1634" w:type="dxa"/>
            <w:tcBorders>
              <w:top w:val="nil"/>
              <w:left w:val="single" w:sz="4" w:space="0" w:color="auto"/>
              <w:bottom w:val="nil"/>
              <w:right w:val="nil"/>
            </w:tcBorders>
            <w:shd w:val="clear" w:color="auto" w:fill="auto"/>
            <w:noWrap/>
            <w:vAlign w:val="bottom"/>
            <w:hideMark/>
          </w:tcPr>
          <w:p w14:paraId="6C0858B9" w14:textId="77777777" w:rsidR="005111A1" w:rsidRPr="005111A1" w:rsidRDefault="005111A1" w:rsidP="005111A1">
            <w:pPr>
              <w:spacing w:after="0" w:line="240" w:lineRule="auto"/>
              <w:jc w:val="right"/>
              <w:rPr>
                <w:rFonts w:eastAsia="Times New Roman" w:cs="Calibri"/>
                <w:color w:val="000000"/>
              </w:rPr>
            </w:pPr>
          </w:p>
        </w:tc>
      </w:tr>
      <w:tr w:rsidR="005111A1" w:rsidRPr="005111A1" w14:paraId="0FBACD0C" w14:textId="77777777" w:rsidTr="00A23730">
        <w:trPr>
          <w:trHeight w:val="300"/>
        </w:trPr>
        <w:tc>
          <w:tcPr>
            <w:tcW w:w="2070" w:type="dxa"/>
            <w:tcBorders>
              <w:top w:val="single" w:sz="4" w:space="0" w:color="auto"/>
              <w:left w:val="nil"/>
              <w:right w:val="nil"/>
            </w:tcBorders>
            <w:shd w:val="clear" w:color="auto" w:fill="auto"/>
            <w:noWrap/>
            <w:vAlign w:val="bottom"/>
          </w:tcPr>
          <w:p w14:paraId="61AECD50" w14:textId="77777777" w:rsidR="005111A1" w:rsidRPr="005111A1" w:rsidRDefault="005111A1" w:rsidP="005111A1">
            <w:pPr>
              <w:spacing w:after="0" w:line="240" w:lineRule="auto"/>
              <w:rPr>
                <w:rFonts w:eastAsia="Times New Roman" w:cs="Times New Roman"/>
                <w:b/>
                <w:sz w:val="20"/>
                <w:szCs w:val="20"/>
              </w:rPr>
            </w:pPr>
          </w:p>
        </w:tc>
        <w:tc>
          <w:tcPr>
            <w:tcW w:w="1266" w:type="dxa"/>
            <w:tcBorders>
              <w:top w:val="single" w:sz="4" w:space="0" w:color="auto"/>
              <w:left w:val="nil"/>
              <w:right w:val="nil"/>
            </w:tcBorders>
            <w:shd w:val="clear" w:color="auto" w:fill="auto"/>
            <w:noWrap/>
            <w:vAlign w:val="bottom"/>
          </w:tcPr>
          <w:p w14:paraId="0A075932" w14:textId="77777777" w:rsidR="005111A1" w:rsidRPr="005111A1" w:rsidRDefault="005111A1" w:rsidP="005111A1">
            <w:pPr>
              <w:spacing w:after="0" w:line="240" w:lineRule="auto"/>
              <w:rPr>
                <w:rFonts w:eastAsia="Times New Roman" w:cs="Times New Roman"/>
                <w:sz w:val="20"/>
                <w:szCs w:val="20"/>
              </w:rPr>
            </w:pPr>
          </w:p>
        </w:tc>
        <w:tc>
          <w:tcPr>
            <w:tcW w:w="986" w:type="dxa"/>
            <w:tcBorders>
              <w:top w:val="single" w:sz="4" w:space="0" w:color="auto"/>
              <w:left w:val="nil"/>
              <w:right w:val="nil"/>
            </w:tcBorders>
            <w:shd w:val="clear" w:color="auto" w:fill="auto"/>
            <w:noWrap/>
            <w:vAlign w:val="bottom"/>
          </w:tcPr>
          <w:p w14:paraId="56F5928D" w14:textId="77777777" w:rsidR="005111A1" w:rsidRPr="005111A1" w:rsidRDefault="005111A1" w:rsidP="005111A1">
            <w:pPr>
              <w:spacing w:after="0" w:line="240" w:lineRule="auto"/>
              <w:rPr>
                <w:rFonts w:eastAsia="Times New Roman" w:cs="Times New Roman"/>
                <w:sz w:val="20"/>
                <w:szCs w:val="20"/>
              </w:rPr>
            </w:pPr>
          </w:p>
        </w:tc>
        <w:tc>
          <w:tcPr>
            <w:tcW w:w="898" w:type="dxa"/>
            <w:tcBorders>
              <w:top w:val="single" w:sz="4" w:space="0" w:color="auto"/>
              <w:left w:val="nil"/>
              <w:right w:val="nil"/>
            </w:tcBorders>
            <w:shd w:val="clear" w:color="auto" w:fill="auto"/>
            <w:noWrap/>
            <w:vAlign w:val="bottom"/>
          </w:tcPr>
          <w:p w14:paraId="26041EB0" w14:textId="77777777" w:rsidR="005111A1" w:rsidRPr="005111A1" w:rsidRDefault="005111A1" w:rsidP="005111A1">
            <w:pPr>
              <w:spacing w:after="0" w:line="240" w:lineRule="auto"/>
              <w:rPr>
                <w:rFonts w:eastAsia="Times New Roman" w:cs="Times New Roman"/>
                <w:sz w:val="20"/>
                <w:szCs w:val="20"/>
              </w:rPr>
            </w:pPr>
          </w:p>
        </w:tc>
        <w:tc>
          <w:tcPr>
            <w:tcW w:w="1634" w:type="dxa"/>
            <w:tcBorders>
              <w:top w:val="nil"/>
              <w:left w:val="nil"/>
              <w:right w:val="nil"/>
            </w:tcBorders>
            <w:shd w:val="clear" w:color="auto" w:fill="auto"/>
            <w:noWrap/>
            <w:vAlign w:val="bottom"/>
          </w:tcPr>
          <w:p w14:paraId="071A1C42" w14:textId="77777777" w:rsidR="005111A1" w:rsidRPr="005111A1" w:rsidRDefault="005111A1" w:rsidP="005111A1">
            <w:pPr>
              <w:spacing w:after="0" w:line="240" w:lineRule="auto"/>
              <w:rPr>
                <w:rFonts w:eastAsia="Times New Roman" w:cs="Times New Roman"/>
                <w:sz w:val="20"/>
                <w:szCs w:val="20"/>
              </w:rPr>
            </w:pPr>
          </w:p>
        </w:tc>
      </w:tr>
      <w:tr w:rsidR="005111A1" w:rsidRPr="005111A1" w14:paraId="6F9B2674" w14:textId="77777777" w:rsidTr="00A23730">
        <w:trPr>
          <w:trHeight w:val="300"/>
        </w:trPr>
        <w:tc>
          <w:tcPr>
            <w:tcW w:w="2070" w:type="dxa"/>
            <w:tcBorders>
              <w:left w:val="nil"/>
              <w:bottom w:val="single" w:sz="4" w:space="0" w:color="auto"/>
              <w:right w:val="nil"/>
            </w:tcBorders>
            <w:shd w:val="clear" w:color="auto" w:fill="auto"/>
            <w:noWrap/>
            <w:vAlign w:val="bottom"/>
          </w:tcPr>
          <w:p w14:paraId="22DDF4A1" w14:textId="796DD7E9" w:rsidR="005111A1" w:rsidRPr="005111A1" w:rsidRDefault="005111A1" w:rsidP="005111A1">
            <w:pPr>
              <w:spacing w:after="0" w:line="240" w:lineRule="auto"/>
              <w:rPr>
                <w:rFonts w:eastAsia="Times New Roman" w:cs="Times New Roman"/>
                <w:b/>
                <w:sz w:val="20"/>
                <w:szCs w:val="20"/>
              </w:rPr>
            </w:pPr>
            <w:r w:rsidRPr="005111A1">
              <w:rPr>
                <w:rFonts w:eastAsia="Times New Roman" w:cs="Times New Roman"/>
                <w:b/>
                <w:szCs w:val="20"/>
              </w:rPr>
              <w:t xml:space="preserve">Survey </w:t>
            </w:r>
            <w:r>
              <w:rPr>
                <w:rFonts w:eastAsia="Times New Roman" w:cs="Times New Roman"/>
                <w:b/>
                <w:szCs w:val="20"/>
              </w:rPr>
              <w:t xml:space="preserve">version </w:t>
            </w:r>
            <w:r w:rsidRPr="005111A1">
              <w:rPr>
                <w:rFonts w:eastAsia="Times New Roman" w:cs="Times New Roman"/>
                <w:b/>
                <w:szCs w:val="20"/>
              </w:rPr>
              <w:t>2</w:t>
            </w:r>
          </w:p>
        </w:tc>
        <w:tc>
          <w:tcPr>
            <w:tcW w:w="1266" w:type="dxa"/>
            <w:tcBorders>
              <w:left w:val="nil"/>
              <w:bottom w:val="single" w:sz="4" w:space="0" w:color="auto"/>
              <w:right w:val="nil"/>
            </w:tcBorders>
            <w:shd w:val="clear" w:color="auto" w:fill="auto"/>
            <w:noWrap/>
            <w:vAlign w:val="bottom"/>
          </w:tcPr>
          <w:p w14:paraId="37FE7831" w14:textId="2A792989" w:rsidR="005111A1" w:rsidRPr="005111A1" w:rsidRDefault="005111A1" w:rsidP="005111A1">
            <w:pPr>
              <w:spacing w:after="0" w:line="240" w:lineRule="auto"/>
              <w:rPr>
                <w:rFonts w:eastAsia="Times New Roman" w:cs="Times New Roman"/>
                <w:sz w:val="20"/>
                <w:szCs w:val="20"/>
              </w:rPr>
            </w:pPr>
          </w:p>
        </w:tc>
        <w:tc>
          <w:tcPr>
            <w:tcW w:w="986" w:type="dxa"/>
            <w:tcBorders>
              <w:left w:val="nil"/>
              <w:bottom w:val="single" w:sz="4" w:space="0" w:color="auto"/>
              <w:right w:val="nil"/>
            </w:tcBorders>
            <w:shd w:val="clear" w:color="auto" w:fill="auto"/>
            <w:noWrap/>
            <w:vAlign w:val="bottom"/>
          </w:tcPr>
          <w:p w14:paraId="3855B004" w14:textId="67B51F28" w:rsidR="005111A1" w:rsidRPr="005111A1" w:rsidRDefault="005111A1" w:rsidP="005111A1">
            <w:pPr>
              <w:spacing w:after="0" w:line="240" w:lineRule="auto"/>
              <w:rPr>
                <w:rFonts w:eastAsia="Times New Roman" w:cs="Times New Roman"/>
                <w:sz w:val="20"/>
                <w:szCs w:val="20"/>
              </w:rPr>
            </w:pPr>
          </w:p>
        </w:tc>
        <w:tc>
          <w:tcPr>
            <w:tcW w:w="898" w:type="dxa"/>
            <w:tcBorders>
              <w:left w:val="nil"/>
              <w:bottom w:val="single" w:sz="4" w:space="0" w:color="auto"/>
              <w:right w:val="nil"/>
            </w:tcBorders>
            <w:shd w:val="clear" w:color="auto" w:fill="auto"/>
            <w:noWrap/>
            <w:vAlign w:val="bottom"/>
          </w:tcPr>
          <w:p w14:paraId="4A4E567B" w14:textId="3EE4B9B5" w:rsidR="005111A1" w:rsidRPr="005111A1" w:rsidRDefault="005111A1" w:rsidP="005111A1">
            <w:pPr>
              <w:spacing w:after="0" w:line="240" w:lineRule="auto"/>
              <w:rPr>
                <w:rFonts w:eastAsia="Times New Roman" w:cs="Times New Roman"/>
                <w:sz w:val="20"/>
                <w:szCs w:val="20"/>
              </w:rPr>
            </w:pPr>
          </w:p>
        </w:tc>
        <w:tc>
          <w:tcPr>
            <w:tcW w:w="1634" w:type="dxa"/>
            <w:tcBorders>
              <w:left w:val="nil"/>
              <w:bottom w:val="single" w:sz="4" w:space="0" w:color="auto"/>
              <w:right w:val="nil"/>
            </w:tcBorders>
            <w:shd w:val="clear" w:color="auto" w:fill="auto"/>
            <w:noWrap/>
            <w:vAlign w:val="bottom"/>
            <w:hideMark/>
          </w:tcPr>
          <w:p w14:paraId="3A587C09" w14:textId="77777777" w:rsidR="005111A1" w:rsidRPr="005111A1" w:rsidRDefault="005111A1" w:rsidP="005111A1">
            <w:pPr>
              <w:spacing w:after="0" w:line="240" w:lineRule="auto"/>
              <w:rPr>
                <w:rFonts w:eastAsia="Times New Roman" w:cs="Times New Roman"/>
                <w:sz w:val="20"/>
                <w:szCs w:val="20"/>
              </w:rPr>
            </w:pPr>
          </w:p>
        </w:tc>
      </w:tr>
      <w:tr w:rsidR="005111A1" w:rsidRPr="005111A1" w14:paraId="27C4D689" w14:textId="77777777" w:rsidTr="00A23730">
        <w:trPr>
          <w:trHeight w:val="300"/>
        </w:trPr>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1F3165" w14:textId="77777777" w:rsidR="005111A1" w:rsidRPr="005111A1" w:rsidRDefault="005111A1" w:rsidP="005111A1">
            <w:pPr>
              <w:spacing w:after="0" w:line="240" w:lineRule="auto"/>
              <w:rPr>
                <w:rFonts w:eastAsia="Times New Roman" w:cs="Calibri"/>
                <w:b/>
                <w:color w:val="000000"/>
              </w:rPr>
            </w:pPr>
            <w:r w:rsidRPr="005111A1">
              <w:rPr>
                <w:rFonts w:eastAsia="Times New Roman" w:cs="Calibri"/>
                <w:b/>
                <w:color w:val="000000"/>
              </w:rPr>
              <w:t>City</w:t>
            </w:r>
          </w:p>
        </w:tc>
        <w:tc>
          <w:tcPr>
            <w:tcW w:w="12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6AFE7" w14:textId="77777777" w:rsidR="005111A1" w:rsidRPr="005111A1" w:rsidRDefault="005111A1" w:rsidP="005111A1">
            <w:pPr>
              <w:spacing w:after="0" w:line="240" w:lineRule="auto"/>
              <w:rPr>
                <w:rFonts w:eastAsia="Times New Roman" w:cs="Calibri"/>
                <w:b/>
                <w:color w:val="000000"/>
              </w:rPr>
            </w:pPr>
            <w:r w:rsidRPr="005111A1">
              <w:rPr>
                <w:rFonts w:eastAsia="Times New Roman" w:cs="Calibri"/>
                <w:b/>
                <w:color w:val="000000"/>
              </w:rPr>
              <w:t>Arlington</w:t>
            </w:r>
          </w:p>
        </w:tc>
        <w:tc>
          <w:tcPr>
            <w:tcW w:w="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87244E" w14:textId="77777777" w:rsidR="005111A1" w:rsidRPr="005111A1" w:rsidRDefault="005111A1" w:rsidP="005111A1">
            <w:pPr>
              <w:spacing w:after="0" w:line="240" w:lineRule="auto"/>
              <w:rPr>
                <w:rFonts w:eastAsia="Times New Roman" w:cs="Calibri"/>
                <w:b/>
                <w:color w:val="000000"/>
              </w:rPr>
            </w:pPr>
            <w:r w:rsidRPr="005111A1">
              <w:rPr>
                <w:rFonts w:eastAsia="Times New Roman" w:cs="Calibri"/>
                <w:b/>
                <w:color w:val="000000"/>
              </w:rPr>
              <w:t>Benson</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8BA0D" w14:textId="77777777" w:rsidR="005111A1" w:rsidRPr="005111A1" w:rsidRDefault="005111A1" w:rsidP="005111A1">
            <w:pPr>
              <w:spacing w:after="0" w:line="240" w:lineRule="auto"/>
              <w:rPr>
                <w:rFonts w:eastAsia="Times New Roman" w:cs="Calibri"/>
                <w:b/>
                <w:color w:val="000000"/>
              </w:rPr>
            </w:pPr>
            <w:r w:rsidRPr="005111A1">
              <w:rPr>
                <w:rFonts w:eastAsia="Times New Roman" w:cs="Calibri"/>
                <w:b/>
                <w:color w:val="000000"/>
              </w:rPr>
              <w:t>Hancock</w:t>
            </w:r>
          </w:p>
        </w:tc>
        <w:tc>
          <w:tcPr>
            <w:tcW w:w="16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5645E9" w14:textId="77777777" w:rsidR="005111A1" w:rsidRPr="005111A1" w:rsidRDefault="005111A1" w:rsidP="005111A1">
            <w:pPr>
              <w:spacing w:after="0" w:line="240" w:lineRule="auto"/>
              <w:rPr>
                <w:rFonts w:eastAsia="Times New Roman" w:cs="Calibri"/>
                <w:b/>
                <w:color w:val="000000"/>
              </w:rPr>
            </w:pPr>
            <w:r w:rsidRPr="005111A1">
              <w:rPr>
                <w:rFonts w:eastAsia="Times New Roman" w:cs="Calibri"/>
                <w:b/>
                <w:color w:val="000000"/>
              </w:rPr>
              <w:t>Marshalltown</w:t>
            </w:r>
          </w:p>
        </w:tc>
      </w:tr>
      <w:tr w:rsidR="005111A1" w:rsidRPr="005111A1" w14:paraId="700F2384" w14:textId="77777777" w:rsidTr="00A23730">
        <w:trPr>
          <w:trHeight w:val="300"/>
        </w:trPr>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705E8" w14:textId="6ADC807E" w:rsidR="005111A1" w:rsidRPr="005111A1" w:rsidRDefault="005111A1" w:rsidP="005111A1">
            <w:pPr>
              <w:spacing w:after="0" w:line="240" w:lineRule="auto"/>
              <w:rPr>
                <w:rFonts w:eastAsia="Times New Roman" w:cs="Calibri"/>
                <w:b/>
                <w:color w:val="000000"/>
              </w:rPr>
            </w:pPr>
            <w:r w:rsidRPr="005111A1">
              <w:rPr>
                <w:rFonts w:eastAsia="Times New Roman" w:cs="Calibri"/>
                <w:b/>
                <w:color w:val="000000"/>
              </w:rPr>
              <w:t xml:space="preserve"># </w:t>
            </w:r>
            <w:r>
              <w:rPr>
                <w:rFonts w:eastAsia="Times New Roman" w:cs="Calibri"/>
                <w:b/>
                <w:color w:val="000000"/>
              </w:rPr>
              <w:t xml:space="preserve">of </w:t>
            </w:r>
            <w:r w:rsidRPr="005111A1">
              <w:rPr>
                <w:rFonts w:eastAsia="Times New Roman" w:cs="Calibri"/>
                <w:b/>
                <w:color w:val="000000"/>
              </w:rPr>
              <w:t>records</w:t>
            </w:r>
          </w:p>
        </w:tc>
        <w:tc>
          <w:tcPr>
            <w:tcW w:w="12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5A81B4" w14:textId="7103E181"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745</w:t>
            </w:r>
          </w:p>
        </w:tc>
        <w:tc>
          <w:tcPr>
            <w:tcW w:w="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EA9DC" w14:textId="3CEEF5D1"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1</w:t>
            </w:r>
            <w:r>
              <w:rPr>
                <w:rFonts w:eastAsia="Times New Roman" w:cs="Calibri"/>
                <w:color w:val="000000"/>
              </w:rPr>
              <w:t>,</w:t>
            </w:r>
            <w:r w:rsidRPr="005111A1">
              <w:rPr>
                <w:rFonts w:eastAsia="Times New Roman" w:cs="Calibri"/>
                <w:color w:val="000000"/>
              </w:rPr>
              <w:t>059</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374419" w14:textId="77777777"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621</w:t>
            </w:r>
          </w:p>
        </w:tc>
        <w:tc>
          <w:tcPr>
            <w:tcW w:w="16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3C517E" w14:textId="77777777"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425</w:t>
            </w:r>
          </w:p>
        </w:tc>
      </w:tr>
      <w:tr w:rsidR="005111A1" w:rsidRPr="005111A1" w14:paraId="7F9D33CF" w14:textId="77777777" w:rsidTr="00A23730">
        <w:trPr>
          <w:trHeight w:val="300"/>
        </w:trPr>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26981" w14:textId="77777777" w:rsidR="005111A1" w:rsidRPr="005111A1" w:rsidRDefault="005111A1" w:rsidP="005111A1">
            <w:pPr>
              <w:spacing w:after="0" w:line="240" w:lineRule="auto"/>
              <w:rPr>
                <w:rFonts w:eastAsia="Times New Roman" w:cs="Calibri"/>
                <w:b/>
                <w:color w:val="000000"/>
              </w:rPr>
            </w:pPr>
            <w:r w:rsidRPr="005111A1">
              <w:rPr>
                <w:rFonts w:eastAsia="Times New Roman" w:cs="Calibri"/>
                <w:b/>
                <w:color w:val="000000"/>
              </w:rPr>
              <w:t>Well maintained</w:t>
            </w:r>
          </w:p>
        </w:tc>
        <w:tc>
          <w:tcPr>
            <w:tcW w:w="12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638BB" w14:textId="502AD9B9"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69.5</w:t>
            </w:r>
            <w:r>
              <w:rPr>
                <w:rFonts w:eastAsia="Times New Roman" w:cs="Calibri"/>
                <w:color w:val="000000"/>
              </w:rPr>
              <w:t>%</w:t>
            </w:r>
          </w:p>
        </w:tc>
        <w:tc>
          <w:tcPr>
            <w:tcW w:w="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B209E" w14:textId="0D8083C8"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49.7</w:t>
            </w:r>
            <w:r>
              <w:rPr>
                <w:rFonts w:eastAsia="Times New Roman" w:cs="Calibri"/>
                <w:color w:val="000000"/>
              </w:rPr>
              <w:t>%</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F4090" w14:textId="1BEC277E"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61.7</w:t>
            </w:r>
            <w:r>
              <w:rPr>
                <w:rFonts w:eastAsia="Times New Roman" w:cs="Calibri"/>
                <w:color w:val="000000"/>
              </w:rPr>
              <w:t>%</w:t>
            </w:r>
          </w:p>
        </w:tc>
        <w:tc>
          <w:tcPr>
            <w:tcW w:w="16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CB520" w14:textId="39AB4E30"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28</w:t>
            </w:r>
            <w:r>
              <w:rPr>
                <w:rFonts w:eastAsia="Times New Roman" w:cs="Calibri"/>
                <w:color w:val="000000"/>
              </w:rPr>
              <w:t>%</w:t>
            </w:r>
          </w:p>
        </w:tc>
      </w:tr>
      <w:tr w:rsidR="005111A1" w:rsidRPr="005111A1" w14:paraId="0B1BD84E" w14:textId="77777777" w:rsidTr="00A23730">
        <w:trPr>
          <w:trHeight w:val="300"/>
        </w:trPr>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D98C54" w14:textId="77777777" w:rsidR="005111A1" w:rsidRPr="005111A1" w:rsidRDefault="005111A1" w:rsidP="005111A1">
            <w:pPr>
              <w:spacing w:after="0" w:line="240" w:lineRule="auto"/>
              <w:rPr>
                <w:rFonts w:eastAsia="Times New Roman" w:cs="Calibri"/>
                <w:b/>
                <w:color w:val="000000"/>
              </w:rPr>
            </w:pPr>
            <w:r w:rsidRPr="005111A1">
              <w:rPr>
                <w:rFonts w:eastAsia="Times New Roman" w:cs="Calibri"/>
                <w:b/>
                <w:color w:val="000000"/>
              </w:rPr>
              <w:t>Sound</w:t>
            </w:r>
          </w:p>
        </w:tc>
        <w:tc>
          <w:tcPr>
            <w:tcW w:w="12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E94B9B" w14:textId="16EF7829"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8.5</w:t>
            </w:r>
            <w:r>
              <w:rPr>
                <w:rFonts w:eastAsia="Times New Roman" w:cs="Calibri"/>
                <w:color w:val="000000"/>
              </w:rPr>
              <w:t>%</w:t>
            </w:r>
          </w:p>
        </w:tc>
        <w:tc>
          <w:tcPr>
            <w:tcW w:w="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065207" w14:textId="164C57F7"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14.7</w:t>
            </w:r>
            <w:r>
              <w:rPr>
                <w:rFonts w:eastAsia="Times New Roman" w:cs="Calibri"/>
                <w:color w:val="000000"/>
              </w:rPr>
              <w:t>%</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58C6C" w14:textId="4DB3C019"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13.2</w:t>
            </w:r>
            <w:r>
              <w:rPr>
                <w:rFonts w:eastAsia="Times New Roman" w:cs="Calibri"/>
                <w:color w:val="000000"/>
              </w:rPr>
              <w:t>%</w:t>
            </w:r>
          </w:p>
        </w:tc>
        <w:tc>
          <w:tcPr>
            <w:tcW w:w="16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68AF5A" w14:textId="7BE358CE"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21.4</w:t>
            </w:r>
            <w:r>
              <w:rPr>
                <w:rFonts w:eastAsia="Times New Roman" w:cs="Calibri"/>
                <w:color w:val="000000"/>
              </w:rPr>
              <w:t>%</w:t>
            </w:r>
          </w:p>
        </w:tc>
      </w:tr>
      <w:tr w:rsidR="005111A1" w:rsidRPr="005111A1" w14:paraId="5C8C4F50" w14:textId="77777777" w:rsidTr="00A23730">
        <w:trPr>
          <w:trHeight w:val="300"/>
        </w:trPr>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5DC30" w14:textId="77777777" w:rsidR="005111A1" w:rsidRPr="005111A1" w:rsidRDefault="005111A1" w:rsidP="005111A1">
            <w:pPr>
              <w:spacing w:after="0" w:line="240" w:lineRule="auto"/>
              <w:rPr>
                <w:rFonts w:eastAsia="Times New Roman" w:cs="Calibri"/>
                <w:b/>
                <w:color w:val="000000"/>
              </w:rPr>
            </w:pPr>
            <w:r w:rsidRPr="005111A1">
              <w:rPr>
                <w:rFonts w:eastAsia="Times New Roman" w:cs="Calibri"/>
                <w:b/>
                <w:color w:val="000000"/>
              </w:rPr>
              <w:t>Minor repairs</w:t>
            </w:r>
          </w:p>
        </w:tc>
        <w:tc>
          <w:tcPr>
            <w:tcW w:w="12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1CEB98" w14:textId="7BE16A39"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3.9</w:t>
            </w:r>
            <w:r>
              <w:rPr>
                <w:rFonts w:eastAsia="Times New Roman" w:cs="Calibri"/>
                <w:color w:val="000000"/>
              </w:rPr>
              <w:t>%</w:t>
            </w:r>
          </w:p>
        </w:tc>
        <w:tc>
          <w:tcPr>
            <w:tcW w:w="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86C4A4" w14:textId="09D75D13"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7.9</w:t>
            </w:r>
            <w:r>
              <w:rPr>
                <w:rFonts w:eastAsia="Times New Roman" w:cs="Calibri"/>
                <w:color w:val="000000"/>
              </w:rPr>
              <w:t>%</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297AD" w14:textId="03DD692F"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6.3</w:t>
            </w:r>
            <w:r>
              <w:rPr>
                <w:rFonts w:eastAsia="Times New Roman" w:cs="Calibri"/>
                <w:color w:val="000000"/>
              </w:rPr>
              <w:t>%</w:t>
            </w:r>
          </w:p>
        </w:tc>
        <w:tc>
          <w:tcPr>
            <w:tcW w:w="16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1B3D2" w14:textId="5BD2E114"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10.4</w:t>
            </w:r>
            <w:r>
              <w:rPr>
                <w:rFonts w:eastAsia="Times New Roman" w:cs="Calibri"/>
                <w:color w:val="000000"/>
              </w:rPr>
              <w:t>%</w:t>
            </w:r>
          </w:p>
        </w:tc>
      </w:tr>
      <w:tr w:rsidR="005111A1" w:rsidRPr="005111A1" w14:paraId="5C79383C" w14:textId="77777777" w:rsidTr="00A23730">
        <w:trPr>
          <w:trHeight w:val="300"/>
        </w:trPr>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B899B" w14:textId="77777777" w:rsidR="005111A1" w:rsidRPr="005111A1" w:rsidRDefault="005111A1" w:rsidP="005111A1">
            <w:pPr>
              <w:spacing w:after="0" w:line="240" w:lineRule="auto"/>
              <w:rPr>
                <w:rFonts w:eastAsia="Times New Roman" w:cs="Calibri"/>
                <w:b/>
                <w:color w:val="000000"/>
              </w:rPr>
            </w:pPr>
            <w:r w:rsidRPr="005111A1">
              <w:rPr>
                <w:rFonts w:eastAsia="Times New Roman" w:cs="Calibri"/>
                <w:b/>
                <w:color w:val="000000"/>
              </w:rPr>
              <w:t>Moderate rehab</w:t>
            </w:r>
          </w:p>
        </w:tc>
        <w:tc>
          <w:tcPr>
            <w:tcW w:w="12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AB51B" w14:textId="11B508CB"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8.7</w:t>
            </w:r>
            <w:r>
              <w:rPr>
                <w:rFonts w:eastAsia="Times New Roman" w:cs="Calibri"/>
                <w:color w:val="000000"/>
              </w:rPr>
              <w:t>%</w:t>
            </w:r>
          </w:p>
        </w:tc>
        <w:tc>
          <w:tcPr>
            <w:tcW w:w="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B2B6AF" w14:textId="261A5A2D"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16.9</w:t>
            </w:r>
            <w:r>
              <w:rPr>
                <w:rFonts w:eastAsia="Times New Roman" w:cs="Calibri"/>
                <w:color w:val="000000"/>
              </w:rPr>
              <w:t>%</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17244E" w14:textId="6018EB57"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11.3</w:t>
            </w:r>
            <w:r>
              <w:rPr>
                <w:rFonts w:eastAsia="Times New Roman" w:cs="Calibri"/>
                <w:color w:val="000000"/>
              </w:rPr>
              <w:t>%</w:t>
            </w:r>
          </w:p>
        </w:tc>
        <w:tc>
          <w:tcPr>
            <w:tcW w:w="16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D877D1" w14:textId="44119B0D"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22.4</w:t>
            </w:r>
            <w:r>
              <w:rPr>
                <w:rFonts w:eastAsia="Times New Roman" w:cs="Calibri"/>
                <w:color w:val="000000"/>
              </w:rPr>
              <w:t>%</w:t>
            </w:r>
          </w:p>
        </w:tc>
      </w:tr>
      <w:tr w:rsidR="005111A1" w:rsidRPr="005111A1" w14:paraId="59AB318B" w14:textId="77777777" w:rsidTr="00A23730">
        <w:trPr>
          <w:trHeight w:val="300"/>
        </w:trPr>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6F2F30" w14:textId="77777777" w:rsidR="005111A1" w:rsidRPr="005111A1" w:rsidRDefault="005111A1" w:rsidP="005111A1">
            <w:pPr>
              <w:spacing w:after="0" w:line="240" w:lineRule="auto"/>
              <w:rPr>
                <w:rFonts w:eastAsia="Times New Roman" w:cs="Calibri"/>
                <w:b/>
                <w:color w:val="000000"/>
              </w:rPr>
            </w:pPr>
            <w:r w:rsidRPr="005111A1">
              <w:rPr>
                <w:rFonts w:eastAsia="Times New Roman" w:cs="Calibri"/>
                <w:b/>
                <w:color w:val="000000"/>
              </w:rPr>
              <w:t>Substantial rehab</w:t>
            </w:r>
          </w:p>
        </w:tc>
        <w:tc>
          <w:tcPr>
            <w:tcW w:w="12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7212AA" w14:textId="691EFF6D"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2.8</w:t>
            </w:r>
            <w:r>
              <w:rPr>
                <w:rFonts w:eastAsia="Times New Roman" w:cs="Calibri"/>
                <w:color w:val="000000"/>
              </w:rPr>
              <w:t>%</w:t>
            </w:r>
          </w:p>
        </w:tc>
        <w:tc>
          <w:tcPr>
            <w:tcW w:w="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42CF82" w14:textId="5C0233A2"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4.2</w:t>
            </w:r>
            <w:r>
              <w:rPr>
                <w:rFonts w:eastAsia="Times New Roman" w:cs="Calibri"/>
                <w:color w:val="000000"/>
              </w:rPr>
              <w:t>%</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FA090" w14:textId="37095C72"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1.3</w:t>
            </w:r>
            <w:r>
              <w:rPr>
                <w:rFonts w:eastAsia="Times New Roman" w:cs="Calibri"/>
                <w:color w:val="000000"/>
              </w:rPr>
              <w:t>%</w:t>
            </w:r>
          </w:p>
        </w:tc>
        <w:tc>
          <w:tcPr>
            <w:tcW w:w="16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5FBB8F" w14:textId="727612F1"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5.6</w:t>
            </w:r>
            <w:r>
              <w:rPr>
                <w:rFonts w:eastAsia="Times New Roman" w:cs="Calibri"/>
                <w:color w:val="000000"/>
              </w:rPr>
              <w:t>%</w:t>
            </w:r>
          </w:p>
        </w:tc>
      </w:tr>
      <w:tr w:rsidR="005111A1" w:rsidRPr="005111A1" w14:paraId="5154F729" w14:textId="77777777" w:rsidTr="00A23730">
        <w:trPr>
          <w:trHeight w:val="300"/>
        </w:trPr>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87E1C" w14:textId="77777777" w:rsidR="005111A1" w:rsidRPr="005111A1" w:rsidRDefault="005111A1" w:rsidP="005111A1">
            <w:pPr>
              <w:spacing w:after="0" w:line="240" w:lineRule="auto"/>
              <w:rPr>
                <w:rFonts w:eastAsia="Times New Roman" w:cs="Calibri"/>
                <w:b/>
                <w:color w:val="000000"/>
              </w:rPr>
            </w:pPr>
            <w:r w:rsidRPr="005111A1">
              <w:rPr>
                <w:rFonts w:eastAsia="Times New Roman" w:cs="Calibri"/>
                <w:b/>
                <w:color w:val="000000"/>
              </w:rPr>
              <w:t>Dilapidated</w:t>
            </w:r>
          </w:p>
        </w:tc>
        <w:tc>
          <w:tcPr>
            <w:tcW w:w="12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2ABF21" w14:textId="6A6752A0"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6.6</w:t>
            </w:r>
            <w:r>
              <w:rPr>
                <w:rFonts w:eastAsia="Times New Roman" w:cs="Calibri"/>
                <w:color w:val="000000"/>
              </w:rPr>
              <w:t>%</w:t>
            </w:r>
          </w:p>
        </w:tc>
        <w:tc>
          <w:tcPr>
            <w:tcW w:w="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F32F5B" w14:textId="5B83AC09"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6.5</w:t>
            </w:r>
            <w:r>
              <w:rPr>
                <w:rFonts w:eastAsia="Times New Roman" w:cs="Calibri"/>
                <w:color w:val="000000"/>
              </w:rPr>
              <w:t>%</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C6BC9" w14:textId="7D2C5435"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2.9</w:t>
            </w:r>
            <w:r>
              <w:rPr>
                <w:rFonts w:eastAsia="Times New Roman" w:cs="Calibri"/>
                <w:color w:val="000000"/>
              </w:rPr>
              <w:t>%</w:t>
            </w:r>
          </w:p>
        </w:tc>
        <w:tc>
          <w:tcPr>
            <w:tcW w:w="16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FBA8F" w14:textId="36C1A3DC"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4.9</w:t>
            </w:r>
            <w:r>
              <w:rPr>
                <w:rFonts w:eastAsia="Times New Roman" w:cs="Calibri"/>
                <w:color w:val="000000"/>
              </w:rPr>
              <w:t>%</w:t>
            </w:r>
          </w:p>
        </w:tc>
      </w:tr>
      <w:tr w:rsidR="005111A1" w:rsidRPr="005111A1" w14:paraId="23C8A985" w14:textId="77777777" w:rsidTr="00A23730">
        <w:trPr>
          <w:trHeight w:val="300"/>
        </w:trPr>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AB95C" w14:textId="77777777" w:rsidR="005111A1" w:rsidRPr="005111A1" w:rsidRDefault="005111A1" w:rsidP="005111A1">
            <w:pPr>
              <w:spacing w:after="0" w:line="240" w:lineRule="auto"/>
              <w:rPr>
                <w:rFonts w:eastAsia="Times New Roman" w:cs="Calibri"/>
                <w:b/>
                <w:color w:val="000000"/>
              </w:rPr>
            </w:pPr>
            <w:r w:rsidRPr="005111A1">
              <w:rPr>
                <w:rFonts w:eastAsia="Times New Roman" w:cs="Calibri"/>
                <w:b/>
                <w:color w:val="000000"/>
              </w:rPr>
              <w:t>Not classified</w:t>
            </w:r>
          </w:p>
        </w:tc>
        <w:tc>
          <w:tcPr>
            <w:tcW w:w="12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5D39E" w14:textId="18D9A4DC"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0</w:t>
            </w:r>
            <w:r>
              <w:rPr>
                <w:rFonts w:eastAsia="Times New Roman" w:cs="Calibri"/>
                <w:color w:val="000000"/>
              </w:rPr>
              <w:t>%</w:t>
            </w:r>
          </w:p>
        </w:tc>
        <w:tc>
          <w:tcPr>
            <w:tcW w:w="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41C08" w14:textId="656BBB78"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0</w:t>
            </w:r>
            <w:r>
              <w:rPr>
                <w:rFonts w:eastAsia="Times New Roman" w:cs="Calibri"/>
                <w:color w:val="000000"/>
              </w:rPr>
              <w:t>%</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C42B42" w14:textId="28A76A72"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3.4</w:t>
            </w:r>
            <w:r>
              <w:rPr>
                <w:rFonts w:eastAsia="Times New Roman" w:cs="Calibri"/>
                <w:color w:val="000000"/>
              </w:rPr>
              <w:t>%</w:t>
            </w:r>
          </w:p>
        </w:tc>
        <w:tc>
          <w:tcPr>
            <w:tcW w:w="16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BC6057" w14:textId="3DB7EF96" w:rsidR="005111A1" w:rsidRPr="005111A1" w:rsidRDefault="005111A1" w:rsidP="005111A1">
            <w:pPr>
              <w:spacing w:after="0" w:line="240" w:lineRule="auto"/>
              <w:jc w:val="center"/>
              <w:rPr>
                <w:rFonts w:eastAsia="Times New Roman" w:cs="Calibri"/>
                <w:color w:val="000000"/>
              </w:rPr>
            </w:pPr>
            <w:r w:rsidRPr="005111A1">
              <w:rPr>
                <w:rFonts w:eastAsia="Times New Roman" w:cs="Calibri"/>
                <w:color w:val="000000"/>
              </w:rPr>
              <w:t>7.3</w:t>
            </w:r>
            <w:r>
              <w:rPr>
                <w:rFonts w:eastAsia="Times New Roman" w:cs="Calibri"/>
                <w:color w:val="000000"/>
              </w:rPr>
              <w:t>%</w:t>
            </w:r>
          </w:p>
        </w:tc>
      </w:tr>
    </w:tbl>
    <w:p w14:paraId="59DE6FE1" w14:textId="1FE36D2A" w:rsidR="005111A1" w:rsidRDefault="005111A1" w:rsidP="0021685B">
      <w:pPr>
        <w:rPr>
          <w:b/>
        </w:rPr>
      </w:pPr>
      <w:r w:rsidRPr="005111A1">
        <w:rPr>
          <w:b/>
        </w:rPr>
        <w:t>Table 4: Housing classifications by city</w:t>
      </w:r>
    </w:p>
    <w:p w14:paraId="18A77BF4" w14:textId="77777777" w:rsidR="00A23730" w:rsidRPr="005111A1" w:rsidRDefault="00A23730" w:rsidP="00A23730">
      <w:r w:rsidRPr="005111A1">
        <w:t xml:space="preserve">Text </w:t>
      </w:r>
      <w:proofErr w:type="spellStart"/>
      <w:r w:rsidRPr="005111A1">
        <w:t>text</w:t>
      </w:r>
      <w:proofErr w:type="spellEnd"/>
      <w:r w:rsidRPr="005111A1">
        <w:t xml:space="preserve"> </w:t>
      </w:r>
      <w:proofErr w:type="spellStart"/>
      <w:r w:rsidRPr="005111A1">
        <w:t>text</w:t>
      </w:r>
      <w:proofErr w:type="spellEnd"/>
    </w:p>
    <w:p w14:paraId="2A4A0D4F" w14:textId="77777777" w:rsidR="00A23730" w:rsidRDefault="00A23730" w:rsidP="0021685B"/>
    <w:p w14:paraId="2FF0E511" w14:textId="77777777" w:rsidR="00A23730" w:rsidRDefault="00A23730" w:rsidP="0021685B">
      <w:bookmarkStart w:id="6" w:name="_GoBack"/>
      <w:bookmarkEnd w:id="6"/>
    </w:p>
    <w:p w14:paraId="0C697AE5" w14:textId="77777777" w:rsidR="00A23730" w:rsidRDefault="00A23730" w:rsidP="0021685B"/>
    <w:p w14:paraId="72DFA91D" w14:textId="47907872" w:rsidR="005111A1" w:rsidRPr="005111A1" w:rsidRDefault="005111A1" w:rsidP="0021685B">
      <w:r w:rsidRPr="005111A1">
        <w:t xml:space="preserve">Text </w:t>
      </w:r>
      <w:proofErr w:type="spellStart"/>
      <w:r w:rsidRPr="005111A1">
        <w:t>text</w:t>
      </w:r>
      <w:proofErr w:type="spellEnd"/>
      <w:r w:rsidRPr="005111A1">
        <w:t xml:space="preserve"> </w:t>
      </w:r>
      <w:proofErr w:type="spellStart"/>
      <w:r w:rsidRPr="005111A1">
        <w:t>text</w:t>
      </w:r>
      <w:proofErr w:type="spellEnd"/>
    </w:p>
    <w:p w14:paraId="7ED9905E" w14:textId="7B84502B" w:rsidR="005111A1" w:rsidRDefault="005111A1" w:rsidP="0021685B">
      <w:pPr>
        <w:rPr>
          <w:b/>
        </w:rPr>
      </w:pPr>
    </w:p>
    <w:tbl>
      <w:tblPr>
        <w:tblW w:w="10786" w:type="dxa"/>
        <w:tblLook w:val="04A0" w:firstRow="1" w:lastRow="0" w:firstColumn="1" w:lastColumn="0" w:noHBand="0" w:noVBand="1"/>
      </w:tblPr>
      <w:tblGrid>
        <w:gridCol w:w="1340"/>
        <w:gridCol w:w="2701"/>
        <w:gridCol w:w="764"/>
        <w:gridCol w:w="935"/>
        <w:gridCol w:w="893"/>
        <w:gridCol w:w="990"/>
        <w:gridCol w:w="1495"/>
        <w:gridCol w:w="1071"/>
        <w:gridCol w:w="764"/>
      </w:tblGrid>
      <w:tr w:rsidR="005111A1" w:rsidRPr="005111A1" w14:paraId="7DBF2B4E" w14:textId="77777777" w:rsidTr="00A23730">
        <w:trPr>
          <w:trHeight w:val="300"/>
        </w:trPr>
        <w:tc>
          <w:tcPr>
            <w:tcW w:w="1340" w:type="dxa"/>
            <w:vMerge w:val="restart"/>
            <w:tcBorders>
              <w:top w:val="single" w:sz="8" w:space="0" w:color="auto"/>
              <w:left w:val="single" w:sz="8" w:space="0" w:color="auto"/>
              <w:bottom w:val="single" w:sz="8" w:space="0" w:color="000000"/>
              <w:right w:val="single" w:sz="4" w:space="0" w:color="auto"/>
            </w:tcBorders>
            <w:shd w:val="clear" w:color="auto" w:fill="auto"/>
            <w:noWrap/>
            <w:vAlign w:val="bottom"/>
            <w:hideMark/>
          </w:tcPr>
          <w:p w14:paraId="4AA0B51D" w14:textId="77777777" w:rsidR="005111A1" w:rsidRPr="005111A1" w:rsidRDefault="005111A1" w:rsidP="00A23730">
            <w:pPr>
              <w:spacing w:after="0" w:line="240" w:lineRule="auto"/>
              <w:ind w:right="240"/>
              <w:jc w:val="center"/>
              <w:rPr>
                <w:rFonts w:ascii="Calibri" w:eastAsia="Times New Roman" w:hAnsi="Calibri" w:cs="Calibri"/>
                <w:color w:val="000000"/>
              </w:rPr>
            </w:pPr>
            <w:r w:rsidRPr="005111A1">
              <w:rPr>
                <w:rFonts w:ascii="Calibri" w:eastAsia="Times New Roman" w:hAnsi="Calibri" w:cs="Calibri"/>
                <w:color w:val="000000"/>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14:paraId="1250E990" w14:textId="77777777" w:rsidR="005111A1" w:rsidRPr="005111A1" w:rsidRDefault="005111A1" w:rsidP="005111A1">
            <w:pPr>
              <w:spacing w:after="0" w:line="240" w:lineRule="auto"/>
              <w:jc w:val="center"/>
              <w:rPr>
                <w:rFonts w:ascii="Calibri" w:eastAsia="Times New Roman" w:hAnsi="Calibri" w:cs="Calibri"/>
                <w:b/>
                <w:bCs/>
                <w:color w:val="000000"/>
              </w:rPr>
            </w:pPr>
            <w:r w:rsidRPr="005111A1">
              <w:rPr>
                <w:rFonts w:ascii="Calibri" w:eastAsia="Times New Roman" w:hAnsi="Calibri" w:cs="Calibri"/>
                <w:b/>
                <w:bCs/>
                <w:color w:val="000000"/>
              </w:rPr>
              <w:t>City</w:t>
            </w:r>
          </w:p>
        </w:tc>
        <w:tc>
          <w:tcPr>
            <w:tcW w:w="754" w:type="dxa"/>
            <w:tcBorders>
              <w:top w:val="single" w:sz="8" w:space="0" w:color="auto"/>
              <w:left w:val="nil"/>
              <w:bottom w:val="single" w:sz="4" w:space="0" w:color="auto"/>
              <w:right w:val="single" w:sz="4" w:space="0" w:color="auto"/>
            </w:tcBorders>
            <w:shd w:val="clear" w:color="auto" w:fill="auto"/>
            <w:noWrap/>
            <w:vAlign w:val="bottom"/>
            <w:hideMark/>
          </w:tcPr>
          <w:p w14:paraId="451CEC7D" w14:textId="77777777" w:rsidR="005111A1" w:rsidRPr="005111A1" w:rsidRDefault="005111A1" w:rsidP="005111A1">
            <w:pPr>
              <w:spacing w:after="0" w:line="240" w:lineRule="auto"/>
              <w:jc w:val="center"/>
              <w:rPr>
                <w:rFonts w:ascii="Calibri" w:eastAsia="Times New Roman" w:hAnsi="Calibri" w:cs="Calibri"/>
                <w:b/>
                <w:bCs/>
                <w:color w:val="000000"/>
              </w:rPr>
            </w:pPr>
            <w:r w:rsidRPr="005111A1">
              <w:rPr>
                <w:rFonts w:ascii="Calibri" w:eastAsia="Times New Roman" w:hAnsi="Calibri" w:cs="Calibri"/>
                <w:b/>
                <w:bCs/>
                <w:color w:val="000000"/>
              </w:rPr>
              <w:t>Tyler</w:t>
            </w:r>
          </w:p>
        </w:tc>
        <w:tc>
          <w:tcPr>
            <w:tcW w:w="935" w:type="dxa"/>
            <w:tcBorders>
              <w:top w:val="single" w:sz="8" w:space="0" w:color="auto"/>
              <w:left w:val="nil"/>
              <w:bottom w:val="single" w:sz="4" w:space="0" w:color="auto"/>
              <w:right w:val="single" w:sz="4" w:space="0" w:color="auto"/>
            </w:tcBorders>
            <w:shd w:val="clear" w:color="auto" w:fill="auto"/>
            <w:noWrap/>
            <w:vAlign w:val="bottom"/>
            <w:hideMark/>
          </w:tcPr>
          <w:p w14:paraId="01A95393" w14:textId="77777777" w:rsidR="005111A1" w:rsidRPr="005111A1" w:rsidRDefault="005111A1" w:rsidP="005111A1">
            <w:pPr>
              <w:spacing w:after="0" w:line="240" w:lineRule="auto"/>
              <w:jc w:val="center"/>
              <w:rPr>
                <w:rFonts w:ascii="Calibri" w:eastAsia="Times New Roman" w:hAnsi="Calibri" w:cs="Calibri"/>
                <w:b/>
                <w:bCs/>
                <w:color w:val="000000"/>
              </w:rPr>
            </w:pPr>
            <w:r w:rsidRPr="005111A1">
              <w:rPr>
                <w:rFonts w:ascii="Calibri" w:eastAsia="Times New Roman" w:hAnsi="Calibri" w:cs="Calibri"/>
                <w:b/>
                <w:bCs/>
                <w:color w:val="000000"/>
              </w:rPr>
              <w:t>Stewart</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14:paraId="57F7F1E9" w14:textId="77777777" w:rsidR="005111A1" w:rsidRPr="005111A1" w:rsidRDefault="005111A1" w:rsidP="005111A1">
            <w:pPr>
              <w:spacing w:after="0" w:line="240" w:lineRule="auto"/>
              <w:jc w:val="center"/>
              <w:rPr>
                <w:rFonts w:ascii="Calibri" w:eastAsia="Times New Roman" w:hAnsi="Calibri" w:cs="Calibri"/>
                <w:b/>
                <w:bCs/>
                <w:color w:val="000000"/>
              </w:rPr>
            </w:pPr>
            <w:r w:rsidRPr="005111A1">
              <w:rPr>
                <w:rFonts w:ascii="Calibri" w:eastAsia="Times New Roman" w:hAnsi="Calibri" w:cs="Calibri"/>
                <w:b/>
                <w:bCs/>
                <w:color w:val="000000"/>
              </w:rPr>
              <w:t>Benson</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14:paraId="5E086ABC" w14:textId="77777777" w:rsidR="005111A1" w:rsidRPr="005111A1" w:rsidRDefault="005111A1" w:rsidP="005111A1">
            <w:pPr>
              <w:spacing w:after="0" w:line="240" w:lineRule="auto"/>
              <w:jc w:val="center"/>
              <w:rPr>
                <w:rFonts w:ascii="Calibri" w:eastAsia="Times New Roman" w:hAnsi="Calibri" w:cs="Calibri"/>
                <w:b/>
                <w:bCs/>
                <w:color w:val="000000"/>
              </w:rPr>
            </w:pPr>
            <w:r w:rsidRPr="005111A1">
              <w:rPr>
                <w:rFonts w:ascii="Calibri" w:eastAsia="Times New Roman" w:hAnsi="Calibri" w:cs="Calibri"/>
                <w:b/>
                <w:bCs/>
                <w:color w:val="000000"/>
              </w:rPr>
              <w:t>Hancock</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14:paraId="03F3939B" w14:textId="77777777" w:rsidR="005111A1" w:rsidRPr="005111A1" w:rsidRDefault="005111A1" w:rsidP="005111A1">
            <w:pPr>
              <w:spacing w:after="0" w:line="240" w:lineRule="auto"/>
              <w:jc w:val="center"/>
              <w:rPr>
                <w:rFonts w:ascii="Calibri" w:eastAsia="Times New Roman" w:hAnsi="Calibri" w:cs="Calibri"/>
                <w:b/>
                <w:bCs/>
                <w:color w:val="000000"/>
              </w:rPr>
            </w:pPr>
            <w:r w:rsidRPr="005111A1">
              <w:rPr>
                <w:rFonts w:ascii="Calibri" w:eastAsia="Times New Roman" w:hAnsi="Calibri" w:cs="Calibri"/>
                <w:b/>
                <w:bCs/>
                <w:color w:val="000000"/>
              </w:rPr>
              <w:t>Marshalltown</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14:paraId="3272449A" w14:textId="77777777" w:rsidR="005111A1" w:rsidRPr="005111A1" w:rsidRDefault="005111A1" w:rsidP="005111A1">
            <w:pPr>
              <w:spacing w:after="0" w:line="240" w:lineRule="auto"/>
              <w:jc w:val="center"/>
              <w:rPr>
                <w:rFonts w:ascii="Calibri" w:eastAsia="Times New Roman" w:hAnsi="Calibri" w:cs="Calibri"/>
                <w:b/>
                <w:bCs/>
                <w:color w:val="000000"/>
              </w:rPr>
            </w:pPr>
            <w:r w:rsidRPr="005111A1">
              <w:rPr>
                <w:rFonts w:ascii="Calibri" w:eastAsia="Times New Roman" w:hAnsi="Calibri" w:cs="Calibri"/>
                <w:b/>
                <w:bCs/>
                <w:color w:val="000000"/>
              </w:rPr>
              <w:t>Arlington</w:t>
            </w:r>
          </w:p>
        </w:tc>
        <w:tc>
          <w:tcPr>
            <w:tcW w:w="0" w:type="auto"/>
            <w:tcBorders>
              <w:top w:val="single" w:sz="8" w:space="0" w:color="auto"/>
              <w:left w:val="nil"/>
              <w:bottom w:val="single" w:sz="4" w:space="0" w:color="auto"/>
              <w:right w:val="single" w:sz="8" w:space="0" w:color="auto"/>
            </w:tcBorders>
            <w:shd w:val="clear" w:color="000000" w:fill="D9D9D9"/>
            <w:noWrap/>
            <w:vAlign w:val="bottom"/>
            <w:hideMark/>
          </w:tcPr>
          <w:p w14:paraId="64BE90A0" w14:textId="77777777" w:rsidR="005111A1" w:rsidRPr="005111A1" w:rsidRDefault="005111A1" w:rsidP="005111A1">
            <w:pPr>
              <w:spacing w:after="0" w:line="240" w:lineRule="auto"/>
              <w:jc w:val="center"/>
              <w:rPr>
                <w:rFonts w:ascii="Calibri" w:eastAsia="Times New Roman" w:hAnsi="Calibri" w:cs="Calibri"/>
                <w:b/>
                <w:bCs/>
                <w:color w:val="000000"/>
              </w:rPr>
            </w:pPr>
            <w:r w:rsidRPr="005111A1">
              <w:rPr>
                <w:rFonts w:ascii="Calibri" w:eastAsia="Times New Roman" w:hAnsi="Calibri" w:cs="Calibri"/>
                <w:b/>
                <w:bCs/>
                <w:color w:val="000000"/>
              </w:rPr>
              <w:t>All</w:t>
            </w:r>
          </w:p>
        </w:tc>
      </w:tr>
      <w:tr w:rsidR="005111A1" w:rsidRPr="005111A1" w14:paraId="4C7F729E" w14:textId="77777777" w:rsidTr="00A23730">
        <w:trPr>
          <w:trHeight w:val="315"/>
        </w:trPr>
        <w:tc>
          <w:tcPr>
            <w:tcW w:w="1340" w:type="dxa"/>
            <w:vMerge/>
            <w:tcBorders>
              <w:top w:val="single" w:sz="8" w:space="0" w:color="auto"/>
              <w:left w:val="single" w:sz="8" w:space="0" w:color="auto"/>
              <w:bottom w:val="single" w:sz="8" w:space="0" w:color="000000"/>
              <w:right w:val="single" w:sz="4" w:space="0" w:color="auto"/>
            </w:tcBorders>
            <w:vAlign w:val="center"/>
            <w:hideMark/>
          </w:tcPr>
          <w:p w14:paraId="29ED3FBB" w14:textId="77777777" w:rsidR="005111A1" w:rsidRPr="005111A1" w:rsidRDefault="005111A1" w:rsidP="005111A1">
            <w:pPr>
              <w:spacing w:after="0" w:line="240" w:lineRule="auto"/>
              <w:rPr>
                <w:rFonts w:ascii="Calibri" w:eastAsia="Times New Roman" w:hAnsi="Calibri" w:cs="Calibri"/>
                <w:color w:val="000000"/>
              </w:rPr>
            </w:pPr>
          </w:p>
        </w:tc>
        <w:tc>
          <w:tcPr>
            <w:tcW w:w="0" w:type="auto"/>
            <w:tcBorders>
              <w:top w:val="nil"/>
              <w:left w:val="nil"/>
              <w:bottom w:val="single" w:sz="8" w:space="0" w:color="auto"/>
              <w:right w:val="single" w:sz="4" w:space="0" w:color="auto"/>
            </w:tcBorders>
            <w:shd w:val="clear" w:color="auto" w:fill="auto"/>
            <w:noWrap/>
            <w:vAlign w:val="bottom"/>
            <w:hideMark/>
          </w:tcPr>
          <w:p w14:paraId="0DB2AE19" w14:textId="77777777" w:rsidR="005111A1" w:rsidRPr="005111A1" w:rsidRDefault="005111A1" w:rsidP="005111A1">
            <w:pPr>
              <w:spacing w:after="0" w:line="240" w:lineRule="auto"/>
              <w:jc w:val="center"/>
              <w:rPr>
                <w:rFonts w:ascii="Calibri" w:eastAsia="Times New Roman" w:hAnsi="Calibri" w:cs="Calibri"/>
                <w:b/>
                <w:bCs/>
                <w:color w:val="000000"/>
              </w:rPr>
            </w:pPr>
            <w:r w:rsidRPr="005111A1">
              <w:rPr>
                <w:rFonts w:ascii="Calibri" w:eastAsia="Times New Roman" w:hAnsi="Calibri" w:cs="Calibri"/>
                <w:b/>
                <w:bCs/>
                <w:color w:val="000000"/>
              </w:rPr>
              <w:t>Survey version</w:t>
            </w:r>
          </w:p>
        </w:tc>
        <w:tc>
          <w:tcPr>
            <w:tcW w:w="754" w:type="dxa"/>
            <w:tcBorders>
              <w:top w:val="nil"/>
              <w:left w:val="nil"/>
              <w:bottom w:val="single" w:sz="8" w:space="0" w:color="auto"/>
              <w:right w:val="single" w:sz="4" w:space="0" w:color="auto"/>
            </w:tcBorders>
            <w:shd w:val="clear" w:color="auto" w:fill="auto"/>
            <w:noWrap/>
            <w:vAlign w:val="bottom"/>
            <w:hideMark/>
          </w:tcPr>
          <w:p w14:paraId="1ACD9B4C" w14:textId="77777777" w:rsidR="005111A1" w:rsidRPr="005111A1" w:rsidRDefault="005111A1" w:rsidP="005111A1">
            <w:pPr>
              <w:spacing w:after="0" w:line="240" w:lineRule="auto"/>
              <w:jc w:val="center"/>
              <w:rPr>
                <w:rFonts w:ascii="Calibri" w:eastAsia="Times New Roman" w:hAnsi="Calibri" w:cs="Calibri"/>
                <w:b/>
                <w:bCs/>
                <w:color w:val="000000"/>
              </w:rPr>
            </w:pPr>
            <w:r w:rsidRPr="005111A1">
              <w:rPr>
                <w:rFonts w:ascii="Calibri" w:eastAsia="Times New Roman" w:hAnsi="Calibri" w:cs="Calibri"/>
                <w:b/>
                <w:bCs/>
                <w:color w:val="000000"/>
              </w:rPr>
              <w:t>v1</w:t>
            </w:r>
          </w:p>
        </w:tc>
        <w:tc>
          <w:tcPr>
            <w:tcW w:w="935" w:type="dxa"/>
            <w:tcBorders>
              <w:top w:val="nil"/>
              <w:left w:val="nil"/>
              <w:bottom w:val="single" w:sz="8" w:space="0" w:color="auto"/>
              <w:right w:val="single" w:sz="4" w:space="0" w:color="auto"/>
            </w:tcBorders>
            <w:shd w:val="clear" w:color="auto" w:fill="auto"/>
            <w:noWrap/>
            <w:vAlign w:val="bottom"/>
            <w:hideMark/>
          </w:tcPr>
          <w:p w14:paraId="5CCB7E83" w14:textId="77777777" w:rsidR="005111A1" w:rsidRPr="005111A1" w:rsidRDefault="005111A1" w:rsidP="005111A1">
            <w:pPr>
              <w:spacing w:after="0" w:line="240" w:lineRule="auto"/>
              <w:jc w:val="center"/>
              <w:rPr>
                <w:rFonts w:ascii="Calibri" w:eastAsia="Times New Roman" w:hAnsi="Calibri" w:cs="Calibri"/>
                <w:b/>
                <w:bCs/>
                <w:color w:val="000000"/>
              </w:rPr>
            </w:pPr>
            <w:r w:rsidRPr="005111A1">
              <w:rPr>
                <w:rFonts w:ascii="Calibri" w:eastAsia="Times New Roman" w:hAnsi="Calibri" w:cs="Calibri"/>
                <w:b/>
                <w:bCs/>
                <w:color w:val="000000"/>
              </w:rPr>
              <w:t>v1</w:t>
            </w:r>
          </w:p>
        </w:tc>
        <w:tc>
          <w:tcPr>
            <w:tcW w:w="0" w:type="auto"/>
            <w:tcBorders>
              <w:top w:val="nil"/>
              <w:left w:val="nil"/>
              <w:bottom w:val="single" w:sz="8" w:space="0" w:color="auto"/>
              <w:right w:val="single" w:sz="4" w:space="0" w:color="auto"/>
            </w:tcBorders>
            <w:shd w:val="clear" w:color="auto" w:fill="auto"/>
            <w:noWrap/>
            <w:vAlign w:val="bottom"/>
            <w:hideMark/>
          </w:tcPr>
          <w:p w14:paraId="05C14182" w14:textId="77777777" w:rsidR="005111A1" w:rsidRPr="005111A1" w:rsidRDefault="005111A1" w:rsidP="005111A1">
            <w:pPr>
              <w:spacing w:after="0" w:line="240" w:lineRule="auto"/>
              <w:jc w:val="center"/>
              <w:rPr>
                <w:rFonts w:ascii="Calibri" w:eastAsia="Times New Roman" w:hAnsi="Calibri" w:cs="Calibri"/>
                <w:b/>
                <w:bCs/>
                <w:color w:val="000000"/>
              </w:rPr>
            </w:pPr>
            <w:r w:rsidRPr="005111A1">
              <w:rPr>
                <w:rFonts w:ascii="Calibri" w:eastAsia="Times New Roman" w:hAnsi="Calibri" w:cs="Calibri"/>
                <w:b/>
                <w:bCs/>
                <w:color w:val="000000"/>
              </w:rPr>
              <w:t>v2</w:t>
            </w:r>
          </w:p>
        </w:tc>
        <w:tc>
          <w:tcPr>
            <w:tcW w:w="0" w:type="auto"/>
            <w:tcBorders>
              <w:top w:val="nil"/>
              <w:left w:val="nil"/>
              <w:bottom w:val="single" w:sz="8" w:space="0" w:color="auto"/>
              <w:right w:val="single" w:sz="4" w:space="0" w:color="auto"/>
            </w:tcBorders>
            <w:shd w:val="clear" w:color="auto" w:fill="auto"/>
            <w:noWrap/>
            <w:vAlign w:val="bottom"/>
            <w:hideMark/>
          </w:tcPr>
          <w:p w14:paraId="61FACA80" w14:textId="77777777" w:rsidR="005111A1" w:rsidRPr="005111A1" w:rsidRDefault="005111A1" w:rsidP="005111A1">
            <w:pPr>
              <w:spacing w:after="0" w:line="240" w:lineRule="auto"/>
              <w:jc w:val="center"/>
              <w:rPr>
                <w:rFonts w:ascii="Calibri" w:eastAsia="Times New Roman" w:hAnsi="Calibri" w:cs="Calibri"/>
                <w:b/>
                <w:bCs/>
                <w:color w:val="000000"/>
              </w:rPr>
            </w:pPr>
            <w:r w:rsidRPr="005111A1">
              <w:rPr>
                <w:rFonts w:ascii="Calibri" w:eastAsia="Times New Roman" w:hAnsi="Calibri" w:cs="Calibri"/>
                <w:b/>
                <w:bCs/>
                <w:color w:val="000000"/>
              </w:rPr>
              <w:t>v2</w:t>
            </w:r>
          </w:p>
        </w:tc>
        <w:tc>
          <w:tcPr>
            <w:tcW w:w="0" w:type="auto"/>
            <w:tcBorders>
              <w:top w:val="nil"/>
              <w:left w:val="nil"/>
              <w:bottom w:val="single" w:sz="8" w:space="0" w:color="auto"/>
              <w:right w:val="single" w:sz="4" w:space="0" w:color="auto"/>
            </w:tcBorders>
            <w:shd w:val="clear" w:color="auto" w:fill="auto"/>
            <w:noWrap/>
            <w:vAlign w:val="bottom"/>
            <w:hideMark/>
          </w:tcPr>
          <w:p w14:paraId="6D378C21" w14:textId="77777777" w:rsidR="005111A1" w:rsidRPr="005111A1" w:rsidRDefault="005111A1" w:rsidP="005111A1">
            <w:pPr>
              <w:spacing w:after="0" w:line="240" w:lineRule="auto"/>
              <w:jc w:val="center"/>
              <w:rPr>
                <w:rFonts w:ascii="Calibri" w:eastAsia="Times New Roman" w:hAnsi="Calibri" w:cs="Calibri"/>
                <w:b/>
                <w:bCs/>
                <w:color w:val="000000"/>
              </w:rPr>
            </w:pPr>
            <w:r w:rsidRPr="005111A1">
              <w:rPr>
                <w:rFonts w:ascii="Calibri" w:eastAsia="Times New Roman" w:hAnsi="Calibri" w:cs="Calibri"/>
                <w:b/>
                <w:bCs/>
                <w:color w:val="000000"/>
              </w:rPr>
              <w:t>v2</w:t>
            </w:r>
          </w:p>
        </w:tc>
        <w:tc>
          <w:tcPr>
            <w:tcW w:w="0" w:type="auto"/>
            <w:tcBorders>
              <w:top w:val="nil"/>
              <w:left w:val="nil"/>
              <w:bottom w:val="single" w:sz="8" w:space="0" w:color="auto"/>
              <w:right w:val="single" w:sz="4" w:space="0" w:color="auto"/>
            </w:tcBorders>
            <w:shd w:val="clear" w:color="auto" w:fill="auto"/>
            <w:noWrap/>
            <w:vAlign w:val="bottom"/>
            <w:hideMark/>
          </w:tcPr>
          <w:p w14:paraId="0707C2F5" w14:textId="77777777" w:rsidR="005111A1" w:rsidRPr="005111A1" w:rsidRDefault="005111A1" w:rsidP="005111A1">
            <w:pPr>
              <w:spacing w:after="0" w:line="240" w:lineRule="auto"/>
              <w:jc w:val="center"/>
              <w:rPr>
                <w:rFonts w:ascii="Calibri" w:eastAsia="Times New Roman" w:hAnsi="Calibri" w:cs="Calibri"/>
                <w:b/>
                <w:bCs/>
                <w:color w:val="000000"/>
              </w:rPr>
            </w:pPr>
            <w:r w:rsidRPr="005111A1">
              <w:rPr>
                <w:rFonts w:ascii="Calibri" w:eastAsia="Times New Roman" w:hAnsi="Calibri" w:cs="Calibri"/>
                <w:b/>
                <w:bCs/>
                <w:color w:val="000000"/>
              </w:rPr>
              <w:t>v2</w:t>
            </w:r>
          </w:p>
        </w:tc>
        <w:tc>
          <w:tcPr>
            <w:tcW w:w="0" w:type="auto"/>
            <w:tcBorders>
              <w:top w:val="nil"/>
              <w:left w:val="nil"/>
              <w:bottom w:val="single" w:sz="8" w:space="0" w:color="auto"/>
              <w:right w:val="single" w:sz="8" w:space="0" w:color="auto"/>
            </w:tcBorders>
            <w:shd w:val="clear" w:color="000000" w:fill="D9D9D9"/>
            <w:noWrap/>
            <w:vAlign w:val="bottom"/>
            <w:hideMark/>
          </w:tcPr>
          <w:p w14:paraId="4FCED2F2" w14:textId="77777777" w:rsidR="005111A1" w:rsidRPr="005111A1" w:rsidRDefault="005111A1" w:rsidP="005111A1">
            <w:pPr>
              <w:spacing w:after="0" w:line="240" w:lineRule="auto"/>
              <w:jc w:val="center"/>
              <w:rPr>
                <w:rFonts w:ascii="Calibri" w:eastAsia="Times New Roman" w:hAnsi="Calibri" w:cs="Calibri"/>
                <w:b/>
                <w:bCs/>
                <w:color w:val="000000"/>
              </w:rPr>
            </w:pPr>
            <w:r w:rsidRPr="005111A1">
              <w:rPr>
                <w:rFonts w:ascii="Calibri" w:eastAsia="Times New Roman" w:hAnsi="Calibri" w:cs="Calibri"/>
                <w:b/>
                <w:bCs/>
                <w:color w:val="000000"/>
              </w:rPr>
              <w:t> </w:t>
            </w:r>
          </w:p>
        </w:tc>
      </w:tr>
      <w:tr w:rsidR="005111A1" w:rsidRPr="005111A1" w14:paraId="720E75E2" w14:textId="77777777" w:rsidTr="00A23730">
        <w:trPr>
          <w:trHeight w:val="300"/>
        </w:trPr>
        <w:tc>
          <w:tcPr>
            <w:tcW w:w="1340" w:type="dxa"/>
            <w:vMerge w:val="restart"/>
            <w:tcBorders>
              <w:top w:val="nil"/>
              <w:left w:val="single" w:sz="8" w:space="0" w:color="auto"/>
              <w:bottom w:val="single" w:sz="8" w:space="0" w:color="000000"/>
              <w:right w:val="single" w:sz="4" w:space="0" w:color="auto"/>
            </w:tcBorders>
            <w:shd w:val="clear" w:color="auto" w:fill="auto"/>
            <w:noWrap/>
            <w:hideMark/>
          </w:tcPr>
          <w:p w14:paraId="505CF608" w14:textId="77777777" w:rsidR="005111A1" w:rsidRPr="005111A1" w:rsidRDefault="005111A1" w:rsidP="005111A1">
            <w:pPr>
              <w:spacing w:after="0" w:line="240" w:lineRule="auto"/>
              <w:jc w:val="center"/>
              <w:rPr>
                <w:rFonts w:ascii="Calibri" w:eastAsia="Times New Roman" w:hAnsi="Calibri" w:cs="Calibri"/>
                <w:b/>
                <w:bCs/>
                <w:color w:val="000000"/>
              </w:rPr>
            </w:pPr>
            <w:r w:rsidRPr="005111A1">
              <w:rPr>
                <w:rFonts w:ascii="Calibri" w:eastAsia="Times New Roman" w:hAnsi="Calibri" w:cs="Calibri"/>
                <w:b/>
                <w:bCs/>
                <w:color w:val="000000"/>
              </w:rPr>
              <w:t>Exterior</w:t>
            </w:r>
          </w:p>
        </w:tc>
        <w:tc>
          <w:tcPr>
            <w:tcW w:w="0" w:type="auto"/>
            <w:tcBorders>
              <w:top w:val="nil"/>
              <w:left w:val="nil"/>
              <w:bottom w:val="single" w:sz="4" w:space="0" w:color="auto"/>
              <w:right w:val="single" w:sz="4" w:space="0" w:color="auto"/>
            </w:tcBorders>
            <w:shd w:val="clear" w:color="auto" w:fill="auto"/>
            <w:noWrap/>
            <w:vAlign w:val="bottom"/>
            <w:hideMark/>
          </w:tcPr>
          <w:p w14:paraId="19577A8F" w14:textId="77777777" w:rsidR="005111A1" w:rsidRPr="005111A1" w:rsidRDefault="005111A1" w:rsidP="005111A1">
            <w:pPr>
              <w:spacing w:after="0" w:line="240" w:lineRule="auto"/>
              <w:rPr>
                <w:rFonts w:ascii="Calibri" w:eastAsia="Times New Roman" w:hAnsi="Calibri" w:cs="Calibri"/>
                <w:color w:val="000000"/>
              </w:rPr>
            </w:pPr>
            <w:r w:rsidRPr="005111A1">
              <w:rPr>
                <w:rFonts w:ascii="Calibri" w:eastAsia="Times New Roman" w:hAnsi="Calibri" w:cs="Calibri"/>
                <w:color w:val="000000"/>
              </w:rPr>
              <w:t>Cracked/minor dry rot</w:t>
            </w:r>
          </w:p>
        </w:tc>
        <w:tc>
          <w:tcPr>
            <w:tcW w:w="754" w:type="dxa"/>
            <w:tcBorders>
              <w:top w:val="nil"/>
              <w:left w:val="nil"/>
              <w:bottom w:val="single" w:sz="4" w:space="0" w:color="auto"/>
              <w:right w:val="single" w:sz="4" w:space="0" w:color="auto"/>
            </w:tcBorders>
            <w:shd w:val="clear" w:color="auto" w:fill="auto"/>
            <w:noWrap/>
            <w:vAlign w:val="bottom"/>
            <w:hideMark/>
          </w:tcPr>
          <w:p w14:paraId="4C0577C5" w14:textId="555761C5"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29.6</w:t>
            </w:r>
            <w:r w:rsidR="00A23730">
              <w:rPr>
                <w:rFonts w:ascii="Calibri" w:eastAsia="Times New Roman" w:hAnsi="Calibri" w:cs="Calibri"/>
                <w:color w:val="000000"/>
              </w:rPr>
              <w:t>%</w:t>
            </w:r>
          </w:p>
        </w:tc>
        <w:tc>
          <w:tcPr>
            <w:tcW w:w="935" w:type="dxa"/>
            <w:tcBorders>
              <w:top w:val="nil"/>
              <w:left w:val="nil"/>
              <w:bottom w:val="single" w:sz="4" w:space="0" w:color="auto"/>
              <w:right w:val="single" w:sz="4" w:space="0" w:color="auto"/>
            </w:tcBorders>
            <w:shd w:val="clear" w:color="auto" w:fill="auto"/>
            <w:noWrap/>
            <w:vAlign w:val="bottom"/>
            <w:hideMark/>
          </w:tcPr>
          <w:p w14:paraId="08D0A6C6" w14:textId="5B906CAB"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16.6</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479AA41D" w14:textId="3CACC50D"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12.9</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1296D07E" w14:textId="1C2B6C6C"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7.6</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3EC93117" w14:textId="6005532E"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25.2</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476D057D" w14:textId="2636682A"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7</w:t>
            </w:r>
            <w:r w:rsidR="00A23730">
              <w:rPr>
                <w:rFonts w:ascii="Calibri" w:eastAsia="Times New Roman" w:hAnsi="Calibri" w:cs="Calibri"/>
                <w:color w:val="000000"/>
              </w:rPr>
              <w:t>%</w:t>
            </w:r>
          </w:p>
        </w:tc>
        <w:tc>
          <w:tcPr>
            <w:tcW w:w="0" w:type="auto"/>
            <w:tcBorders>
              <w:top w:val="nil"/>
              <w:left w:val="nil"/>
              <w:bottom w:val="single" w:sz="4" w:space="0" w:color="auto"/>
              <w:right w:val="single" w:sz="8" w:space="0" w:color="auto"/>
            </w:tcBorders>
            <w:shd w:val="clear" w:color="000000" w:fill="D9D9D9"/>
            <w:noWrap/>
            <w:vAlign w:val="bottom"/>
            <w:hideMark/>
          </w:tcPr>
          <w:p w14:paraId="3C7866D9" w14:textId="6446DF5C"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16.1</w:t>
            </w:r>
            <w:r w:rsidR="00A23730">
              <w:rPr>
                <w:rFonts w:ascii="Calibri" w:eastAsia="Times New Roman" w:hAnsi="Calibri" w:cs="Calibri"/>
                <w:color w:val="000000"/>
              </w:rPr>
              <w:t>%</w:t>
            </w:r>
          </w:p>
        </w:tc>
      </w:tr>
      <w:tr w:rsidR="005111A1" w:rsidRPr="005111A1" w14:paraId="3DDDCAF0" w14:textId="77777777" w:rsidTr="00A23730">
        <w:trPr>
          <w:trHeight w:val="300"/>
        </w:trPr>
        <w:tc>
          <w:tcPr>
            <w:tcW w:w="1340" w:type="dxa"/>
            <w:vMerge/>
            <w:tcBorders>
              <w:top w:val="nil"/>
              <w:left w:val="single" w:sz="8" w:space="0" w:color="auto"/>
              <w:bottom w:val="single" w:sz="8" w:space="0" w:color="000000"/>
              <w:right w:val="single" w:sz="4" w:space="0" w:color="auto"/>
            </w:tcBorders>
            <w:vAlign w:val="center"/>
            <w:hideMark/>
          </w:tcPr>
          <w:p w14:paraId="2FCD6440" w14:textId="77777777" w:rsidR="005111A1" w:rsidRPr="005111A1" w:rsidRDefault="005111A1" w:rsidP="005111A1">
            <w:pPr>
              <w:spacing w:after="0" w:line="240" w:lineRule="auto"/>
              <w:rPr>
                <w:rFonts w:ascii="Calibri" w:eastAsia="Times New Roman" w:hAnsi="Calibri" w:cs="Calibri"/>
                <w:b/>
                <w:bCs/>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14:paraId="758BBC8B" w14:textId="77777777" w:rsidR="005111A1" w:rsidRPr="005111A1" w:rsidRDefault="005111A1" w:rsidP="005111A1">
            <w:pPr>
              <w:spacing w:after="0" w:line="240" w:lineRule="auto"/>
              <w:rPr>
                <w:rFonts w:ascii="Calibri" w:eastAsia="Times New Roman" w:hAnsi="Calibri" w:cs="Calibri"/>
                <w:color w:val="000000"/>
              </w:rPr>
            </w:pPr>
            <w:r w:rsidRPr="005111A1">
              <w:rPr>
                <w:rFonts w:ascii="Calibri" w:eastAsia="Times New Roman" w:hAnsi="Calibri" w:cs="Calibri"/>
                <w:color w:val="000000"/>
              </w:rPr>
              <w:t>Repainting needed</w:t>
            </w:r>
          </w:p>
        </w:tc>
        <w:tc>
          <w:tcPr>
            <w:tcW w:w="754" w:type="dxa"/>
            <w:tcBorders>
              <w:top w:val="nil"/>
              <w:left w:val="nil"/>
              <w:bottom w:val="single" w:sz="4" w:space="0" w:color="auto"/>
              <w:right w:val="single" w:sz="4" w:space="0" w:color="auto"/>
            </w:tcBorders>
            <w:shd w:val="clear" w:color="auto" w:fill="auto"/>
            <w:noWrap/>
            <w:vAlign w:val="bottom"/>
            <w:hideMark/>
          </w:tcPr>
          <w:p w14:paraId="0CCD23C6" w14:textId="144EB79B"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0</w:t>
            </w:r>
            <w:r w:rsidR="00A23730">
              <w:rPr>
                <w:rFonts w:ascii="Calibri" w:eastAsia="Times New Roman" w:hAnsi="Calibri" w:cs="Calibri"/>
                <w:color w:val="000000"/>
              </w:rPr>
              <w:t>%</w:t>
            </w:r>
          </w:p>
        </w:tc>
        <w:tc>
          <w:tcPr>
            <w:tcW w:w="935" w:type="dxa"/>
            <w:tcBorders>
              <w:top w:val="nil"/>
              <w:left w:val="nil"/>
              <w:bottom w:val="single" w:sz="4" w:space="0" w:color="auto"/>
              <w:right w:val="single" w:sz="4" w:space="0" w:color="auto"/>
            </w:tcBorders>
            <w:shd w:val="clear" w:color="auto" w:fill="auto"/>
            <w:noWrap/>
            <w:vAlign w:val="bottom"/>
            <w:hideMark/>
          </w:tcPr>
          <w:p w14:paraId="34E21F66" w14:textId="4EA5BB5B"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23.4</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61DB55EF" w14:textId="4B10607C"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20.6</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367C8F69" w14:textId="48EB34F7"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13</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639683F6" w14:textId="4754EF71"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27.8</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205165E3" w14:textId="20BDA46F"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12.8</w:t>
            </w:r>
            <w:r w:rsidR="00A23730">
              <w:rPr>
                <w:rFonts w:ascii="Calibri" w:eastAsia="Times New Roman" w:hAnsi="Calibri" w:cs="Calibri"/>
                <w:color w:val="000000"/>
              </w:rPr>
              <w:t>%</w:t>
            </w:r>
          </w:p>
        </w:tc>
        <w:tc>
          <w:tcPr>
            <w:tcW w:w="0" w:type="auto"/>
            <w:tcBorders>
              <w:top w:val="nil"/>
              <w:left w:val="nil"/>
              <w:bottom w:val="single" w:sz="4" w:space="0" w:color="auto"/>
              <w:right w:val="single" w:sz="8" w:space="0" w:color="auto"/>
            </w:tcBorders>
            <w:shd w:val="clear" w:color="000000" w:fill="D9D9D9"/>
            <w:noWrap/>
            <w:vAlign w:val="bottom"/>
            <w:hideMark/>
          </w:tcPr>
          <w:p w14:paraId="6DBE700E" w14:textId="0DF3C330"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15</w:t>
            </w:r>
            <w:r w:rsidR="00A23730">
              <w:rPr>
                <w:rFonts w:ascii="Calibri" w:eastAsia="Times New Roman" w:hAnsi="Calibri" w:cs="Calibri"/>
                <w:color w:val="000000"/>
              </w:rPr>
              <w:t>%</w:t>
            </w:r>
          </w:p>
        </w:tc>
      </w:tr>
      <w:tr w:rsidR="005111A1" w:rsidRPr="005111A1" w14:paraId="3E48626E" w14:textId="77777777" w:rsidTr="00A23730">
        <w:trPr>
          <w:trHeight w:val="315"/>
        </w:trPr>
        <w:tc>
          <w:tcPr>
            <w:tcW w:w="1340" w:type="dxa"/>
            <w:vMerge/>
            <w:tcBorders>
              <w:top w:val="nil"/>
              <w:left w:val="single" w:sz="8" w:space="0" w:color="auto"/>
              <w:bottom w:val="single" w:sz="8" w:space="0" w:color="000000"/>
              <w:right w:val="single" w:sz="4" w:space="0" w:color="auto"/>
            </w:tcBorders>
            <w:vAlign w:val="center"/>
            <w:hideMark/>
          </w:tcPr>
          <w:p w14:paraId="00BF2ACA" w14:textId="77777777" w:rsidR="005111A1" w:rsidRPr="005111A1" w:rsidRDefault="005111A1" w:rsidP="005111A1">
            <w:pPr>
              <w:spacing w:after="0" w:line="240" w:lineRule="auto"/>
              <w:rPr>
                <w:rFonts w:ascii="Calibri" w:eastAsia="Times New Roman" w:hAnsi="Calibri" w:cs="Calibri"/>
                <w:b/>
                <w:bCs/>
                <w:color w:val="000000"/>
              </w:rPr>
            </w:pPr>
          </w:p>
        </w:tc>
        <w:tc>
          <w:tcPr>
            <w:tcW w:w="0" w:type="auto"/>
            <w:tcBorders>
              <w:top w:val="nil"/>
              <w:left w:val="nil"/>
              <w:bottom w:val="single" w:sz="8" w:space="0" w:color="auto"/>
              <w:right w:val="single" w:sz="4" w:space="0" w:color="auto"/>
            </w:tcBorders>
            <w:shd w:val="clear" w:color="auto" w:fill="auto"/>
            <w:noWrap/>
            <w:vAlign w:val="bottom"/>
            <w:hideMark/>
          </w:tcPr>
          <w:p w14:paraId="40D93371" w14:textId="77777777" w:rsidR="005111A1" w:rsidRPr="005111A1" w:rsidRDefault="005111A1" w:rsidP="005111A1">
            <w:pPr>
              <w:spacing w:after="0" w:line="240" w:lineRule="auto"/>
              <w:rPr>
                <w:rFonts w:ascii="Calibri" w:eastAsia="Times New Roman" w:hAnsi="Calibri" w:cs="Calibri"/>
                <w:color w:val="000000"/>
              </w:rPr>
            </w:pPr>
            <w:r w:rsidRPr="005111A1">
              <w:rPr>
                <w:rFonts w:ascii="Calibri" w:eastAsia="Times New Roman" w:hAnsi="Calibri" w:cs="Calibri"/>
                <w:color w:val="000000"/>
              </w:rPr>
              <w:t>Replace siding/exterior</w:t>
            </w:r>
          </w:p>
        </w:tc>
        <w:tc>
          <w:tcPr>
            <w:tcW w:w="754" w:type="dxa"/>
            <w:tcBorders>
              <w:top w:val="nil"/>
              <w:left w:val="nil"/>
              <w:bottom w:val="single" w:sz="8" w:space="0" w:color="auto"/>
              <w:right w:val="single" w:sz="4" w:space="0" w:color="auto"/>
            </w:tcBorders>
            <w:shd w:val="clear" w:color="auto" w:fill="auto"/>
            <w:noWrap/>
            <w:vAlign w:val="bottom"/>
            <w:hideMark/>
          </w:tcPr>
          <w:p w14:paraId="67974865" w14:textId="2AE68482"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17.1</w:t>
            </w:r>
            <w:r w:rsidR="00A23730">
              <w:rPr>
                <w:rFonts w:ascii="Calibri" w:eastAsia="Times New Roman" w:hAnsi="Calibri" w:cs="Calibri"/>
                <w:color w:val="000000"/>
              </w:rPr>
              <w:t>%</w:t>
            </w:r>
          </w:p>
        </w:tc>
        <w:tc>
          <w:tcPr>
            <w:tcW w:w="935" w:type="dxa"/>
            <w:tcBorders>
              <w:top w:val="nil"/>
              <w:left w:val="nil"/>
              <w:bottom w:val="single" w:sz="8" w:space="0" w:color="auto"/>
              <w:right w:val="single" w:sz="4" w:space="0" w:color="auto"/>
            </w:tcBorders>
            <w:shd w:val="clear" w:color="auto" w:fill="auto"/>
            <w:noWrap/>
            <w:vAlign w:val="bottom"/>
            <w:hideMark/>
          </w:tcPr>
          <w:p w14:paraId="31C147E6" w14:textId="471166BA"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2.2</w:t>
            </w:r>
            <w:r w:rsidR="00A23730">
              <w:rPr>
                <w:rFonts w:ascii="Calibri" w:eastAsia="Times New Roman" w:hAnsi="Calibri" w:cs="Calibri"/>
                <w:color w:val="000000"/>
              </w:rPr>
              <w:t>%</w:t>
            </w:r>
          </w:p>
        </w:tc>
        <w:tc>
          <w:tcPr>
            <w:tcW w:w="0" w:type="auto"/>
            <w:tcBorders>
              <w:top w:val="nil"/>
              <w:left w:val="nil"/>
              <w:bottom w:val="single" w:sz="8" w:space="0" w:color="auto"/>
              <w:right w:val="single" w:sz="4" w:space="0" w:color="auto"/>
            </w:tcBorders>
            <w:shd w:val="clear" w:color="auto" w:fill="auto"/>
            <w:noWrap/>
            <w:vAlign w:val="bottom"/>
            <w:hideMark/>
          </w:tcPr>
          <w:p w14:paraId="5EF00A09" w14:textId="4E5249F1"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7.1</w:t>
            </w:r>
            <w:r w:rsidR="00A23730">
              <w:rPr>
                <w:rFonts w:ascii="Calibri" w:eastAsia="Times New Roman" w:hAnsi="Calibri" w:cs="Calibri"/>
                <w:color w:val="000000"/>
              </w:rPr>
              <w:t>%</w:t>
            </w:r>
          </w:p>
        </w:tc>
        <w:tc>
          <w:tcPr>
            <w:tcW w:w="0" w:type="auto"/>
            <w:tcBorders>
              <w:top w:val="nil"/>
              <w:left w:val="nil"/>
              <w:bottom w:val="single" w:sz="8" w:space="0" w:color="auto"/>
              <w:right w:val="single" w:sz="4" w:space="0" w:color="auto"/>
            </w:tcBorders>
            <w:shd w:val="clear" w:color="auto" w:fill="auto"/>
            <w:noWrap/>
            <w:vAlign w:val="bottom"/>
            <w:hideMark/>
          </w:tcPr>
          <w:p w14:paraId="39BDE00C" w14:textId="025BB762"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4.2</w:t>
            </w:r>
            <w:r w:rsidR="00A23730">
              <w:rPr>
                <w:rFonts w:ascii="Calibri" w:eastAsia="Times New Roman" w:hAnsi="Calibri" w:cs="Calibri"/>
                <w:color w:val="000000"/>
              </w:rPr>
              <w:t>%</w:t>
            </w:r>
          </w:p>
        </w:tc>
        <w:tc>
          <w:tcPr>
            <w:tcW w:w="0" w:type="auto"/>
            <w:tcBorders>
              <w:top w:val="nil"/>
              <w:left w:val="nil"/>
              <w:bottom w:val="single" w:sz="8" w:space="0" w:color="auto"/>
              <w:right w:val="single" w:sz="4" w:space="0" w:color="auto"/>
            </w:tcBorders>
            <w:shd w:val="clear" w:color="auto" w:fill="auto"/>
            <w:noWrap/>
            <w:vAlign w:val="bottom"/>
            <w:hideMark/>
          </w:tcPr>
          <w:p w14:paraId="444911F6" w14:textId="207292D3"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15.8</w:t>
            </w:r>
            <w:r w:rsidR="00A23730">
              <w:rPr>
                <w:rFonts w:ascii="Calibri" w:eastAsia="Times New Roman" w:hAnsi="Calibri" w:cs="Calibri"/>
                <w:color w:val="000000"/>
              </w:rPr>
              <w:t>%</w:t>
            </w:r>
          </w:p>
        </w:tc>
        <w:tc>
          <w:tcPr>
            <w:tcW w:w="0" w:type="auto"/>
            <w:tcBorders>
              <w:top w:val="nil"/>
              <w:left w:val="nil"/>
              <w:bottom w:val="single" w:sz="8" w:space="0" w:color="auto"/>
              <w:right w:val="single" w:sz="4" w:space="0" w:color="auto"/>
            </w:tcBorders>
            <w:shd w:val="clear" w:color="auto" w:fill="auto"/>
            <w:noWrap/>
            <w:vAlign w:val="bottom"/>
            <w:hideMark/>
          </w:tcPr>
          <w:p w14:paraId="4242EFE5" w14:textId="2659FAB3"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4.4</w:t>
            </w:r>
            <w:r w:rsidR="00A23730">
              <w:rPr>
                <w:rFonts w:ascii="Calibri" w:eastAsia="Times New Roman" w:hAnsi="Calibri" w:cs="Calibri"/>
                <w:color w:val="000000"/>
              </w:rPr>
              <w:t>%</w:t>
            </w:r>
          </w:p>
        </w:tc>
        <w:tc>
          <w:tcPr>
            <w:tcW w:w="0" w:type="auto"/>
            <w:tcBorders>
              <w:top w:val="nil"/>
              <w:left w:val="nil"/>
              <w:bottom w:val="single" w:sz="8" w:space="0" w:color="auto"/>
              <w:right w:val="single" w:sz="8" w:space="0" w:color="auto"/>
            </w:tcBorders>
            <w:shd w:val="clear" w:color="000000" w:fill="D9D9D9"/>
            <w:noWrap/>
            <w:vAlign w:val="bottom"/>
            <w:hideMark/>
          </w:tcPr>
          <w:p w14:paraId="1CFA02C1" w14:textId="5B93B817"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6.9</w:t>
            </w:r>
            <w:r w:rsidR="00A23730">
              <w:rPr>
                <w:rFonts w:ascii="Calibri" w:eastAsia="Times New Roman" w:hAnsi="Calibri" w:cs="Calibri"/>
                <w:color w:val="000000"/>
              </w:rPr>
              <w:t>%</w:t>
            </w:r>
          </w:p>
        </w:tc>
      </w:tr>
      <w:tr w:rsidR="005111A1" w:rsidRPr="005111A1" w14:paraId="14BD126C" w14:textId="77777777" w:rsidTr="00A23730">
        <w:trPr>
          <w:trHeight w:val="300"/>
        </w:trPr>
        <w:tc>
          <w:tcPr>
            <w:tcW w:w="1340" w:type="dxa"/>
            <w:vMerge w:val="restart"/>
            <w:tcBorders>
              <w:top w:val="nil"/>
              <w:left w:val="single" w:sz="8" w:space="0" w:color="auto"/>
              <w:bottom w:val="single" w:sz="8" w:space="0" w:color="000000"/>
              <w:right w:val="single" w:sz="4" w:space="0" w:color="auto"/>
            </w:tcBorders>
            <w:shd w:val="clear" w:color="auto" w:fill="auto"/>
            <w:noWrap/>
            <w:hideMark/>
          </w:tcPr>
          <w:p w14:paraId="79F4F843" w14:textId="77777777" w:rsidR="005111A1" w:rsidRPr="005111A1" w:rsidRDefault="005111A1" w:rsidP="005111A1">
            <w:pPr>
              <w:spacing w:after="0" w:line="240" w:lineRule="auto"/>
              <w:jc w:val="center"/>
              <w:rPr>
                <w:rFonts w:ascii="Calibri" w:eastAsia="Times New Roman" w:hAnsi="Calibri" w:cs="Calibri"/>
                <w:b/>
                <w:bCs/>
                <w:color w:val="000000"/>
              </w:rPr>
            </w:pPr>
            <w:r w:rsidRPr="005111A1">
              <w:rPr>
                <w:rFonts w:ascii="Calibri" w:eastAsia="Times New Roman" w:hAnsi="Calibri" w:cs="Calibri"/>
                <w:b/>
                <w:bCs/>
                <w:color w:val="000000"/>
              </w:rPr>
              <w:lastRenderedPageBreak/>
              <w:t>Foundation</w:t>
            </w:r>
          </w:p>
        </w:tc>
        <w:tc>
          <w:tcPr>
            <w:tcW w:w="0" w:type="auto"/>
            <w:tcBorders>
              <w:top w:val="nil"/>
              <w:left w:val="nil"/>
              <w:bottom w:val="single" w:sz="4" w:space="0" w:color="auto"/>
              <w:right w:val="single" w:sz="4" w:space="0" w:color="auto"/>
            </w:tcBorders>
            <w:shd w:val="clear" w:color="auto" w:fill="auto"/>
            <w:noWrap/>
            <w:vAlign w:val="bottom"/>
            <w:hideMark/>
          </w:tcPr>
          <w:p w14:paraId="45E52E88" w14:textId="77777777" w:rsidR="005111A1" w:rsidRPr="005111A1" w:rsidRDefault="005111A1" w:rsidP="005111A1">
            <w:pPr>
              <w:spacing w:after="0" w:line="240" w:lineRule="auto"/>
              <w:rPr>
                <w:rFonts w:ascii="Calibri" w:eastAsia="Times New Roman" w:hAnsi="Calibri" w:cs="Calibri"/>
                <w:color w:val="000000"/>
              </w:rPr>
            </w:pPr>
            <w:r w:rsidRPr="005111A1">
              <w:rPr>
                <w:rFonts w:ascii="Calibri" w:eastAsia="Times New Roman" w:hAnsi="Calibri" w:cs="Calibri"/>
                <w:color w:val="000000"/>
              </w:rPr>
              <w:t>Cracked foundation</w:t>
            </w:r>
          </w:p>
        </w:tc>
        <w:tc>
          <w:tcPr>
            <w:tcW w:w="754" w:type="dxa"/>
            <w:tcBorders>
              <w:top w:val="nil"/>
              <w:left w:val="nil"/>
              <w:bottom w:val="single" w:sz="4" w:space="0" w:color="auto"/>
              <w:right w:val="single" w:sz="4" w:space="0" w:color="auto"/>
            </w:tcBorders>
            <w:shd w:val="clear" w:color="auto" w:fill="auto"/>
            <w:noWrap/>
            <w:vAlign w:val="bottom"/>
            <w:hideMark/>
          </w:tcPr>
          <w:p w14:paraId="0436EB8E" w14:textId="687648D7"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10.7</w:t>
            </w:r>
            <w:r w:rsidR="00A23730">
              <w:rPr>
                <w:rFonts w:ascii="Calibri" w:eastAsia="Times New Roman" w:hAnsi="Calibri" w:cs="Calibri"/>
                <w:color w:val="000000"/>
              </w:rPr>
              <w:t>%</w:t>
            </w:r>
          </w:p>
        </w:tc>
        <w:tc>
          <w:tcPr>
            <w:tcW w:w="935" w:type="dxa"/>
            <w:tcBorders>
              <w:top w:val="nil"/>
              <w:left w:val="nil"/>
              <w:bottom w:val="single" w:sz="4" w:space="0" w:color="auto"/>
              <w:right w:val="single" w:sz="4" w:space="0" w:color="auto"/>
            </w:tcBorders>
            <w:shd w:val="clear" w:color="auto" w:fill="auto"/>
            <w:noWrap/>
            <w:vAlign w:val="bottom"/>
            <w:hideMark/>
          </w:tcPr>
          <w:p w14:paraId="49F75963" w14:textId="019ED127"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1.3</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312D0AA6" w14:textId="45EB74AC"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13.1</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27FE5A6C" w14:textId="1396E14D"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7.1</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63DFAC16" w14:textId="66777B25"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22.8</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16D9B371" w14:textId="64F361FB"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9.4</w:t>
            </w:r>
            <w:r w:rsidR="00A23730">
              <w:rPr>
                <w:rFonts w:ascii="Calibri" w:eastAsia="Times New Roman" w:hAnsi="Calibri" w:cs="Calibri"/>
                <w:color w:val="000000"/>
              </w:rPr>
              <w:t>%</w:t>
            </w:r>
          </w:p>
        </w:tc>
        <w:tc>
          <w:tcPr>
            <w:tcW w:w="0" w:type="auto"/>
            <w:tcBorders>
              <w:top w:val="nil"/>
              <w:left w:val="nil"/>
              <w:bottom w:val="single" w:sz="4" w:space="0" w:color="auto"/>
              <w:right w:val="single" w:sz="8" w:space="0" w:color="auto"/>
            </w:tcBorders>
            <w:shd w:val="clear" w:color="000000" w:fill="D9D9D9"/>
            <w:noWrap/>
            <w:vAlign w:val="bottom"/>
            <w:hideMark/>
          </w:tcPr>
          <w:p w14:paraId="38C5BBA9" w14:textId="4D0A3846"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7.6</w:t>
            </w:r>
            <w:r w:rsidR="00A23730">
              <w:rPr>
                <w:rFonts w:ascii="Calibri" w:eastAsia="Times New Roman" w:hAnsi="Calibri" w:cs="Calibri"/>
                <w:color w:val="000000"/>
              </w:rPr>
              <w:t>%</w:t>
            </w:r>
          </w:p>
        </w:tc>
      </w:tr>
      <w:tr w:rsidR="005111A1" w:rsidRPr="005111A1" w14:paraId="785A47A3" w14:textId="77777777" w:rsidTr="00A23730">
        <w:trPr>
          <w:trHeight w:val="315"/>
        </w:trPr>
        <w:tc>
          <w:tcPr>
            <w:tcW w:w="1340" w:type="dxa"/>
            <w:vMerge/>
            <w:tcBorders>
              <w:top w:val="nil"/>
              <w:left w:val="single" w:sz="8" w:space="0" w:color="auto"/>
              <w:bottom w:val="single" w:sz="8" w:space="0" w:color="000000"/>
              <w:right w:val="single" w:sz="4" w:space="0" w:color="auto"/>
            </w:tcBorders>
            <w:vAlign w:val="center"/>
            <w:hideMark/>
          </w:tcPr>
          <w:p w14:paraId="34786C69" w14:textId="77777777" w:rsidR="005111A1" w:rsidRPr="005111A1" w:rsidRDefault="005111A1" w:rsidP="005111A1">
            <w:pPr>
              <w:spacing w:after="0" w:line="240" w:lineRule="auto"/>
              <w:rPr>
                <w:rFonts w:ascii="Calibri" w:eastAsia="Times New Roman" w:hAnsi="Calibri" w:cs="Calibri"/>
                <w:b/>
                <w:bCs/>
                <w:color w:val="000000"/>
              </w:rPr>
            </w:pPr>
          </w:p>
        </w:tc>
        <w:tc>
          <w:tcPr>
            <w:tcW w:w="0" w:type="auto"/>
            <w:tcBorders>
              <w:top w:val="nil"/>
              <w:left w:val="nil"/>
              <w:bottom w:val="single" w:sz="8" w:space="0" w:color="auto"/>
              <w:right w:val="single" w:sz="4" w:space="0" w:color="auto"/>
            </w:tcBorders>
            <w:shd w:val="clear" w:color="auto" w:fill="auto"/>
            <w:noWrap/>
            <w:vAlign w:val="bottom"/>
            <w:hideMark/>
          </w:tcPr>
          <w:p w14:paraId="0AE3D44F" w14:textId="77777777" w:rsidR="005111A1" w:rsidRPr="005111A1" w:rsidRDefault="005111A1" w:rsidP="005111A1">
            <w:pPr>
              <w:spacing w:after="0" w:line="240" w:lineRule="auto"/>
              <w:rPr>
                <w:rFonts w:ascii="Calibri" w:eastAsia="Times New Roman" w:hAnsi="Calibri" w:cs="Calibri"/>
                <w:color w:val="000000"/>
              </w:rPr>
            </w:pPr>
            <w:r w:rsidRPr="005111A1">
              <w:rPr>
                <w:rFonts w:ascii="Calibri" w:eastAsia="Times New Roman" w:hAnsi="Calibri" w:cs="Calibri"/>
                <w:color w:val="000000"/>
              </w:rPr>
              <w:t>Partial replacement needed</w:t>
            </w:r>
          </w:p>
        </w:tc>
        <w:tc>
          <w:tcPr>
            <w:tcW w:w="754" w:type="dxa"/>
            <w:tcBorders>
              <w:top w:val="nil"/>
              <w:left w:val="nil"/>
              <w:bottom w:val="single" w:sz="8" w:space="0" w:color="auto"/>
              <w:right w:val="single" w:sz="4" w:space="0" w:color="auto"/>
            </w:tcBorders>
            <w:shd w:val="clear" w:color="auto" w:fill="auto"/>
            <w:noWrap/>
            <w:vAlign w:val="bottom"/>
            <w:hideMark/>
          </w:tcPr>
          <w:p w14:paraId="61549E35" w14:textId="4BF30451" w:rsidR="005111A1" w:rsidRPr="005111A1" w:rsidRDefault="005111A1" w:rsidP="00A23730">
            <w:pPr>
              <w:spacing w:after="0" w:line="240" w:lineRule="auto"/>
              <w:jc w:val="center"/>
              <w:rPr>
                <w:rFonts w:ascii="Calibri" w:eastAsia="Times New Roman" w:hAnsi="Calibri" w:cs="Calibri"/>
                <w:color w:val="000000"/>
              </w:rPr>
            </w:pPr>
          </w:p>
        </w:tc>
        <w:tc>
          <w:tcPr>
            <w:tcW w:w="935" w:type="dxa"/>
            <w:tcBorders>
              <w:top w:val="nil"/>
              <w:left w:val="nil"/>
              <w:bottom w:val="single" w:sz="8" w:space="0" w:color="auto"/>
              <w:right w:val="single" w:sz="4" w:space="0" w:color="auto"/>
            </w:tcBorders>
            <w:shd w:val="clear" w:color="auto" w:fill="auto"/>
            <w:noWrap/>
            <w:vAlign w:val="bottom"/>
            <w:hideMark/>
          </w:tcPr>
          <w:p w14:paraId="06464A59" w14:textId="44F96E1E" w:rsidR="005111A1" w:rsidRPr="005111A1" w:rsidRDefault="005111A1" w:rsidP="00A23730">
            <w:pPr>
              <w:spacing w:after="0" w:line="240" w:lineRule="auto"/>
              <w:jc w:val="center"/>
              <w:rPr>
                <w:rFonts w:ascii="Calibri" w:eastAsia="Times New Roman" w:hAnsi="Calibri" w:cs="Calibri"/>
                <w:color w:val="000000"/>
              </w:rPr>
            </w:pPr>
          </w:p>
        </w:tc>
        <w:tc>
          <w:tcPr>
            <w:tcW w:w="0" w:type="auto"/>
            <w:tcBorders>
              <w:top w:val="nil"/>
              <w:left w:val="nil"/>
              <w:bottom w:val="single" w:sz="8" w:space="0" w:color="auto"/>
              <w:right w:val="single" w:sz="4" w:space="0" w:color="auto"/>
            </w:tcBorders>
            <w:shd w:val="clear" w:color="auto" w:fill="auto"/>
            <w:noWrap/>
            <w:vAlign w:val="bottom"/>
            <w:hideMark/>
          </w:tcPr>
          <w:p w14:paraId="519EEBCF" w14:textId="74E7C751"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8</w:t>
            </w:r>
            <w:r w:rsidR="00A23730">
              <w:rPr>
                <w:rFonts w:ascii="Calibri" w:eastAsia="Times New Roman" w:hAnsi="Calibri" w:cs="Calibri"/>
                <w:color w:val="000000"/>
              </w:rPr>
              <w:t>%</w:t>
            </w:r>
          </w:p>
        </w:tc>
        <w:tc>
          <w:tcPr>
            <w:tcW w:w="0" w:type="auto"/>
            <w:tcBorders>
              <w:top w:val="nil"/>
              <w:left w:val="nil"/>
              <w:bottom w:val="single" w:sz="8" w:space="0" w:color="auto"/>
              <w:right w:val="single" w:sz="4" w:space="0" w:color="auto"/>
            </w:tcBorders>
            <w:shd w:val="clear" w:color="auto" w:fill="auto"/>
            <w:noWrap/>
            <w:vAlign w:val="bottom"/>
            <w:hideMark/>
          </w:tcPr>
          <w:p w14:paraId="58C935DF" w14:textId="1E4E1162"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3.5</w:t>
            </w:r>
            <w:r w:rsidR="00A23730">
              <w:rPr>
                <w:rFonts w:ascii="Calibri" w:eastAsia="Times New Roman" w:hAnsi="Calibri" w:cs="Calibri"/>
                <w:color w:val="000000"/>
              </w:rPr>
              <w:t>%</w:t>
            </w:r>
          </w:p>
        </w:tc>
        <w:tc>
          <w:tcPr>
            <w:tcW w:w="0" w:type="auto"/>
            <w:tcBorders>
              <w:top w:val="nil"/>
              <w:left w:val="nil"/>
              <w:bottom w:val="single" w:sz="8" w:space="0" w:color="auto"/>
              <w:right w:val="single" w:sz="4" w:space="0" w:color="auto"/>
            </w:tcBorders>
            <w:shd w:val="clear" w:color="auto" w:fill="auto"/>
            <w:noWrap/>
            <w:vAlign w:val="bottom"/>
            <w:hideMark/>
          </w:tcPr>
          <w:p w14:paraId="3A248567" w14:textId="10BC3A1F"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13.6</w:t>
            </w:r>
            <w:r w:rsidR="00A23730">
              <w:rPr>
                <w:rFonts w:ascii="Calibri" w:eastAsia="Times New Roman" w:hAnsi="Calibri" w:cs="Calibri"/>
                <w:color w:val="000000"/>
              </w:rPr>
              <w:t>%</w:t>
            </w:r>
          </w:p>
        </w:tc>
        <w:tc>
          <w:tcPr>
            <w:tcW w:w="0" w:type="auto"/>
            <w:tcBorders>
              <w:top w:val="nil"/>
              <w:left w:val="nil"/>
              <w:bottom w:val="single" w:sz="8" w:space="0" w:color="auto"/>
              <w:right w:val="single" w:sz="4" w:space="0" w:color="auto"/>
            </w:tcBorders>
            <w:shd w:val="clear" w:color="auto" w:fill="auto"/>
            <w:noWrap/>
            <w:vAlign w:val="bottom"/>
            <w:hideMark/>
          </w:tcPr>
          <w:p w14:paraId="261E8EA5" w14:textId="6802BE2C"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2.6</w:t>
            </w:r>
            <w:r w:rsidR="00A23730">
              <w:rPr>
                <w:rFonts w:ascii="Calibri" w:eastAsia="Times New Roman" w:hAnsi="Calibri" w:cs="Calibri"/>
                <w:color w:val="000000"/>
              </w:rPr>
              <w:t>%</w:t>
            </w:r>
          </w:p>
        </w:tc>
        <w:tc>
          <w:tcPr>
            <w:tcW w:w="0" w:type="auto"/>
            <w:tcBorders>
              <w:top w:val="nil"/>
              <w:left w:val="nil"/>
              <w:bottom w:val="single" w:sz="8" w:space="0" w:color="auto"/>
              <w:right w:val="single" w:sz="8" w:space="0" w:color="auto"/>
            </w:tcBorders>
            <w:shd w:val="clear" w:color="000000" w:fill="D9D9D9"/>
            <w:noWrap/>
            <w:vAlign w:val="bottom"/>
            <w:hideMark/>
          </w:tcPr>
          <w:p w14:paraId="7D531BB1" w14:textId="1C1DC12E"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2.7</w:t>
            </w:r>
            <w:r w:rsidR="00A23730">
              <w:rPr>
                <w:rFonts w:ascii="Calibri" w:eastAsia="Times New Roman" w:hAnsi="Calibri" w:cs="Calibri"/>
                <w:color w:val="000000"/>
              </w:rPr>
              <w:t>%</w:t>
            </w:r>
          </w:p>
        </w:tc>
      </w:tr>
      <w:tr w:rsidR="005111A1" w:rsidRPr="005111A1" w14:paraId="006AFC5D" w14:textId="77777777" w:rsidTr="00A23730">
        <w:trPr>
          <w:trHeight w:val="300"/>
        </w:trPr>
        <w:tc>
          <w:tcPr>
            <w:tcW w:w="1340" w:type="dxa"/>
            <w:vMerge w:val="restart"/>
            <w:tcBorders>
              <w:top w:val="nil"/>
              <w:left w:val="single" w:sz="8" w:space="0" w:color="auto"/>
              <w:bottom w:val="single" w:sz="8" w:space="0" w:color="000000"/>
              <w:right w:val="single" w:sz="4" w:space="0" w:color="auto"/>
            </w:tcBorders>
            <w:shd w:val="clear" w:color="auto" w:fill="auto"/>
            <w:noWrap/>
            <w:hideMark/>
          </w:tcPr>
          <w:p w14:paraId="3A7B3F9C" w14:textId="77777777" w:rsidR="005111A1" w:rsidRPr="005111A1" w:rsidRDefault="005111A1" w:rsidP="005111A1">
            <w:pPr>
              <w:spacing w:after="0" w:line="240" w:lineRule="auto"/>
              <w:jc w:val="center"/>
              <w:rPr>
                <w:rFonts w:ascii="Calibri" w:eastAsia="Times New Roman" w:hAnsi="Calibri" w:cs="Calibri"/>
                <w:b/>
                <w:bCs/>
                <w:color w:val="000000"/>
              </w:rPr>
            </w:pPr>
            <w:r w:rsidRPr="005111A1">
              <w:rPr>
                <w:rFonts w:ascii="Calibri" w:eastAsia="Times New Roman" w:hAnsi="Calibri" w:cs="Calibri"/>
                <w:b/>
                <w:bCs/>
                <w:color w:val="000000"/>
              </w:rPr>
              <w:t>Roof</w:t>
            </w:r>
          </w:p>
        </w:tc>
        <w:tc>
          <w:tcPr>
            <w:tcW w:w="0" w:type="auto"/>
            <w:tcBorders>
              <w:top w:val="nil"/>
              <w:left w:val="nil"/>
              <w:bottom w:val="single" w:sz="4" w:space="0" w:color="auto"/>
              <w:right w:val="single" w:sz="4" w:space="0" w:color="auto"/>
            </w:tcBorders>
            <w:shd w:val="clear" w:color="auto" w:fill="auto"/>
            <w:noWrap/>
            <w:vAlign w:val="bottom"/>
            <w:hideMark/>
          </w:tcPr>
          <w:p w14:paraId="25442634" w14:textId="77777777" w:rsidR="005111A1" w:rsidRPr="005111A1" w:rsidRDefault="005111A1" w:rsidP="005111A1">
            <w:pPr>
              <w:spacing w:after="0" w:line="240" w:lineRule="auto"/>
              <w:rPr>
                <w:rFonts w:ascii="Calibri" w:eastAsia="Times New Roman" w:hAnsi="Calibri" w:cs="Calibri"/>
                <w:color w:val="000000"/>
              </w:rPr>
            </w:pPr>
            <w:r w:rsidRPr="005111A1">
              <w:rPr>
                <w:rFonts w:ascii="Calibri" w:eastAsia="Times New Roman" w:hAnsi="Calibri" w:cs="Calibri"/>
                <w:color w:val="000000"/>
              </w:rPr>
              <w:t>Gutter repair</w:t>
            </w:r>
          </w:p>
        </w:tc>
        <w:tc>
          <w:tcPr>
            <w:tcW w:w="754" w:type="dxa"/>
            <w:tcBorders>
              <w:top w:val="nil"/>
              <w:left w:val="nil"/>
              <w:bottom w:val="single" w:sz="4" w:space="0" w:color="auto"/>
              <w:right w:val="single" w:sz="4" w:space="0" w:color="auto"/>
            </w:tcBorders>
            <w:shd w:val="clear" w:color="auto" w:fill="auto"/>
            <w:noWrap/>
            <w:vAlign w:val="bottom"/>
            <w:hideMark/>
          </w:tcPr>
          <w:p w14:paraId="427A6D43" w14:textId="1CD5433D"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0</w:t>
            </w:r>
            <w:r w:rsidR="00A23730">
              <w:rPr>
                <w:rFonts w:ascii="Calibri" w:eastAsia="Times New Roman" w:hAnsi="Calibri" w:cs="Calibri"/>
                <w:color w:val="000000"/>
              </w:rPr>
              <w:t>%</w:t>
            </w:r>
          </w:p>
        </w:tc>
        <w:tc>
          <w:tcPr>
            <w:tcW w:w="935" w:type="dxa"/>
            <w:tcBorders>
              <w:top w:val="nil"/>
              <w:left w:val="nil"/>
              <w:bottom w:val="single" w:sz="4" w:space="0" w:color="auto"/>
              <w:right w:val="single" w:sz="4" w:space="0" w:color="auto"/>
            </w:tcBorders>
            <w:shd w:val="clear" w:color="auto" w:fill="auto"/>
            <w:noWrap/>
            <w:vAlign w:val="bottom"/>
            <w:hideMark/>
          </w:tcPr>
          <w:p w14:paraId="6DBE6B0B" w14:textId="44CA8801"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5.1</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3D1D7EAE" w14:textId="7AD670A6"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5.2</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2F91B274" w14:textId="33FD8EE1"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6.6</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0377CC6F" w14:textId="200E7E85"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26.8</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25EA6BF5" w14:textId="4C469A5D"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1.1</w:t>
            </w:r>
            <w:r w:rsidR="00A23730">
              <w:rPr>
                <w:rFonts w:ascii="Calibri" w:eastAsia="Times New Roman" w:hAnsi="Calibri" w:cs="Calibri"/>
                <w:color w:val="000000"/>
              </w:rPr>
              <w:t>%</w:t>
            </w:r>
          </w:p>
        </w:tc>
        <w:tc>
          <w:tcPr>
            <w:tcW w:w="0" w:type="auto"/>
            <w:tcBorders>
              <w:top w:val="nil"/>
              <w:left w:val="nil"/>
              <w:bottom w:val="single" w:sz="4" w:space="0" w:color="auto"/>
              <w:right w:val="single" w:sz="8" w:space="0" w:color="auto"/>
            </w:tcBorders>
            <w:shd w:val="clear" w:color="000000" w:fill="D9D9D9"/>
            <w:noWrap/>
            <w:vAlign w:val="bottom"/>
            <w:hideMark/>
          </w:tcPr>
          <w:p w14:paraId="2D3C613C" w14:textId="3C88BCD4"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3.2</w:t>
            </w:r>
            <w:r w:rsidR="00A23730">
              <w:rPr>
                <w:rFonts w:ascii="Calibri" w:eastAsia="Times New Roman" w:hAnsi="Calibri" w:cs="Calibri"/>
                <w:color w:val="000000"/>
              </w:rPr>
              <w:t>%</w:t>
            </w:r>
          </w:p>
        </w:tc>
      </w:tr>
      <w:tr w:rsidR="005111A1" w:rsidRPr="005111A1" w14:paraId="6B192A22" w14:textId="77777777" w:rsidTr="00A23730">
        <w:trPr>
          <w:trHeight w:val="300"/>
        </w:trPr>
        <w:tc>
          <w:tcPr>
            <w:tcW w:w="1340" w:type="dxa"/>
            <w:vMerge/>
            <w:tcBorders>
              <w:top w:val="nil"/>
              <w:left w:val="single" w:sz="8" w:space="0" w:color="auto"/>
              <w:bottom w:val="single" w:sz="8" w:space="0" w:color="000000"/>
              <w:right w:val="single" w:sz="4" w:space="0" w:color="auto"/>
            </w:tcBorders>
            <w:vAlign w:val="center"/>
            <w:hideMark/>
          </w:tcPr>
          <w:p w14:paraId="23602CCA" w14:textId="77777777" w:rsidR="005111A1" w:rsidRPr="005111A1" w:rsidRDefault="005111A1" w:rsidP="005111A1">
            <w:pPr>
              <w:spacing w:after="0" w:line="240" w:lineRule="auto"/>
              <w:rPr>
                <w:rFonts w:ascii="Calibri" w:eastAsia="Times New Roman" w:hAnsi="Calibri" w:cs="Calibri"/>
                <w:b/>
                <w:bCs/>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14:paraId="3BA31348" w14:textId="77777777" w:rsidR="005111A1" w:rsidRPr="005111A1" w:rsidRDefault="005111A1" w:rsidP="005111A1">
            <w:pPr>
              <w:spacing w:after="0" w:line="240" w:lineRule="auto"/>
              <w:rPr>
                <w:rFonts w:ascii="Calibri" w:eastAsia="Times New Roman" w:hAnsi="Calibri" w:cs="Calibri"/>
                <w:color w:val="000000"/>
              </w:rPr>
            </w:pPr>
            <w:r w:rsidRPr="005111A1">
              <w:rPr>
                <w:rFonts w:ascii="Calibri" w:eastAsia="Times New Roman" w:hAnsi="Calibri" w:cs="Calibri"/>
                <w:color w:val="000000"/>
              </w:rPr>
              <w:t>New roof structure</w:t>
            </w:r>
          </w:p>
        </w:tc>
        <w:tc>
          <w:tcPr>
            <w:tcW w:w="754" w:type="dxa"/>
            <w:tcBorders>
              <w:top w:val="nil"/>
              <w:left w:val="nil"/>
              <w:bottom w:val="single" w:sz="4" w:space="0" w:color="auto"/>
              <w:right w:val="single" w:sz="4" w:space="0" w:color="auto"/>
            </w:tcBorders>
            <w:shd w:val="clear" w:color="auto" w:fill="auto"/>
            <w:noWrap/>
            <w:vAlign w:val="bottom"/>
            <w:hideMark/>
          </w:tcPr>
          <w:p w14:paraId="7A278496" w14:textId="3C813A8D"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12.7</w:t>
            </w:r>
            <w:r w:rsidR="00A23730">
              <w:rPr>
                <w:rFonts w:ascii="Calibri" w:eastAsia="Times New Roman" w:hAnsi="Calibri" w:cs="Calibri"/>
                <w:color w:val="000000"/>
              </w:rPr>
              <w:t>%</w:t>
            </w:r>
          </w:p>
        </w:tc>
        <w:tc>
          <w:tcPr>
            <w:tcW w:w="935" w:type="dxa"/>
            <w:tcBorders>
              <w:top w:val="nil"/>
              <w:left w:val="nil"/>
              <w:bottom w:val="single" w:sz="4" w:space="0" w:color="auto"/>
              <w:right w:val="single" w:sz="4" w:space="0" w:color="auto"/>
            </w:tcBorders>
            <w:shd w:val="clear" w:color="auto" w:fill="auto"/>
            <w:noWrap/>
            <w:vAlign w:val="bottom"/>
            <w:hideMark/>
          </w:tcPr>
          <w:p w14:paraId="59166554" w14:textId="28D0691B"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3.4</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4B3A24A7" w14:textId="0FAC84D2"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5.9</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109CEC0B" w14:textId="215F2302"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2.6</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6F181F82" w14:textId="67188430"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13.4</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0B7DC34E" w14:textId="4B9CCFB4"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4.4</w:t>
            </w:r>
            <w:r w:rsidR="00A23730">
              <w:rPr>
                <w:rFonts w:ascii="Calibri" w:eastAsia="Times New Roman" w:hAnsi="Calibri" w:cs="Calibri"/>
                <w:color w:val="000000"/>
              </w:rPr>
              <w:t>%</w:t>
            </w:r>
          </w:p>
        </w:tc>
        <w:tc>
          <w:tcPr>
            <w:tcW w:w="0" w:type="auto"/>
            <w:tcBorders>
              <w:top w:val="nil"/>
              <w:left w:val="nil"/>
              <w:bottom w:val="single" w:sz="4" w:space="0" w:color="auto"/>
              <w:right w:val="single" w:sz="8" w:space="0" w:color="auto"/>
            </w:tcBorders>
            <w:shd w:val="clear" w:color="000000" w:fill="D9D9D9"/>
            <w:noWrap/>
            <w:vAlign w:val="bottom"/>
            <w:hideMark/>
          </w:tcPr>
          <w:p w14:paraId="72BA2B39" w14:textId="64C0F6EB"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6</w:t>
            </w:r>
            <w:r w:rsidR="00A23730">
              <w:rPr>
                <w:rFonts w:ascii="Calibri" w:eastAsia="Times New Roman" w:hAnsi="Calibri" w:cs="Calibri"/>
                <w:color w:val="000000"/>
              </w:rPr>
              <w:t>%</w:t>
            </w:r>
          </w:p>
        </w:tc>
      </w:tr>
      <w:tr w:rsidR="005111A1" w:rsidRPr="005111A1" w14:paraId="3C2A7314" w14:textId="77777777" w:rsidTr="00A23730">
        <w:trPr>
          <w:trHeight w:val="300"/>
        </w:trPr>
        <w:tc>
          <w:tcPr>
            <w:tcW w:w="1340" w:type="dxa"/>
            <w:vMerge/>
            <w:tcBorders>
              <w:top w:val="nil"/>
              <w:left w:val="single" w:sz="8" w:space="0" w:color="auto"/>
              <w:bottom w:val="single" w:sz="8" w:space="0" w:color="000000"/>
              <w:right w:val="single" w:sz="4" w:space="0" w:color="auto"/>
            </w:tcBorders>
            <w:vAlign w:val="center"/>
            <w:hideMark/>
          </w:tcPr>
          <w:p w14:paraId="3F724114" w14:textId="77777777" w:rsidR="005111A1" w:rsidRPr="005111A1" w:rsidRDefault="005111A1" w:rsidP="005111A1">
            <w:pPr>
              <w:spacing w:after="0" w:line="240" w:lineRule="auto"/>
              <w:rPr>
                <w:rFonts w:ascii="Calibri" w:eastAsia="Times New Roman" w:hAnsi="Calibri" w:cs="Calibri"/>
                <w:b/>
                <w:bCs/>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14:paraId="1D37774E" w14:textId="77777777" w:rsidR="005111A1" w:rsidRPr="005111A1" w:rsidRDefault="005111A1" w:rsidP="005111A1">
            <w:pPr>
              <w:spacing w:after="0" w:line="240" w:lineRule="auto"/>
              <w:rPr>
                <w:rFonts w:ascii="Calibri" w:eastAsia="Times New Roman" w:hAnsi="Calibri" w:cs="Calibri"/>
                <w:color w:val="000000"/>
              </w:rPr>
            </w:pPr>
            <w:r w:rsidRPr="005111A1">
              <w:rPr>
                <w:rFonts w:ascii="Calibri" w:eastAsia="Times New Roman" w:hAnsi="Calibri" w:cs="Calibri"/>
                <w:color w:val="000000"/>
              </w:rPr>
              <w:t>Partial re-roofing</w:t>
            </w:r>
          </w:p>
        </w:tc>
        <w:tc>
          <w:tcPr>
            <w:tcW w:w="754" w:type="dxa"/>
            <w:tcBorders>
              <w:top w:val="nil"/>
              <w:left w:val="nil"/>
              <w:bottom w:val="single" w:sz="4" w:space="0" w:color="auto"/>
              <w:right w:val="single" w:sz="4" w:space="0" w:color="auto"/>
            </w:tcBorders>
            <w:shd w:val="clear" w:color="auto" w:fill="auto"/>
            <w:noWrap/>
            <w:vAlign w:val="bottom"/>
            <w:hideMark/>
          </w:tcPr>
          <w:p w14:paraId="73E8B969" w14:textId="300254CF" w:rsidR="005111A1" w:rsidRPr="005111A1" w:rsidRDefault="005111A1" w:rsidP="00A23730">
            <w:pPr>
              <w:spacing w:after="0" w:line="240" w:lineRule="auto"/>
              <w:jc w:val="center"/>
              <w:rPr>
                <w:rFonts w:ascii="Calibri" w:eastAsia="Times New Roman" w:hAnsi="Calibri" w:cs="Calibri"/>
                <w:color w:val="000000"/>
              </w:rPr>
            </w:pPr>
          </w:p>
        </w:tc>
        <w:tc>
          <w:tcPr>
            <w:tcW w:w="935" w:type="dxa"/>
            <w:tcBorders>
              <w:top w:val="nil"/>
              <w:left w:val="nil"/>
              <w:bottom w:val="single" w:sz="4" w:space="0" w:color="auto"/>
              <w:right w:val="single" w:sz="4" w:space="0" w:color="auto"/>
            </w:tcBorders>
            <w:shd w:val="clear" w:color="auto" w:fill="auto"/>
            <w:noWrap/>
            <w:vAlign w:val="bottom"/>
            <w:hideMark/>
          </w:tcPr>
          <w:p w14:paraId="421DD553" w14:textId="647C4FDB" w:rsidR="005111A1" w:rsidRPr="005111A1" w:rsidRDefault="005111A1" w:rsidP="00A23730">
            <w:pPr>
              <w:spacing w:after="0" w:line="240" w:lineRule="auto"/>
              <w:jc w:val="center"/>
              <w:rPr>
                <w:rFonts w:ascii="Calibri" w:eastAsia="Times New Roman" w:hAnsi="Calibri" w:cs="Calibri"/>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14:paraId="0D8DA573" w14:textId="68703125"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7.6</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0E10ED85" w14:textId="59CED253"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3.4</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3A74B865" w14:textId="32941768"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12.5</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2AD2D38F" w14:textId="59D91823"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2.8</w:t>
            </w:r>
            <w:r w:rsidR="00A23730">
              <w:rPr>
                <w:rFonts w:ascii="Calibri" w:eastAsia="Times New Roman" w:hAnsi="Calibri" w:cs="Calibri"/>
                <w:color w:val="000000"/>
              </w:rPr>
              <w:t>%</w:t>
            </w:r>
          </w:p>
        </w:tc>
        <w:tc>
          <w:tcPr>
            <w:tcW w:w="0" w:type="auto"/>
            <w:tcBorders>
              <w:top w:val="nil"/>
              <w:left w:val="nil"/>
              <w:bottom w:val="single" w:sz="4" w:space="0" w:color="auto"/>
              <w:right w:val="single" w:sz="8" w:space="0" w:color="auto"/>
            </w:tcBorders>
            <w:shd w:val="clear" w:color="000000" w:fill="D9D9D9"/>
            <w:noWrap/>
            <w:vAlign w:val="bottom"/>
            <w:hideMark/>
          </w:tcPr>
          <w:p w14:paraId="750AD8C2" w14:textId="59CD7068"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2.6</w:t>
            </w:r>
            <w:r w:rsidR="00A23730">
              <w:rPr>
                <w:rFonts w:ascii="Calibri" w:eastAsia="Times New Roman" w:hAnsi="Calibri" w:cs="Calibri"/>
                <w:color w:val="000000"/>
              </w:rPr>
              <w:t>%</w:t>
            </w:r>
          </w:p>
        </w:tc>
      </w:tr>
      <w:tr w:rsidR="005111A1" w:rsidRPr="005111A1" w14:paraId="68DAD158" w14:textId="77777777" w:rsidTr="00A23730">
        <w:trPr>
          <w:trHeight w:val="300"/>
        </w:trPr>
        <w:tc>
          <w:tcPr>
            <w:tcW w:w="1340" w:type="dxa"/>
            <w:vMerge/>
            <w:tcBorders>
              <w:top w:val="nil"/>
              <w:left w:val="single" w:sz="8" w:space="0" w:color="auto"/>
              <w:bottom w:val="single" w:sz="8" w:space="0" w:color="000000"/>
              <w:right w:val="single" w:sz="4" w:space="0" w:color="auto"/>
            </w:tcBorders>
            <w:vAlign w:val="center"/>
            <w:hideMark/>
          </w:tcPr>
          <w:p w14:paraId="438D8F9F" w14:textId="77777777" w:rsidR="005111A1" w:rsidRPr="005111A1" w:rsidRDefault="005111A1" w:rsidP="005111A1">
            <w:pPr>
              <w:spacing w:after="0" w:line="240" w:lineRule="auto"/>
              <w:rPr>
                <w:rFonts w:ascii="Calibri" w:eastAsia="Times New Roman" w:hAnsi="Calibri" w:cs="Calibri"/>
                <w:b/>
                <w:bCs/>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14:paraId="28CB99EF" w14:textId="77777777" w:rsidR="005111A1" w:rsidRPr="005111A1" w:rsidRDefault="005111A1" w:rsidP="005111A1">
            <w:pPr>
              <w:spacing w:after="0" w:line="240" w:lineRule="auto"/>
              <w:rPr>
                <w:rFonts w:ascii="Calibri" w:eastAsia="Times New Roman" w:hAnsi="Calibri" w:cs="Calibri"/>
                <w:color w:val="000000"/>
              </w:rPr>
            </w:pPr>
            <w:r w:rsidRPr="005111A1">
              <w:rPr>
                <w:rFonts w:ascii="Calibri" w:eastAsia="Times New Roman" w:hAnsi="Calibri" w:cs="Calibri"/>
                <w:color w:val="000000"/>
              </w:rPr>
              <w:t>Total re-roofing</w:t>
            </w:r>
          </w:p>
        </w:tc>
        <w:tc>
          <w:tcPr>
            <w:tcW w:w="754" w:type="dxa"/>
            <w:tcBorders>
              <w:top w:val="nil"/>
              <w:left w:val="nil"/>
              <w:bottom w:val="single" w:sz="4" w:space="0" w:color="auto"/>
              <w:right w:val="single" w:sz="4" w:space="0" w:color="auto"/>
            </w:tcBorders>
            <w:shd w:val="clear" w:color="auto" w:fill="auto"/>
            <w:noWrap/>
            <w:vAlign w:val="bottom"/>
            <w:hideMark/>
          </w:tcPr>
          <w:p w14:paraId="25DD3121" w14:textId="1010696A" w:rsidR="005111A1" w:rsidRPr="005111A1" w:rsidRDefault="005111A1" w:rsidP="00A23730">
            <w:pPr>
              <w:spacing w:after="0" w:line="240" w:lineRule="auto"/>
              <w:jc w:val="center"/>
              <w:rPr>
                <w:rFonts w:ascii="Calibri" w:eastAsia="Times New Roman" w:hAnsi="Calibri" w:cs="Calibri"/>
                <w:color w:val="000000"/>
              </w:rPr>
            </w:pPr>
          </w:p>
        </w:tc>
        <w:tc>
          <w:tcPr>
            <w:tcW w:w="935" w:type="dxa"/>
            <w:tcBorders>
              <w:top w:val="nil"/>
              <w:left w:val="nil"/>
              <w:bottom w:val="single" w:sz="4" w:space="0" w:color="auto"/>
              <w:right w:val="single" w:sz="4" w:space="0" w:color="auto"/>
            </w:tcBorders>
            <w:shd w:val="clear" w:color="auto" w:fill="auto"/>
            <w:noWrap/>
            <w:vAlign w:val="bottom"/>
            <w:hideMark/>
          </w:tcPr>
          <w:p w14:paraId="31B28785" w14:textId="60A8CDB7" w:rsidR="005111A1" w:rsidRPr="005111A1" w:rsidRDefault="005111A1" w:rsidP="00A23730">
            <w:pPr>
              <w:spacing w:after="0" w:line="240" w:lineRule="auto"/>
              <w:jc w:val="center"/>
              <w:rPr>
                <w:rFonts w:ascii="Calibri" w:eastAsia="Times New Roman" w:hAnsi="Calibri" w:cs="Calibri"/>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14:paraId="2905CC90" w14:textId="331A55DF"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5.4</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5E858295" w14:textId="6E67A8BE"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3.5</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42EF78E7" w14:textId="7652AED2"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13.2</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77FE0989" w14:textId="787FD832"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2.6</w:t>
            </w:r>
            <w:r w:rsidR="00A23730">
              <w:rPr>
                <w:rFonts w:ascii="Calibri" w:eastAsia="Times New Roman" w:hAnsi="Calibri" w:cs="Calibri"/>
                <w:color w:val="000000"/>
              </w:rPr>
              <w:t>%</w:t>
            </w:r>
          </w:p>
        </w:tc>
        <w:tc>
          <w:tcPr>
            <w:tcW w:w="0" w:type="auto"/>
            <w:tcBorders>
              <w:top w:val="nil"/>
              <w:left w:val="nil"/>
              <w:bottom w:val="single" w:sz="4" w:space="0" w:color="auto"/>
              <w:right w:val="single" w:sz="8" w:space="0" w:color="auto"/>
            </w:tcBorders>
            <w:shd w:val="clear" w:color="000000" w:fill="D9D9D9"/>
            <w:noWrap/>
            <w:vAlign w:val="bottom"/>
            <w:hideMark/>
          </w:tcPr>
          <w:p w14:paraId="67C0C1E1" w14:textId="395E3A38"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2.3</w:t>
            </w:r>
            <w:r w:rsidR="00A23730">
              <w:rPr>
                <w:rFonts w:ascii="Calibri" w:eastAsia="Times New Roman" w:hAnsi="Calibri" w:cs="Calibri"/>
                <w:color w:val="000000"/>
              </w:rPr>
              <w:t>%</w:t>
            </w:r>
          </w:p>
        </w:tc>
      </w:tr>
      <w:tr w:rsidR="005111A1" w:rsidRPr="005111A1" w14:paraId="76490497" w14:textId="77777777" w:rsidTr="00A23730">
        <w:trPr>
          <w:trHeight w:val="315"/>
        </w:trPr>
        <w:tc>
          <w:tcPr>
            <w:tcW w:w="1340" w:type="dxa"/>
            <w:vMerge/>
            <w:tcBorders>
              <w:top w:val="nil"/>
              <w:left w:val="single" w:sz="8" w:space="0" w:color="auto"/>
              <w:bottom w:val="single" w:sz="8" w:space="0" w:color="000000"/>
              <w:right w:val="single" w:sz="4" w:space="0" w:color="auto"/>
            </w:tcBorders>
            <w:vAlign w:val="center"/>
            <w:hideMark/>
          </w:tcPr>
          <w:p w14:paraId="2D9DF96F" w14:textId="77777777" w:rsidR="005111A1" w:rsidRPr="005111A1" w:rsidRDefault="005111A1" w:rsidP="005111A1">
            <w:pPr>
              <w:spacing w:after="0" w:line="240" w:lineRule="auto"/>
              <w:rPr>
                <w:rFonts w:ascii="Calibri" w:eastAsia="Times New Roman" w:hAnsi="Calibri" w:cs="Calibri"/>
                <w:b/>
                <w:bCs/>
                <w:color w:val="000000"/>
              </w:rPr>
            </w:pPr>
          </w:p>
        </w:tc>
        <w:tc>
          <w:tcPr>
            <w:tcW w:w="0" w:type="auto"/>
            <w:tcBorders>
              <w:top w:val="nil"/>
              <w:left w:val="nil"/>
              <w:bottom w:val="single" w:sz="8" w:space="0" w:color="auto"/>
              <w:right w:val="single" w:sz="4" w:space="0" w:color="auto"/>
            </w:tcBorders>
            <w:shd w:val="clear" w:color="auto" w:fill="auto"/>
            <w:noWrap/>
            <w:vAlign w:val="bottom"/>
            <w:hideMark/>
          </w:tcPr>
          <w:p w14:paraId="2076D059" w14:textId="77777777" w:rsidR="005111A1" w:rsidRPr="005111A1" w:rsidRDefault="005111A1" w:rsidP="005111A1">
            <w:pPr>
              <w:spacing w:after="0" w:line="240" w:lineRule="auto"/>
              <w:rPr>
                <w:rFonts w:ascii="Calibri" w:eastAsia="Times New Roman" w:hAnsi="Calibri" w:cs="Calibri"/>
                <w:color w:val="000000"/>
              </w:rPr>
            </w:pPr>
            <w:r w:rsidRPr="005111A1">
              <w:rPr>
                <w:rFonts w:ascii="Calibri" w:eastAsia="Times New Roman" w:hAnsi="Calibri" w:cs="Calibri"/>
                <w:color w:val="000000"/>
              </w:rPr>
              <w:t>Missing shingles</w:t>
            </w:r>
          </w:p>
        </w:tc>
        <w:tc>
          <w:tcPr>
            <w:tcW w:w="754" w:type="dxa"/>
            <w:tcBorders>
              <w:top w:val="nil"/>
              <w:left w:val="nil"/>
              <w:bottom w:val="single" w:sz="8" w:space="0" w:color="auto"/>
              <w:right w:val="single" w:sz="4" w:space="0" w:color="auto"/>
            </w:tcBorders>
            <w:shd w:val="clear" w:color="auto" w:fill="auto"/>
            <w:noWrap/>
            <w:vAlign w:val="bottom"/>
            <w:hideMark/>
          </w:tcPr>
          <w:p w14:paraId="0923A294" w14:textId="44B00053"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29.3</w:t>
            </w:r>
            <w:r w:rsidR="00A23730">
              <w:rPr>
                <w:rFonts w:ascii="Calibri" w:eastAsia="Times New Roman" w:hAnsi="Calibri" w:cs="Calibri"/>
                <w:color w:val="000000"/>
              </w:rPr>
              <w:t>%</w:t>
            </w:r>
          </w:p>
        </w:tc>
        <w:tc>
          <w:tcPr>
            <w:tcW w:w="935" w:type="dxa"/>
            <w:tcBorders>
              <w:top w:val="nil"/>
              <w:left w:val="nil"/>
              <w:bottom w:val="single" w:sz="8" w:space="0" w:color="auto"/>
              <w:right w:val="single" w:sz="4" w:space="0" w:color="auto"/>
            </w:tcBorders>
            <w:shd w:val="clear" w:color="auto" w:fill="auto"/>
            <w:noWrap/>
            <w:vAlign w:val="bottom"/>
            <w:hideMark/>
          </w:tcPr>
          <w:p w14:paraId="3720BCBE" w14:textId="5E5CEE79"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11.7</w:t>
            </w:r>
            <w:r w:rsidR="00A23730">
              <w:rPr>
                <w:rFonts w:ascii="Calibri" w:eastAsia="Times New Roman" w:hAnsi="Calibri" w:cs="Calibri"/>
                <w:color w:val="000000"/>
              </w:rPr>
              <w:t>%</w:t>
            </w:r>
          </w:p>
        </w:tc>
        <w:tc>
          <w:tcPr>
            <w:tcW w:w="0" w:type="auto"/>
            <w:tcBorders>
              <w:top w:val="nil"/>
              <w:left w:val="nil"/>
              <w:bottom w:val="single" w:sz="8" w:space="0" w:color="auto"/>
              <w:right w:val="single" w:sz="4" w:space="0" w:color="auto"/>
            </w:tcBorders>
            <w:shd w:val="clear" w:color="auto" w:fill="auto"/>
            <w:noWrap/>
            <w:vAlign w:val="bottom"/>
            <w:hideMark/>
          </w:tcPr>
          <w:p w14:paraId="7DF5889B" w14:textId="145D2867"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5.8</w:t>
            </w:r>
            <w:r w:rsidR="00A23730">
              <w:rPr>
                <w:rFonts w:ascii="Calibri" w:eastAsia="Times New Roman" w:hAnsi="Calibri" w:cs="Calibri"/>
                <w:color w:val="000000"/>
              </w:rPr>
              <w:t>%</w:t>
            </w:r>
          </w:p>
        </w:tc>
        <w:tc>
          <w:tcPr>
            <w:tcW w:w="0" w:type="auto"/>
            <w:tcBorders>
              <w:top w:val="nil"/>
              <w:left w:val="nil"/>
              <w:bottom w:val="single" w:sz="8" w:space="0" w:color="auto"/>
              <w:right w:val="single" w:sz="4" w:space="0" w:color="auto"/>
            </w:tcBorders>
            <w:shd w:val="clear" w:color="auto" w:fill="auto"/>
            <w:noWrap/>
            <w:vAlign w:val="bottom"/>
            <w:hideMark/>
          </w:tcPr>
          <w:p w14:paraId="4F869C5E" w14:textId="19C18520"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6.8</w:t>
            </w:r>
            <w:r w:rsidR="00A23730">
              <w:rPr>
                <w:rFonts w:ascii="Calibri" w:eastAsia="Times New Roman" w:hAnsi="Calibri" w:cs="Calibri"/>
                <w:color w:val="000000"/>
              </w:rPr>
              <w:t>%</w:t>
            </w:r>
          </w:p>
        </w:tc>
        <w:tc>
          <w:tcPr>
            <w:tcW w:w="0" w:type="auto"/>
            <w:tcBorders>
              <w:top w:val="nil"/>
              <w:left w:val="nil"/>
              <w:bottom w:val="single" w:sz="8" w:space="0" w:color="auto"/>
              <w:right w:val="single" w:sz="4" w:space="0" w:color="auto"/>
            </w:tcBorders>
            <w:shd w:val="clear" w:color="auto" w:fill="auto"/>
            <w:noWrap/>
            <w:vAlign w:val="bottom"/>
            <w:hideMark/>
          </w:tcPr>
          <w:p w14:paraId="7A2997F0" w14:textId="5D099769"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20.2</w:t>
            </w:r>
            <w:r w:rsidR="00A23730">
              <w:rPr>
                <w:rFonts w:ascii="Calibri" w:eastAsia="Times New Roman" w:hAnsi="Calibri" w:cs="Calibri"/>
                <w:color w:val="000000"/>
              </w:rPr>
              <w:t>%</w:t>
            </w:r>
          </w:p>
        </w:tc>
        <w:tc>
          <w:tcPr>
            <w:tcW w:w="0" w:type="auto"/>
            <w:tcBorders>
              <w:top w:val="nil"/>
              <w:left w:val="nil"/>
              <w:bottom w:val="single" w:sz="8" w:space="0" w:color="auto"/>
              <w:right w:val="single" w:sz="4" w:space="0" w:color="auto"/>
            </w:tcBorders>
            <w:shd w:val="clear" w:color="auto" w:fill="auto"/>
            <w:noWrap/>
            <w:vAlign w:val="bottom"/>
            <w:hideMark/>
          </w:tcPr>
          <w:p w14:paraId="28B6D191" w14:textId="5B95DC11"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8.7</w:t>
            </w:r>
            <w:r w:rsidR="00A23730">
              <w:rPr>
                <w:rFonts w:ascii="Calibri" w:eastAsia="Times New Roman" w:hAnsi="Calibri" w:cs="Calibri"/>
                <w:color w:val="000000"/>
              </w:rPr>
              <w:t>%</w:t>
            </w:r>
          </w:p>
        </w:tc>
        <w:tc>
          <w:tcPr>
            <w:tcW w:w="0" w:type="auto"/>
            <w:tcBorders>
              <w:top w:val="nil"/>
              <w:left w:val="nil"/>
              <w:bottom w:val="single" w:sz="8" w:space="0" w:color="auto"/>
              <w:right w:val="single" w:sz="8" w:space="0" w:color="auto"/>
            </w:tcBorders>
            <w:shd w:val="clear" w:color="000000" w:fill="D9D9D9"/>
            <w:noWrap/>
            <w:vAlign w:val="bottom"/>
            <w:hideMark/>
          </w:tcPr>
          <w:p w14:paraId="0892796D" w14:textId="6EEC5A85"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13.1</w:t>
            </w:r>
            <w:r w:rsidR="00A23730">
              <w:rPr>
                <w:rFonts w:ascii="Calibri" w:eastAsia="Times New Roman" w:hAnsi="Calibri" w:cs="Calibri"/>
                <w:color w:val="000000"/>
              </w:rPr>
              <w:t>%</w:t>
            </w:r>
          </w:p>
        </w:tc>
      </w:tr>
      <w:tr w:rsidR="005111A1" w:rsidRPr="005111A1" w14:paraId="5779EB3D" w14:textId="77777777" w:rsidTr="00A23730">
        <w:trPr>
          <w:trHeight w:val="300"/>
        </w:trPr>
        <w:tc>
          <w:tcPr>
            <w:tcW w:w="1340" w:type="dxa"/>
            <w:vMerge w:val="restart"/>
            <w:tcBorders>
              <w:top w:val="nil"/>
              <w:left w:val="single" w:sz="8" w:space="0" w:color="auto"/>
              <w:bottom w:val="single" w:sz="8" w:space="0" w:color="000000"/>
              <w:right w:val="single" w:sz="4" w:space="0" w:color="auto"/>
            </w:tcBorders>
            <w:shd w:val="clear" w:color="auto" w:fill="auto"/>
            <w:noWrap/>
            <w:hideMark/>
          </w:tcPr>
          <w:p w14:paraId="6A420552" w14:textId="11A5D4A8" w:rsidR="005111A1" w:rsidRPr="005111A1" w:rsidRDefault="005111A1" w:rsidP="005111A1">
            <w:pPr>
              <w:spacing w:after="0" w:line="240" w:lineRule="auto"/>
              <w:jc w:val="center"/>
              <w:rPr>
                <w:rFonts w:ascii="Calibri" w:eastAsia="Times New Roman" w:hAnsi="Calibri" w:cs="Calibri"/>
                <w:b/>
                <w:bCs/>
                <w:color w:val="000000"/>
              </w:rPr>
            </w:pPr>
            <w:r w:rsidRPr="005111A1">
              <w:rPr>
                <w:rFonts w:ascii="Calibri" w:eastAsia="Times New Roman" w:hAnsi="Calibri" w:cs="Calibri"/>
                <w:b/>
                <w:bCs/>
                <w:color w:val="000000"/>
              </w:rPr>
              <w:t>Stairs/</w:t>
            </w:r>
            <w:r w:rsidR="00A23730">
              <w:rPr>
                <w:rFonts w:ascii="Calibri" w:eastAsia="Times New Roman" w:hAnsi="Calibri" w:cs="Calibri"/>
                <w:b/>
                <w:bCs/>
                <w:color w:val="000000"/>
              </w:rPr>
              <w:br/>
            </w:r>
            <w:r w:rsidRPr="005111A1">
              <w:rPr>
                <w:rFonts w:ascii="Calibri" w:eastAsia="Times New Roman" w:hAnsi="Calibri" w:cs="Calibri"/>
                <w:b/>
                <w:bCs/>
                <w:color w:val="000000"/>
              </w:rPr>
              <w:t>porch</w:t>
            </w:r>
          </w:p>
        </w:tc>
        <w:tc>
          <w:tcPr>
            <w:tcW w:w="0" w:type="auto"/>
            <w:tcBorders>
              <w:top w:val="nil"/>
              <w:left w:val="nil"/>
              <w:bottom w:val="single" w:sz="4" w:space="0" w:color="auto"/>
              <w:right w:val="single" w:sz="4" w:space="0" w:color="auto"/>
            </w:tcBorders>
            <w:shd w:val="clear" w:color="auto" w:fill="auto"/>
            <w:noWrap/>
            <w:vAlign w:val="bottom"/>
            <w:hideMark/>
          </w:tcPr>
          <w:p w14:paraId="01D30D5C" w14:textId="77777777" w:rsidR="005111A1" w:rsidRPr="005111A1" w:rsidRDefault="005111A1" w:rsidP="005111A1">
            <w:pPr>
              <w:spacing w:after="0" w:line="240" w:lineRule="auto"/>
              <w:rPr>
                <w:rFonts w:ascii="Calibri" w:eastAsia="Times New Roman" w:hAnsi="Calibri" w:cs="Calibri"/>
                <w:color w:val="000000"/>
              </w:rPr>
            </w:pPr>
            <w:r w:rsidRPr="005111A1">
              <w:rPr>
                <w:rFonts w:ascii="Calibri" w:eastAsia="Times New Roman" w:hAnsi="Calibri" w:cs="Calibri"/>
                <w:color w:val="000000"/>
              </w:rPr>
              <w:t>Cracked/minor dry rot</w:t>
            </w:r>
          </w:p>
        </w:tc>
        <w:tc>
          <w:tcPr>
            <w:tcW w:w="754" w:type="dxa"/>
            <w:tcBorders>
              <w:top w:val="nil"/>
              <w:left w:val="nil"/>
              <w:bottom w:val="single" w:sz="4" w:space="0" w:color="auto"/>
              <w:right w:val="single" w:sz="4" w:space="0" w:color="auto"/>
            </w:tcBorders>
            <w:shd w:val="clear" w:color="auto" w:fill="auto"/>
            <w:noWrap/>
            <w:vAlign w:val="bottom"/>
            <w:hideMark/>
          </w:tcPr>
          <w:p w14:paraId="18B42B7C" w14:textId="46E8C6E3" w:rsidR="005111A1" w:rsidRPr="005111A1" w:rsidRDefault="005111A1" w:rsidP="00A23730">
            <w:pPr>
              <w:spacing w:after="0" w:line="240" w:lineRule="auto"/>
              <w:jc w:val="center"/>
              <w:rPr>
                <w:rFonts w:ascii="Calibri" w:eastAsia="Times New Roman" w:hAnsi="Calibri" w:cs="Calibri"/>
                <w:color w:val="000000"/>
              </w:rPr>
            </w:pPr>
          </w:p>
        </w:tc>
        <w:tc>
          <w:tcPr>
            <w:tcW w:w="935" w:type="dxa"/>
            <w:tcBorders>
              <w:top w:val="nil"/>
              <w:left w:val="nil"/>
              <w:bottom w:val="single" w:sz="4" w:space="0" w:color="auto"/>
              <w:right w:val="single" w:sz="4" w:space="0" w:color="auto"/>
            </w:tcBorders>
            <w:shd w:val="clear" w:color="auto" w:fill="auto"/>
            <w:noWrap/>
            <w:vAlign w:val="bottom"/>
            <w:hideMark/>
          </w:tcPr>
          <w:p w14:paraId="52F4FC34" w14:textId="6B22D166" w:rsidR="005111A1" w:rsidRPr="005111A1" w:rsidRDefault="005111A1" w:rsidP="00A23730">
            <w:pPr>
              <w:spacing w:after="0" w:line="240" w:lineRule="auto"/>
              <w:jc w:val="center"/>
              <w:rPr>
                <w:rFonts w:ascii="Calibri" w:eastAsia="Times New Roman" w:hAnsi="Calibri" w:cs="Calibri"/>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14:paraId="1B7C44AA" w14:textId="54E3A978"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13.5</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0962E535" w14:textId="301CD918"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11</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31FFE59E" w14:textId="5402915A"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26.6</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41189D30" w14:textId="1F285337"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8.9</w:t>
            </w:r>
            <w:r w:rsidR="00A23730">
              <w:rPr>
                <w:rFonts w:ascii="Calibri" w:eastAsia="Times New Roman" w:hAnsi="Calibri" w:cs="Calibri"/>
                <w:color w:val="000000"/>
              </w:rPr>
              <w:t>%</w:t>
            </w:r>
          </w:p>
        </w:tc>
        <w:tc>
          <w:tcPr>
            <w:tcW w:w="0" w:type="auto"/>
            <w:tcBorders>
              <w:top w:val="nil"/>
              <w:left w:val="nil"/>
              <w:bottom w:val="single" w:sz="4" w:space="0" w:color="auto"/>
              <w:right w:val="single" w:sz="8" w:space="0" w:color="auto"/>
            </w:tcBorders>
            <w:shd w:val="clear" w:color="000000" w:fill="D9D9D9"/>
            <w:noWrap/>
            <w:vAlign w:val="bottom"/>
            <w:hideMark/>
          </w:tcPr>
          <w:p w14:paraId="68531C84" w14:textId="7C599AE5"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5.7</w:t>
            </w:r>
            <w:r w:rsidR="00A23730">
              <w:rPr>
                <w:rFonts w:ascii="Calibri" w:eastAsia="Times New Roman" w:hAnsi="Calibri" w:cs="Calibri"/>
                <w:color w:val="000000"/>
              </w:rPr>
              <w:t>%</w:t>
            </w:r>
          </w:p>
        </w:tc>
      </w:tr>
      <w:tr w:rsidR="005111A1" w:rsidRPr="005111A1" w14:paraId="6D6B615B" w14:textId="77777777" w:rsidTr="00A23730">
        <w:trPr>
          <w:trHeight w:val="300"/>
        </w:trPr>
        <w:tc>
          <w:tcPr>
            <w:tcW w:w="1340" w:type="dxa"/>
            <w:vMerge/>
            <w:tcBorders>
              <w:top w:val="nil"/>
              <w:left w:val="single" w:sz="8" w:space="0" w:color="auto"/>
              <w:bottom w:val="single" w:sz="8" w:space="0" w:color="000000"/>
              <w:right w:val="single" w:sz="4" w:space="0" w:color="auto"/>
            </w:tcBorders>
            <w:vAlign w:val="center"/>
            <w:hideMark/>
          </w:tcPr>
          <w:p w14:paraId="7B426397" w14:textId="77777777" w:rsidR="005111A1" w:rsidRPr="005111A1" w:rsidRDefault="005111A1" w:rsidP="005111A1">
            <w:pPr>
              <w:spacing w:after="0" w:line="240" w:lineRule="auto"/>
              <w:rPr>
                <w:rFonts w:ascii="Calibri" w:eastAsia="Times New Roman" w:hAnsi="Calibri" w:cs="Calibri"/>
                <w:b/>
                <w:bCs/>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14:paraId="3CF38F4B" w14:textId="77777777" w:rsidR="005111A1" w:rsidRPr="005111A1" w:rsidRDefault="005111A1" w:rsidP="005111A1">
            <w:pPr>
              <w:spacing w:after="0" w:line="240" w:lineRule="auto"/>
              <w:rPr>
                <w:rFonts w:ascii="Calibri" w:eastAsia="Times New Roman" w:hAnsi="Calibri" w:cs="Calibri"/>
                <w:color w:val="000000"/>
              </w:rPr>
            </w:pPr>
            <w:r w:rsidRPr="005111A1">
              <w:rPr>
                <w:rFonts w:ascii="Calibri" w:eastAsia="Times New Roman" w:hAnsi="Calibri" w:cs="Calibri"/>
                <w:color w:val="000000"/>
              </w:rPr>
              <w:t>Major repair/replacement</w:t>
            </w:r>
          </w:p>
        </w:tc>
        <w:tc>
          <w:tcPr>
            <w:tcW w:w="754" w:type="dxa"/>
            <w:tcBorders>
              <w:top w:val="nil"/>
              <w:left w:val="nil"/>
              <w:bottom w:val="single" w:sz="4" w:space="0" w:color="auto"/>
              <w:right w:val="single" w:sz="4" w:space="0" w:color="auto"/>
            </w:tcBorders>
            <w:shd w:val="clear" w:color="auto" w:fill="auto"/>
            <w:noWrap/>
            <w:vAlign w:val="bottom"/>
            <w:hideMark/>
          </w:tcPr>
          <w:p w14:paraId="66CCF866" w14:textId="2F094679"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17.2</w:t>
            </w:r>
            <w:r w:rsidR="00A23730">
              <w:rPr>
                <w:rFonts w:ascii="Calibri" w:eastAsia="Times New Roman" w:hAnsi="Calibri" w:cs="Calibri"/>
                <w:color w:val="000000"/>
              </w:rPr>
              <w:t>%</w:t>
            </w:r>
          </w:p>
        </w:tc>
        <w:tc>
          <w:tcPr>
            <w:tcW w:w="935" w:type="dxa"/>
            <w:tcBorders>
              <w:top w:val="nil"/>
              <w:left w:val="nil"/>
              <w:bottom w:val="single" w:sz="4" w:space="0" w:color="auto"/>
              <w:right w:val="single" w:sz="4" w:space="0" w:color="auto"/>
            </w:tcBorders>
            <w:shd w:val="clear" w:color="auto" w:fill="auto"/>
            <w:noWrap/>
            <w:vAlign w:val="bottom"/>
            <w:hideMark/>
          </w:tcPr>
          <w:p w14:paraId="60625E2F" w14:textId="2E35849B"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2.8</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38C417F4" w14:textId="3CE94752"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7.4</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55D7AE2D" w14:textId="5DC13799"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3.4</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4E41D993" w14:textId="018F0D5B"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13.6</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4F44C574" w14:textId="690D330E"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9.8</w:t>
            </w:r>
            <w:r w:rsidR="00A23730">
              <w:rPr>
                <w:rFonts w:ascii="Calibri" w:eastAsia="Times New Roman" w:hAnsi="Calibri" w:cs="Calibri"/>
                <w:color w:val="000000"/>
              </w:rPr>
              <w:t>%</w:t>
            </w:r>
          </w:p>
        </w:tc>
        <w:tc>
          <w:tcPr>
            <w:tcW w:w="0" w:type="auto"/>
            <w:tcBorders>
              <w:top w:val="nil"/>
              <w:left w:val="nil"/>
              <w:bottom w:val="single" w:sz="4" w:space="0" w:color="auto"/>
              <w:right w:val="single" w:sz="8" w:space="0" w:color="auto"/>
            </w:tcBorders>
            <w:shd w:val="clear" w:color="000000" w:fill="D9D9D9"/>
            <w:noWrap/>
            <w:vAlign w:val="bottom"/>
            <w:hideMark/>
          </w:tcPr>
          <w:p w14:paraId="1C57BFF2" w14:textId="149849B1"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7.6</w:t>
            </w:r>
            <w:r w:rsidR="00A23730">
              <w:rPr>
                <w:rFonts w:ascii="Calibri" w:eastAsia="Times New Roman" w:hAnsi="Calibri" w:cs="Calibri"/>
                <w:color w:val="000000"/>
              </w:rPr>
              <w:t>%</w:t>
            </w:r>
          </w:p>
        </w:tc>
      </w:tr>
      <w:tr w:rsidR="005111A1" w:rsidRPr="005111A1" w14:paraId="18060588" w14:textId="77777777" w:rsidTr="00A23730">
        <w:trPr>
          <w:trHeight w:val="315"/>
        </w:trPr>
        <w:tc>
          <w:tcPr>
            <w:tcW w:w="1340" w:type="dxa"/>
            <w:vMerge/>
            <w:tcBorders>
              <w:top w:val="nil"/>
              <w:left w:val="single" w:sz="8" w:space="0" w:color="auto"/>
              <w:bottom w:val="single" w:sz="8" w:space="0" w:color="000000"/>
              <w:right w:val="single" w:sz="4" w:space="0" w:color="auto"/>
            </w:tcBorders>
            <w:vAlign w:val="center"/>
            <w:hideMark/>
          </w:tcPr>
          <w:p w14:paraId="4B82D3F9" w14:textId="77777777" w:rsidR="005111A1" w:rsidRPr="005111A1" w:rsidRDefault="005111A1" w:rsidP="005111A1">
            <w:pPr>
              <w:spacing w:after="0" w:line="240" w:lineRule="auto"/>
              <w:rPr>
                <w:rFonts w:ascii="Calibri" w:eastAsia="Times New Roman" w:hAnsi="Calibri" w:cs="Calibri"/>
                <w:b/>
                <w:bCs/>
                <w:color w:val="000000"/>
              </w:rPr>
            </w:pPr>
          </w:p>
        </w:tc>
        <w:tc>
          <w:tcPr>
            <w:tcW w:w="0" w:type="auto"/>
            <w:tcBorders>
              <w:top w:val="nil"/>
              <w:left w:val="nil"/>
              <w:bottom w:val="single" w:sz="8" w:space="0" w:color="auto"/>
              <w:right w:val="single" w:sz="4" w:space="0" w:color="auto"/>
            </w:tcBorders>
            <w:shd w:val="clear" w:color="auto" w:fill="auto"/>
            <w:noWrap/>
            <w:vAlign w:val="bottom"/>
            <w:hideMark/>
          </w:tcPr>
          <w:p w14:paraId="750AD14B" w14:textId="77777777" w:rsidR="005111A1" w:rsidRPr="005111A1" w:rsidRDefault="005111A1" w:rsidP="005111A1">
            <w:pPr>
              <w:spacing w:after="0" w:line="240" w:lineRule="auto"/>
              <w:rPr>
                <w:rFonts w:ascii="Calibri" w:eastAsia="Times New Roman" w:hAnsi="Calibri" w:cs="Calibri"/>
                <w:color w:val="000000"/>
              </w:rPr>
            </w:pPr>
            <w:r w:rsidRPr="005111A1">
              <w:rPr>
                <w:rFonts w:ascii="Calibri" w:eastAsia="Times New Roman" w:hAnsi="Calibri" w:cs="Calibri"/>
                <w:color w:val="000000"/>
              </w:rPr>
              <w:t>Repainting needed</w:t>
            </w:r>
          </w:p>
        </w:tc>
        <w:tc>
          <w:tcPr>
            <w:tcW w:w="754" w:type="dxa"/>
            <w:tcBorders>
              <w:top w:val="nil"/>
              <w:left w:val="nil"/>
              <w:bottom w:val="single" w:sz="8" w:space="0" w:color="auto"/>
              <w:right w:val="single" w:sz="4" w:space="0" w:color="auto"/>
            </w:tcBorders>
            <w:shd w:val="clear" w:color="auto" w:fill="auto"/>
            <w:noWrap/>
            <w:vAlign w:val="bottom"/>
            <w:hideMark/>
          </w:tcPr>
          <w:p w14:paraId="3B0C2248" w14:textId="31C81537" w:rsidR="005111A1" w:rsidRPr="005111A1" w:rsidRDefault="005111A1" w:rsidP="00A23730">
            <w:pPr>
              <w:spacing w:after="0" w:line="240" w:lineRule="auto"/>
              <w:jc w:val="center"/>
              <w:rPr>
                <w:rFonts w:ascii="Calibri" w:eastAsia="Times New Roman" w:hAnsi="Calibri" w:cs="Calibri"/>
                <w:color w:val="000000"/>
              </w:rPr>
            </w:pPr>
          </w:p>
        </w:tc>
        <w:tc>
          <w:tcPr>
            <w:tcW w:w="935" w:type="dxa"/>
            <w:tcBorders>
              <w:top w:val="nil"/>
              <w:left w:val="nil"/>
              <w:bottom w:val="single" w:sz="8" w:space="0" w:color="auto"/>
              <w:right w:val="single" w:sz="4" w:space="0" w:color="auto"/>
            </w:tcBorders>
            <w:shd w:val="clear" w:color="auto" w:fill="auto"/>
            <w:noWrap/>
            <w:vAlign w:val="bottom"/>
            <w:hideMark/>
          </w:tcPr>
          <w:p w14:paraId="5B8BFDB2" w14:textId="63E2ACD4" w:rsidR="005111A1" w:rsidRPr="005111A1" w:rsidRDefault="005111A1" w:rsidP="00A23730">
            <w:pPr>
              <w:spacing w:after="0" w:line="240" w:lineRule="auto"/>
              <w:jc w:val="center"/>
              <w:rPr>
                <w:rFonts w:ascii="Calibri" w:eastAsia="Times New Roman" w:hAnsi="Calibri" w:cs="Calibri"/>
                <w:color w:val="000000"/>
              </w:rPr>
            </w:pPr>
          </w:p>
        </w:tc>
        <w:tc>
          <w:tcPr>
            <w:tcW w:w="0" w:type="auto"/>
            <w:tcBorders>
              <w:top w:val="nil"/>
              <w:left w:val="nil"/>
              <w:bottom w:val="single" w:sz="8" w:space="0" w:color="auto"/>
              <w:right w:val="single" w:sz="4" w:space="0" w:color="auto"/>
            </w:tcBorders>
            <w:shd w:val="clear" w:color="auto" w:fill="auto"/>
            <w:noWrap/>
            <w:vAlign w:val="bottom"/>
            <w:hideMark/>
          </w:tcPr>
          <w:p w14:paraId="249071D4" w14:textId="5C61EFC0"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18.3</w:t>
            </w:r>
            <w:r w:rsidR="00A23730">
              <w:rPr>
                <w:rFonts w:ascii="Calibri" w:eastAsia="Times New Roman" w:hAnsi="Calibri" w:cs="Calibri"/>
                <w:color w:val="000000"/>
              </w:rPr>
              <w:t>%</w:t>
            </w:r>
          </w:p>
        </w:tc>
        <w:tc>
          <w:tcPr>
            <w:tcW w:w="0" w:type="auto"/>
            <w:tcBorders>
              <w:top w:val="nil"/>
              <w:left w:val="nil"/>
              <w:bottom w:val="single" w:sz="8" w:space="0" w:color="auto"/>
              <w:right w:val="single" w:sz="4" w:space="0" w:color="auto"/>
            </w:tcBorders>
            <w:shd w:val="clear" w:color="auto" w:fill="auto"/>
            <w:noWrap/>
            <w:vAlign w:val="bottom"/>
            <w:hideMark/>
          </w:tcPr>
          <w:p w14:paraId="546B9586" w14:textId="587EC62B"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10.1</w:t>
            </w:r>
            <w:r w:rsidR="00A23730">
              <w:rPr>
                <w:rFonts w:ascii="Calibri" w:eastAsia="Times New Roman" w:hAnsi="Calibri" w:cs="Calibri"/>
                <w:color w:val="000000"/>
              </w:rPr>
              <w:t>%</w:t>
            </w:r>
          </w:p>
        </w:tc>
        <w:tc>
          <w:tcPr>
            <w:tcW w:w="0" w:type="auto"/>
            <w:tcBorders>
              <w:top w:val="nil"/>
              <w:left w:val="nil"/>
              <w:bottom w:val="single" w:sz="8" w:space="0" w:color="auto"/>
              <w:right w:val="single" w:sz="4" w:space="0" w:color="auto"/>
            </w:tcBorders>
            <w:shd w:val="clear" w:color="auto" w:fill="auto"/>
            <w:noWrap/>
            <w:vAlign w:val="bottom"/>
            <w:hideMark/>
          </w:tcPr>
          <w:p w14:paraId="3E5428C5" w14:textId="67FFFF7F"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24.9</w:t>
            </w:r>
            <w:r w:rsidR="00A23730">
              <w:rPr>
                <w:rFonts w:ascii="Calibri" w:eastAsia="Times New Roman" w:hAnsi="Calibri" w:cs="Calibri"/>
                <w:color w:val="000000"/>
              </w:rPr>
              <w:t>%</w:t>
            </w:r>
          </w:p>
        </w:tc>
        <w:tc>
          <w:tcPr>
            <w:tcW w:w="0" w:type="auto"/>
            <w:tcBorders>
              <w:top w:val="nil"/>
              <w:left w:val="nil"/>
              <w:bottom w:val="single" w:sz="8" w:space="0" w:color="auto"/>
              <w:right w:val="single" w:sz="4" w:space="0" w:color="auto"/>
            </w:tcBorders>
            <w:shd w:val="clear" w:color="auto" w:fill="auto"/>
            <w:noWrap/>
            <w:vAlign w:val="bottom"/>
            <w:hideMark/>
          </w:tcPr>
          <w:p w14:paraId="3DACE768" w14:textId="3A6C8444"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6.8</w:t>
            </w:r>
            <w:r w:rsidR="00A23730">
              <w:rPr>
                <w:rFonts w:ascii="Calibri" w:eastAsia="Times New Roman" w:hAnsi="Calibri" w:cs="Calibri"/>
                <w:color w:val="000000"/>
              </w:rPr>
              <w:t>%</w:t>
            </w:r>
          </w:p>
        </w:tc>
        <w:tc>
          <w:tcPr>
            <w:tcW w:w="0" w:type="auto"/>
            <w:tcBorders>
              <w:top w:val="nil"/>
              <w:left w:val="nil"/>
              <w:bottom w:val="single" w:sz="8" w:space="0" w:color="auto"/>
              <w:right w:val="single" w:sz="8" w:space="0" w:color="auto"/>
            </w:tcBorders>
            <w:shd w:val="clear" w:color="000000" w:fill="D9D9D9"/>
            <w:noWrap/>
            <w:vAlign w:val="bottom"/>
            <w:hideMark/>
          </w:tcPr>
          <w:p w14:paraId="2D365274" w14:textId="314FC093"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6.1</w:t>
            </w:r>
            <w:r w:rsidR="00A23730">
              <w:rPr>
                <w:rFonts w:ascii="Calibri" w:eastAsia="Times New Roman" w:hAnsi="Calibri" w:cs="Calibri"/>
                <w:color w:val="000000"/>
              </w:rPr>
              <w:t>%</w:t>
            </w:r>
          </w:p>
        </w:tc>
      </w:tr>
      <w:tr w:rsidR="005111A1" w:rsidRPr="005111A1" w14:paraId="7738E25A" w14:textId="77777777" w:rsidTr="00A23730">
        <w:trPr>
          <w:trHeight w:val="300"/>
        </w:trPr>
        <w:tc>
          <w:tcPr>
            <w:tcW w:w="1340" w:type="dxa"/>
            <w:vMerge w:val="restart"/>
            <w:tcBorders>
              <w:top w:val="nil"/>
              <w:left w:val="single" w:sz="8" w:space="0" w:color="auto"/>
              <w:bottom w:val="single" w:sz="8" w:space="0" w:color="000000"/>
              <w:right w:val="single" w:sz="4" w:space="0" w:color="auto"/>
            </w:tcBorders>
            <w:shd w:val="clear" w:color="auto" w:fill="auto"/>
            <w:noWrap/>
            <w:hideMark/>
          </w:tcPr>
          <w:p w14:paraId="3A0F00A2" w14:textId="500602CA" w:rsidR="005111A1" w:rsidRPr="005111A1" w:rsidRDefault="005111A1" w:rsidP="005111A1">
            <w:pPr>
              <w:spacing w:after="0" w:line="240" w:lineRule="auto"/>
              <w:jc w:val="center"/>
              <w:rPr>
                <w:rFonts w:ascii="Calibri" w:eastAsia="Times New Roman" w:hAnsi="Calibri" w:cs="Calibri"/>
                <w:b/>
                <w:bCs/>
                <w:color w:val="000000"/>
              </w:rPr>
            </w:pPr>
            <w:r w:rsidRPr="005111A1">
              <w:rPr>
                <w:rFonts w:ascii="Calibri" w:eastAsia="Times New Roman" w:hAnsi="Calibri" w:cs="Calibri"/>
                <w:b/>
                <w:bCs/>
                <w:color w:val="000000"/>
              </w:rPr>
              <w:t>Windows/</w:t>
            </w:r>
            <w:r w:rsidR="00A23730">
              <w:rPr>
                <w:rFonts w:ascii="Calibri" w:eastAsia="Times New Roman" w:hAnsi="Calibri" w:cs="Calibri"/>
                <w:b/>
                <w:bCs/>
                <w:color w:val="000000"/>
              </w:rPr>
              <w:br/>
            </w:r>
            <w:r w:rsidRPr="005111A1">
              <w:rPr>
                <w:rFonts w:ascii="Calibri" w:eastAsia="Times New Roman" w:hAnsi="Calibri" w:cs="Calibri"/>
                <w:b/>
                <w:bCs/>
                <w:color w:val="000000"/>
              </w:rPr>
              <w:t>doors</w:t>
            </w:r>
          </w:p>
        </w:tc>
        <w:tc>
          <w:tcPr>
            <w:tcW w:w="0" w:type="auto"/>
            <w:tcBorders>
              <w:top w:val="nil"/>
              <w:left w:val="nil"/>
              <w:bottom w:val="single" w:sz="4" w:space="0" w:color="auto"/>
              <w:right w:val="single" w:sz="4" w:space="0" w:color="auto"/>
            </w:tcBorders>
            <w:shd w:val="clear" w:color="auto" w:fill="auto"/>
            <w:noWrap/>
            <w:vAlign w:val="bottom"/>
            <w:hideMark/>
          </w:tcPr>
          <w:p w14:paraId="6C98129A" w14:textId="77777777" w:rsidR="005111A1" w:rsidRPr="005111A1" w:rsidRDefault="005111A1" w:rsidP="005111A1">
            <w:pPr>
              <w:spacing w:after="0" w:line="240" w:lineRule="auto"/>
              <w:rPr>
                <w:rFonts w:ascii="Calibri" w:eastAsia="Times New Roman" w:hAnsi="Calibri" w:cs="Calibri"/>
                <w:color w:val="000000"/>
              </w:rPr>
            </w:pPr>
            <w:r w:rsidRPr="005111A1">
              <w:rPr>
                <w:rFonts w:ascii="Calibri" w:eastAsia="Times New Roman" w:hAnsi="Calibri" w:cs="Calibri"/>
                <w:color w:val="000000"/>
              </w:rPr>
              <w:t>Cracked panes</w:t>
            </w:r>
          </w:p>
        </w:tc>
        <w:tc>
          <w:tcPr>
            <w:tcW w:w="754" w:type="dxa"/>
            <w:tcBorders>
              <w:top w:val="nil"/>
              <w:left w:val="nil"/>
              <w:bottom w:val="single" w:sz="4" w:space="0" w:color="auto"/>
              <w:right w:val="single" w:sz="4" w:space="0" w:color="auto"/>
            </w:tcBorders>
            <w:shd w:val="clear" w:color="auto" w:fill="auto"/>
            <w:noWrap/>
            <w:vAlign w:val="bottom"/>
            <w:hideMark/>
          </w:tcPr>
          <w:p w14:paraId="210E904A" w14:textId="11E14D07"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10.5</w:t>
            </w:r>
            <w:r w:rsidR="00A23730">
              <w:rPr>
                <w:rFonts w:ascii="Calibri" w:eastAsia="Times New Roman" w:hAnsi="Calibri" w:cs="Calibri"/>
                <w:color w:val="000000"/>
              </w:rPr>
              <w:t>%</w:t>
            </w:r>
          </w:p>
        </w:tc>
        <w:tc>
          <w:tcPr>
            <w:tcW w:w="935" w:type="dxa"/>
            <w:tcBorders>
              <w:top w:val="nil"/>
              <w:left w:val="nil"/>
              <w:bottom w:val="single" w:sz="4" w:space="0" w:color="auto"/>
              <w:right w:val="single" w:sz="4" w:space="0" w:color="auto"/>
            </w:tcBorders>
            <w:shd w:val="clear" w:color="auto" w:fill="auto"/>
            <w:noWrap/>
            <w:vAlign w:val="bottom"/>
            <w:hideMark/>
          </w:tcPr>
          <w:p w14:paraId="46C2218D" w14:textId="562CF052"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6.6</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208E00AE" w14:textId="34378639"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12.7</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02BCE09E" w14:textId="12853471"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8.1</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2301B2DD" w14:textId="62F9A81E"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18.6</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13379B3C" w14:textId="701AF8EB"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6</w:t>
            </w:r>
            <w:r w:rsidR="00A23730">
              <w:rPr>
                <w:rFonts w:ascii="Calibri" w:eastAsia="Times New Roman" w:hAnsi="Calibri" w:cs="Calibri"/>
                <w:color w:val="000000"/>
              </w:rPr>
              <w:t>%</w:t>
            </w:r>
          </w:p>
        </w:tc>
        <w:tc>
          <w:tcPr>
            <w:tcW w:w="0" w:type="auto"/>
            <w:tcBorders>
              <w:top w:val="nil"/>
              <w:left w:val="nil"/>
              <w:bottom w:val="single" w:sz="4" w:space="0" w:color="auto"/>
              <w:right w:val="single" w:sz="8" w:space="0" w:color="auto"/>
            </w:tcBorders>
            <w:shd w:val="clear" w:color="000000" w:fill="D9D9D9"/>
            <w:noWrap/>
            <w:vAlign w:val="bottom"/>
            <w:hideMark/>
          </w:tcPr>
          <w:p w14:paraId="574B1A32" w14:textId="5B9BA6DC"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8.6</w:t>
            </w:r>
            <w:r w:rsidR="00A23730">
              <w:rPr>
                <w:rFonts w:ascii="Calibri" w:eastAsia="Times New Roman" w:hAnsi="Calibri" w:cs="Calibri"/>
                <w:color w:val="000000"/>
              </w:rPr>
              <w:t>%</w:t>
            </w:r>
          </w:p>
        </w:tc>
      </w:tr>
      <w:tr w:rsidR="005111A1" w:rsidRPr="005111A1" w14:paraId="78A5BC09" w14:textId="77777777" w:rsidTr="00A23730">
        <w:trPr>
          <w:trHeight w:val="300"/>
        </w:trPr>
        <w:tc>
          <w:tcPr>
            <w:tcW w:w="1340" w:type="dxa"/>
            <w:vMerge/>
            <w:tcBorders>
              <w:top w:val="nil"/>
              <w:left w:val="single" w:sz="8" w:space="0" w:color="auto"/>
              <w:bottom w:val="single" w:sz="8" w:space="0" w:color="000000"/>
              <w:right w:val="single" w:sz="4" w:space="0" w:color="auto"/>
            </w:tcBorders>
            <w:vAlign w:val="center"/>
            <w:hideMark/>
          </w:tcPr>
          <w:p w14:paraId="5C509001" w14:textId="77777777" w:rsidR="005111A1" w:rsidRPr="005111A1" w:rsidRDefault="005111A1" w:rsidP="005111A1">
            <w:pPr>
              <w:spacing w:after="0" w:line="240" w:lineRule="auto"/>
              <w:rPr>
                <w:rFonts w:ascii="Calibri" w:eastAsia="Times New Roman" w:hAnsi="Calibri" w:cs="Calibri"/>
                <w:b/>
                <w:bCs/>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14:paraId="19B15334" w14:textId="77777777" w:rsidR="005111A1" w:rsidRPr="005111A1" w:rsidRDefault="005111A1" w:rsidP="005111A1">
            <w:pPr>
              <w:spacing w:after="0" w:line="240" w:lineRule="auto"/>
              <w:rPr>
                <w:rFonts w:ascii="Calibri" w:eastAsia="Times New Roman" w:hAnsi="Calibri" w:cs="Calibri"/>
                <w:color w:val="000000"/>
              </w:rPr>
            </w:pPr>
            <w:r w:rsidRPr="005111A1">
              <w:rPr>
                <w:rFonts w:ascii="Calibri" w:eastAsia="Times New Roman" w:hAnsi="Calibri" w:cs="Calibri"/>
                <w:color w:val="000000"/>
              </w:rPr>
              <w:t>&gt;3 windows replacement</w:t>
            </w:r>
          </w:p>
        </w:tc>
        <w:tc>
          <w:tcPr>
            <w:tcW w:w="754" w:type="dxa"/>
            <w:tcBorders>
              <w:top w:val="nil"/>
              <w:left w:val="nil"/>
              <w:bottom w:val="single" w:sz="4" w:space="0" w:color="auto"/>
              <w:right w:val="single" w:sz="4" w:space="0" w:color="auto"/>
            </w:tcBorders>
            <w:shd w:val="clear" w:color="auto" w:fill="auto"/>
            <w:noWrap/>
            <w:vAlign w:val="bottom"/>
            <w:hideMark/>
          </w:tcPr>
          <w:p w14:paraId="42D1A764" w14:textId="0B54BA72"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12.3</w:t>
            </w:r>
            <w:r w:rsidR="00A23730">
              <w:rPr>
                <w:rFonts w:ascii="Calibri" w:eastAsia="Times New Roman" w:hAnsi="Calibri" w:cs="Calibri"/>
                <w:color w:val="000000"/>
              </w:rPr>
              <w:t>%</w:t>
            </w:r>
          </w:p>
        </w:tc>
        <w:tc>
          <w:tcPr>
            <w:tcW w:w="935" w:type="dxa"/>
            <w:tcBorders>
              <w:top w:val="nil"/>
              <w:left w:val="nil"/>
              <w:bottom w:val="single" w:sz="4" w:space="0" w:color="auto"/>
              <w:right w:val="single" w:sz="4" w:space="0" w:color="auto"/>
            </w:tcBorders>
            <w:shd w:val="clear" w:color="auto" w:fill="auto"/>
            <w:noWrap/>
            <w:vAlign w:val="bottom"/>
            <w:hideMark/>
          </w:tcPr>
          <w:p w14:paraId="000F7555" w14:textId="150C549B"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3.8</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6C14F4B9" w14:textId="5124FAA5"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4.4</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7AFD5BE9" w14:textId="1B399E35"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1.4</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64BBE71D" w14:textId="1EB36B4E"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9.9</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179E2BEA" w14:textId="55CC55DE"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5</w:t>
            </w:r>
            <w:r w:rsidR="00A23730">
              <w:rPr>
                <w:rFonts w:ascii="Calibri" w:eastAsia="Times New Roman" w:hAnsi="Calibri" w:cs="Calibri"/>
                <w:color w:val="000000"/>
              </w:rPr>
              <w:t>%</w:t>
            </w:r>
          </w:p>
        </w:tc>
        <w:tc>
          <w:tcPr>
            <w:tcW w:w="0" w:type="auto"/>
            <w:tcBorders>
              <w:top w:val="nil"/>
              <w:left w:val="nil"/>
              <w:bottom w:val="single" w:sz="4" w:space="0" w:color="auto"/>
              <w:right w:val="single" w:sz="8" w:space="0" w:color="auto"/>
            </w:tcBorders>
            <w:shd w:val="clear" w:color="000000" w:fill="D9D9D9"/>
            <w:noWrap/>
            <w:vAlign w:val="bottom"/>
            <w:hideMark/>
          </w:tcPr>
          <w:p w14:paraId="2A076476" w14:textId="7D5D2F7E"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5.6</w:t>
            </w:r>
            <w:r w:rsidR="00A23730">
              <w:rPr>
                <w:rFonts w:ascii="Calibri" w:eastAsia="Times New Roman" w:hAnsi="Calibri" w:cs="Calibri"/>
                <w:color w:val="000000"/>
              </w:rPr>
              <w:t>%</w:t>
            </w:r>
          </w:p>
        </w:tc>
      </w:tr>
      <w:tr w:rsidR="005111A1" w:rsidRPr="005111A1" w14:paraId="24E8E362" w14:textId="77777777" w:rsidTr="00A23730">
        <w:trPr>
          <w:trHeight w:val="300"/>
        </w:trPr>
        <w:tc>
          <w:tcPr>
            <w:tcW w:w="1340" w:type="dxa"/>
            <w:vMerge/>
            <w:tcBorders>
              <w:top w:val="nil"/>
              <w:left w:val="single" w:sz="8" w:space="0" w:color="auto"/>
              <w:bottom w:val="single" w:sz="8" w:space="0" w:color="000000"/>
              <w:right w:val="single" w:sz="4" w:space="0" w:color="auto"/>
            </w:tcBorders>
            <w:vAlign w:val="center"/>
            <w:hideMark/>
          </w:tcPr>
          <w:p w14:paraId="092B95D1" w14:textId="77777777" w:rsidR="005111A1" w:rsidRPr="005111A1" w:rsidRDefault="005111A1" w:rsidP="005111A1">
            <w:pPr>
              <w:spacing w:after="0" w:line="240" w:lineRule="auto"/>
              <w:rPr>
                <w:rFonts w:ascii="Calibri" w:eastAsia="Times New Roman" w:hAnsi="Calibri" w:cs="Calibri"/>
                <w:b/>
                <w:bCs/>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14:paraId="681F1FCE" w14:textId="77777777" w:rsidR="005111A1" w:rsidRPr="005111A1" w:rsidRDefault="005111A1" w:rsidP="005111A1">
            <w:pPr>
              <w:spacing w:after="0" w:line="240" w:lineRule="auto"/>
              <w:rPr>
                <w:rFonts w:ascii="Calibri" w:eastAsia="Times New Roman" w:hAnsi="Calibri" w:cs="Calibri"/>
                <w:color w:val="000000"/>
              </w:rPr>
            </w:pPr>
            <w:r w:rsidRPr="005111A1">
              <w:rPr>
                <w:rFonts w:ascii="Calibri" w:eastAsia="Times New Roman" w:hAnsi="Calibri" w:cs="Calibri"/>
                <w:color w:val="000000"/>
              </w:rPr>
              <w:t>&lt;= 3 windows replacement</w:t>
            </w:r>
          </w:p>
        </w:tc>
        <w:tc>
          <w:tcPr>
            <w:tcW w:w="754" w:type="dxa"/>
            <w:tcBorders>
              <w:top w:val="nil"/>
              <w:left w:val="nil"/>
              <w:bottom w:val="single" w:sz="4" w:space="0" w:color="auto"/>
              <w:right w:val="single" w:sz="4" w:space="0" w:color="auto"/>
            </w:tcBorders>
            <w:shd w:val="clear" w:color="auto" w:fill="auto"/>
            <w:noWrap/>
            <w:vAlign w:val="bottom"/>
            <w:hideMark/>
          </w:tcPr>
          <w:p w14:paraId="0D141A79" w14:textId="4C816408"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12.3</w:t>
            </w:r>
            <w:r w:rsidR="00A23730">
              <w:rPr>
                <w:rFonts w:ascii="Calibri" w:eastAsia="Times New Roman" w:hAnsi="Calibri" w:cs="Calibri"/>
                <w:color w:val="000000"/>
              </w:rPr>
              <w:t>%</w:t>
            </w:r>
          </w:p>
        </w:tc>
        <w:tc>
          <w:tcPr>
            <w:tcW w:w="935" w:type="dxa"/>
            <w:tcBorders>
              <w:top w:val="nil"/>
              <w:left w:val="nil"/>
              <w:bottom w:val="single" w:sz="4" w:space="0" w:color="auto"/>
              <w:right w:val="single" w:sz="4" w:space="0" w:color="auto"/>
            </w:tcBorders>
            <w:shd w:val="clear" w:color="auto" w:fill="auto"/>
            <w:noWrap/>
            <w:vAlign w:val="bottom"/>
            <w:hideMark/>
          </w:tcPr>
          <w:p w14:paraId="5748585E" w14:textId="1516777B"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4.8</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0D72E1C6" w14:textId="12B05FCA"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5.7</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0B4C1152" w14:textId="0C7711DA"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2.3</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00412699" w14:textId="64285218"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13.2</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5E726AB6" w14:textId="1B07014A"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2.3</w:t>
            </w:r>
            <w:r w:rsidR="00A23730">
              <w:rPr>
                <w:rFonts w:ascii="Calibri" w:eastAsia="Times New Roman" w:hAnsi="Calibri" w:cs="Calibri"/>
                <w:color w:val="000000"/>
              </w:rPr>
              <w:t>%</w:t>
            </w:r>
          </w:p>
        </w:tc>
        <w:tc>
          <w:tcPr>
            <w:tcW w:w="0" w:type="auto"/>
            <w:tcBorders>
              <w:top w:val="nil"/>
              <w:left w:val="nil"/>
              <w:bottom w:val="single" w:sz="4" w:space="0" w:color="auto"/>
              <w:right w:val="single" w:sz="8" w:space="0" w:color="auto"/>
            </w:tcBorders>
            <w:shd w:val="clear" w:color="000000" w:fill="D9D9D9"/>
            <w:noWrap/>
            <w:vAlign w:val="bottom"/>
            <w:hideMark/>
          </w:tcPr>
          <w:p w14:paraId="6674AB9F" w14:textId="1021FD11"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6.1</w:t>
            </w:r>
            <w:r w:rsidR="00A23730">
              <w:rPr>
                <w:rFonts w:ascii="Calibri" w:eastAsia="Times New Roman" w:hAnsi="Calibri" w:cs="Calibri"/>
                <w:color w:val="000000"/>
              </w:rPr>
              <w:t>%</w:t>
            </w:r>
          </w:p>
        </w:tc>
      </w:tr>
      <w:tr w:rsidR="005111A1" w:rsidRPr="005111A1" w14:paraId="18BF15DF" w14:textId="77777777" w:rsidTr="00A23730">
        <w:trPr>
          <w:trHeight w:val="315"/>
        </w:trPr>
        <w:tc>
          <w:tcPr>
            <w:tcW w:w="1340" w:type="dxa"/>
            <w:vMerge/>
            <w:tcBorders>
              <w:top w:val="nil"/>
              <w:left w:val="single" w:sz="8" w:space="0" w:color="auto"/>
              <w:bottom w:val="single" w:sz="8" w:space="0" w:color="000000"/>
              <w:right w:val="single" w:sz="4" w:space="0" w:color="auto"/>
            </w:tcBorders>
            <w:vAlign w:val="center"/>
            <w:hideMark/>
          </w:tcPr>
          <w:p w14:paraId="1567DA4E" w14:textId="77777777" w:rsidR="005111A1" w:rsidRPr="005111A1" w:rsidRDefault="005111A1" w:rsidP="005111A1">
            <w:pPr>
              <w:spacing w:after="0" w:line="240" w:lineRule="auto"/>
              <w:rPr>
                <w:rFonts w:ascii="Calibri" w:eastAsia="Times New Roman" w:hAnsi="Calibri" w:cs="Calibri"/>
                <w:b/>
                <w:bCs/>
                <w:color w:val="000000"/>
              </w:rPr>
            </w:pPr>
          </w:p>
        </w:tc>
        <w:tc>
          <w:tcPr>
            <w:tcW w:w="0" w:type="auto"/>
            <w:tcBorders>
              <w:top w:val="nil"/>
              <w:left w:val="nil"/>
              <w:bottom w:val="single" w:sz="8" w:space="0" w:color="auto"/>
              <w:right w:val="single" w:sz="4" w:space="0" w:color="auto"/>
            </w:tcBorders>
            <w:shd w:val="clear" w:color="auto" w:fill="auto"/>
            <w:noWrap/>
            <w:vAlign w:val="bottom"/>
            <w:hideMark/>
          </w:tcPr>
          <w:p w14:paraId="4C2EA28D" w14:textId="72FC165E" w:rsidR="005111A1" w:rsidRPr="005111A1" w:rsidRDefault="005111A1" w:rsidP="005111A1">
            <w:pPr>
              <w:spacing w:after="0" w:line="240" w:lineRule="auto"/>
              <w:rPr>
                <w:rFonts w:ascii="Calibri" w:eastAsia="Times New Roman" w:hAnsi="Calibri" w:cs="Calibri"/>
                <w:color w:val="000000"/>
              </w:rPr>
            </w:pPr>
            <w:r w:rsidRPr="005111A1">
              <w:rPr>
                <w:rFonts w:ascii="Calibri" w:eastAsia="Times New Roman" w:hAnsi="Calibri" w:cs="Calibri"/>
                <w:color w:val="000000"/>
              </w:rPr>
              <w:t>Repai</w:t>
            </w:r>
            <w:r w:rsidR="00A23730">
              <w:rPr>
                <w:rFonts w:ascii="Calibri" w:eastAsia="Times New Roman" w:hAnsi="Calibri" w:cs="Calibri"/>
                <w:color w:val="000000"/>
              </w:rPr>
              <w:t>n</w:t>
            </w:r>
            <w:r w:rsidRPr="005111A1">
              <w:rPr>
                <w:rFonts w:ascii="Calibri" w:eastAsia="Times New Roman" w:hAnsi="Calibri" w:cs="Calibri"/>
                <w:color w:val="000000"/>
              </w:rPr>
              <w:t>ting needed</w:t>
            </w:r>
          </w:p>
        </w:tc>
        <w:tc>
          <w:tcPr>
            <w:tcW w:w="754" w:type="dxa"/>
            <w:tcBorders>
              <w:top w:val="nil"/>
              <w:left w:val="nil"/>
              <w:bottom w:val="single" w:sz="8" w:space="0" w:color="auto"/>
              <w:right w:val="single" w:sz="4" w:space="0" w:color="auto"/>
            </w:tcBorders>
            <w:shd w:val="clear" w:color="auto" w:fill="auto"/>
            <w:noWrap/>
            <w:vAlign w:val="bottom"/>
            <w:hideMark/>
          </w:tcPr>
          <w:p w14:paraId="341EC840" w14:textId="0A0D36A8" w:rsidR="005111A1" w:rsidRPr="005111A1" w:rsidRDefault="005111A1" w:rsidP="00A23730">
            <w:pPr>
              <w:spacing w:after="0" w:line="240" w:lineRule="auto"/>
              <w:jc w:val="center"/>
              <w:rPr>
                <w:rFonts w:ascii="Calibri" w:eastAsia="Times New Roman" w:hAnsi="Calibri" w:cs="Calibri"/>
                <w:color w:val="000000"/>
              </w:rPr>
            </w:pPr>
          </w:p>
        </w:tc>
        <w:tc>
          <w:tcPr>
            <w:tcW w:w="935" w:type="dxa"/>
            <w:tcBorders>
              <w:top w:val="nil"/>
              <w:left w:val="nil"/>
              <w:bottom w:val="single" w:sz="8" w:space="0" w:color="auto"/>
              <w:right w:val="single" w:sz="4" w:space="0" w:color="auto"/>
            </w:tcBorders>
            <w:shd w:val="clear" w:color="auto" w:fill="auto"/>
            <w:noWrap/>
            <w:vAlign w:val="bottom"/>
            <w:hideMark/>
          </w:tcPr>
          <w:p w14:paraId="1BF50E9A" w14:textId="37F68540" w:rsidR="005111A1" w:rsidRPr="005111A1" w:rsidRDefault="005111A1" w:rsidP="00A23730">
            <w:pPr>
              <w:spacing w:after="0" w:line="240" w:lineRule="auto"/>
              <w:jc w:val="center"/>
              <w:rPr>
                <w:rFonts w:ascii="Calibri" w:eastAsia="Times New Roman" w:hAnsi="Calibri" w:cs="Calibri"/>
                <w:color w:val="000000"/>
              </w:rPr>
            </w:pPr>
          </w:p>
        </w:tc>
        <w:tc>
          <w:tcPr>
            <w:tcW w:w="0" w:type="auto"/>
            <w:tcBorders>
              <w:top w:val="nil"/>
              <w:left w:val="nil"/>
              <w:bottom w:val="single" w:sz="8" w:space="0" w:color="auto"/>
              <w:right w:val="single" w:sz="4" w:space="0" w:color="auto"/>
            </w:tcBorders>
            <w:shd w:val="clear" w:color="auto" w:fill="auto"/>
            <w:noWrap/>
            <w:vAlign w:val="bottom"/>
            <w:hideMark/>
          </w:tcPr>
          <w:p w14:paraId="233DEB23" w14:textId="135785AD"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19.2</w:t>
            </w:r>
            <w:r w:rsidR="00A23730">
              <w:rPr>
                <w:rFonts w:ascii="Calibri" w:eastAsia="Times New Roman" w:hAnsi="Calibri" w:cs="Calibri"/>
                <w:color w:val="000000"/>
              </w:rPr>
              <w:t>%</w:t>
            </w:r>
          </w:p>
        </w:tc>
        <w:tc>
          <w:tcPr>
            <w:tcW w:w="0" w:type="auto"/>
            <w:tcBorders>
              <w:top w:val="nil"/>
              <w:left w:val="nil"/>
              <w:bottom w:val="single" w:sz="8" w:space="0" w:color="auto"/>
              <w:right w:val="single" w:sz="4" w:space="0" w:color="auto"/>
            </w:tcBorders>
            <w:shd w:val="clear" w:color="auto" w:fill="auto"/>
            <w:noWrap/>
            <w:vAlign w:val="bottom"/>
            <w:hideMark/>
          </w:tcPr>
          <w:p w14:paraId="1972523E" w14:textId="4EF48D52"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10.5</w:t>
            </w:r>
            <w:r w:rsidR="00A23730">
              <w:rPr>
                <w:rFonts w:ascii="Calibri" w:eastAsia="Times New Roman" w:hAnsi="Calibri" w:cs="Calibri"/>
                <w:color w:val="000000"/>
              </w:rPr>
              <w:t>%</w:t>
            </w:r>
          </w:p>
        </w:tc>
        <w:tc>
          <w:tcPr>
            <w:tcW w:w="0" w:type="auto"/>
            <w:tcBorders>
              <w:top w:val="nil"/>
              <w:left w:val="nil"/>
              <w:bottom w:val="single" w:sz="8" w:space="0" w:color="auto"/>
              <w:right w:val="single" w:sz="4" w:space="0" w:color="auto"/>
            </w:tcBorders>
            <w:shd w:val="clear" w:color="auto" w:fill="auto"/>
            <w:noWrap/>
            <w:vAlign w:val="bottom"/>
            <w:hideMark/>
          </w:tcPr>
          <w:p w14:paraId="51C9D4A9" w14:textId="79E25CD9"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29.2</w:t>
            </w:r>
            <w:r w:rsidR="00A23730">
              <w:rPr>
                <w:rFonts w:ascii="Calibri" w:eastAsia="Times New Roman" w:hAnsi="Calibri" w:cs="Calibri"/>
                <w:color w:val="000000"/>
              </w:rPr>
              <w:t>%</w:t>
            </w:r>
          </w:p>
        </w:tc>
        <w:tc>
          <w:tcPr>
            <w:tcW w:w="0" w:type="auto"/>
            <w:tcBorders>
              <w:top w:val="nil"/>
              <w:left w:val="nil"/>
              <w:bottom w:val="single" w:sz="8" w:space="0" w:color="auto"/>
              <w:right w:val="single" w:sz="4" w:space="0" w:color="auto"/>
            </w:tcBorders>
            <w:shd w:val="clear" w:color="auto" w:fill="auto"/>
            <w:noWrap/>
            <w:vAlign w:val="bottom"/>
            <w:hideMark/>
          </w:tcPr>
          <w:p w14:paraId="46F043D1" w14:textId="76C92CFA"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8.5</w:t>
            </w:r>
            <w:r w:rsidR="00A23730">
              <w:rPr>
                <w:rFonts w:ascii="Calibri" w:eastAsia="Times New Roman" w:hAnsi="Calibri" w:cs="Calibri"/>
                <w:color w:val="000000"/>
              </w:rPr>
              <w:t>%</w:t>
            </w:r>
          </w:p>
        </w:tc>
        <w:tc>
          <w:tcPr>
            <w:tcW w:w="0" w:type="auto"/>
            <w:tcBorders>
              <w:top w:val="nil"/>
              <w:left w:val="nil"/>
              <w:bottom w:val="single" w:sz="8" w:space="0" w:color="auto"/>
              <w:right w:val="single" w:sz="8" w:space="0" w:color="auto"/>
            </w:tcBorders>
            <w:shd w:val="clear" w:color="000000" w:fill="D9D9D9"/>
            <w:noWrap/>
            <w:vAlign w:val="bottom"/>
            <w:hideMark/>
          </w:tcPr>
          <w:p w14:paraId="0A667C66" w14:textId="02F63D56"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6.7</w:t>
            </w:r>
            <w:r w:rsidR="00A23730">
              <w:rPr>
                <w:rFonts w:ascii="Calibri" w:eastAsia="Times New Roman" w:hAnsi="Calibri" w:cs="Calibri"/>
                <w:color w:val="000000"/>
              </w:rPr>
              <w:t>%</w:t>
            </w:r>
          </w:p>
        </w:tc>
      </w:tr>
      <w:tr w:rsidR="005111A1" w:rsidRPr="005111A1" w14:paraId="28AF32CA" w14:textId="77777777" w:rsidTr="00A23730">
        <w:trPr>
          <w:trHeight w:val="300"/>
        </w:trPr>
        <w:tc>
          <w:tcPr>
            <w:tcW w:w="1340" w:type="dxa"/>
            <w:vMerge w:val="restart"/>
            <w:tcBorders>
              <w:top w:val="nil"/>
              <w:left w:val="single" w:sz="8" w:space="0" w:color="auto"/>
              <w:bottom w:val="single" w:sz="8" w:space="0" w:color="000000"/>
              <w:right w:val="single" w:sz="4" w:space="0" w:color="auto"/>
            </w:tcBorders>
            <w:shd w:val="clear" w:color="auto" w:fill="auto"/>
            <w:noWrap/>
            <w:hideMark/>
          </w:tcPr>
          <w:p w14:paraId="75B6C40E" w14:textId="77777777" w:rsidR="005111A1" w:rsidRPr="005111A1" w:rsidRDefault="005111A1" w:rsidP="005111A1">
            <w:pPr>
              <w:spacing w:after="0" w:line="240" w:lineRule="auto"/>
              <w:jc w:val="center"/>
              <w:rPr>
                <w:rFonts w:ascii="Calibri" w:eastAsia="Times New Roman" w:hAnsi="Calibri" w:cs="Calibri"/>
                <w:b/>
                <w:bCs/>
                <w:color w:val="000000"/>
              </w:rPr>
            </w:pPr>
            <w:r w:rsidRPr="005111A1">
              <w:rPr>
                <w:rFonts w:ascii="Calibri" w:eastAsia="Times New Roman" w:hAnsi="Calibri" w:cs="Calibri"/>
                <w:b/>
                <w:bCs/>
                <w:color w:val="000000"/>
              </w:rPr>
              <w:t>Yard</w:t>
            </w:r>
          </w:p>
        </w:tc>
        <w:tc>
          <w:tcPr>
            <w:tcW w:w="0" w:type="auto"/>
            <w:tcBorders>
              <w:top w:val="nil"/>
              <w:left w:val="nil"/>
              <w:bottom w:val="single" w:sz="4" w:space="0" w:color="auto"/>
              <w:right w:val="single" w:sz="4" w:space="0" w:color="auto"/>
            </w:tcBorders>
            <w:shd w:val="clear" w:color="auto" w:fill="auto"/>
            <w:noWrap/>
            <w:vAlign w:val="bottom"/>
            <w:hideMark/>
          </w:tcPr>
          <w:p w14:paraId="7F8C4831" w14:textId="77777777" w:rsidR="005111A1" w:rsidRPr="005111A1" w:rsidRDefault="005111A1" w:rsidP="005111A1">
            <w:pPr>
              <w:spacing w:after="0" w:line="240" w:lineRule="auto"/>
              <w:rPr>
                <w:rFonts w:ascii="Calibri" w:eastAsia="Times New Roman" w:hAnsi="Calibri" w:cs="Calibri"/>
                <w:color w:val="000000"/>
              </w:rPr>
            </w:pPr>
            <w:r w:rsidRPr="005111A1">
              <w:rPr>
                <w:rFonts w:ascii="Calibri" w:eastAsia="Times New Roman" w:hAnsi="Calibri" w:cs="Calibri"/>
                <w:color w:val="000000"/>
              </w:rPr>
              <w:t>Junk in yard</w:t>
            </w:r>
          </w:p>
        </w:tc>
        <w:tc>
          <w:tcPr>
            <w:tcW w:w="754" w:type="dxa"/>
            <w:tcBorders>
              <w:top w:val="nil"/>
              <w:left w:val="nil"/>
              <w:bottom w:val="single" w:sz="4" w:space="0" w:color="auto"/>
              <w:right w:val="single" w:sz="4" w:space="0" w:color="auto"/>
            </w:tcBorders>
            <w:shd w:val="clear" w:color="auto" w:fill="auto"/>
            <w:noWrap/>
            <w:vAlign w:val="bottom"/>
            <w:hideMark/>
          </w:tcPr>
          <w:p w14:paraId="43BA6A6D" w14:textId="1AE75EBA"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0</w:t>
            </w:r>
            <w:r w:rsidR="00A23730">
              <w:rPr>
                <w:rFonts w:ascii="Calibri" w:eastAsia="Times New Roman" w:hAnsi="Calibri" w:cs="Calibri"/>
                <w:color w:val="000000"/>
              </w:rPr>
              <w:t>%</w:t>
            </w:r>
          </w:p>
        </w:tc>
        <w:tc>
          <w:tcPr>
            <w:tcW w:w="935" w:type="dxa"/>
            <w:tcBorders>
              <w:top w:val="nil"/>
              <w:left w:val="nil"/>
              <w:bottom w:val="single" w:sz="4" w:space="0" w:color="auto"/>
              <w:right w:val="single" w:sz="4" w:space="0" w:color="auto"/>
            </w:tcBorders>
            <w:shd w:val="clear" w:color="auto" w:fill="auto"/>
            <w:noWrap/>
            <w:vAlign w:val="bottom"/>
            <w:hideMark/>
          </w:tcPr>
          <w:p w14:paraId="61919D5B" w14:textId="19F273DE"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8.4</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2A4E8A05" w14:textId="1FB007A8"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0</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2211B31E" w14:textId="16DE5450"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2.1</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1C113C73" w14:textId="7C10F3E1"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9.4</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5C48C43E" w14:textId="1ECF5C66"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0</w:t>
            </w:r>
            <w:r w:rsidR="00A23730">
              <w:rPr>
                <w:rFonts w:ascii="Calibri" w:eastAsia="Times New Roman" w:hAnsi="Calibri" w:cs="Calibri"/>
                <w:color w:val="000000"/>
              </w:rPr>
              <w:t>%</w:t>
            </w:r>
          </w:p>
        </w:tc>
        <w:tc>
          <w:tcPr>
            <w:tcW w:w="0" w:type="auto"/>
            <w:tcBorders>
              <w:top w:val="nil"/>
              <w:left w:val="nil"/>
              <w:bottom w:val="single" w:sz="4" w:space="0" w:color="auto"/>
              <w:right w:val="single" w:sz="8" w:space="0" w:color="auto"/>
            </w:tcBorders>
            <w:shd w:val="clear" w:color="000000" w:fill="D9D9D9"/>
            <w:noWrap/>
            <w:vAlign w:val="bottom"/>
            <w:hideMark/>
          </w:tcPr>
          <w:p w14:paraId="6E9D6EC3" w14:textId="3B9BBCA5"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3.5</w:t>
            </w:r>
            <w:r w:rsidR="00A23730">
              <w:rPr>
                <w:rFonts w:ascii="Calibri" w:eastAsia="Times New Roman" w:hAnsi="Calibri" w:cs="Calibri"/>
                <w:color w:val="000000"/>
              </w:rPr>
              <w:t>%</w:t>
            </w:r>
          </w:p>
        </w:tc>
      </w:tr>
      <w:tr w:rsidR="005111A1" w:rsidRPr="005111A1" w14:paraId="68A4F648" w14:textId="77777777" w:rsidTr="00A23730">
        <w:trPr>
          <w:trHeight w:val="300"/>
        </w:trPr>
        <w:tc>
          <w:tcPr>
            <w:tcW w:w="1340" w:type="dxa"/>
            <w:vMerge/>
            <w:tcBorders>
              <w:top w:val="nil"/>
              <w:left w:val="single" w:sz="8" w:space="0" w:color="auto"/>
              <w:bottom w:val="single" w:sz="8" w:space="0" w:color="000000"/>
              <w:right w:val="single" w:sz="4" w:space="0" w:color="auto"/>
            </w:tcBorders>
            <w:vAlign w:val="center"/>
            <w:hideMark/>
          </w:tcPr>
          <w:p w14:paraId="643C4446" w14:textId="77777777" w:rsidR="005111A1" w:rsidRPr="005111A1" w:rsidRDefault="005111A1" w:rsidP="005111A1">
            <w:pPr>
              <w:spacing w:after="0" w:line="240" w:lineRule="auto"/>
              <w:rPr>
                <w:rFonts w:ascii="Calibri" w:eastAsia="Times New Roman" w:hAnsi="Calibri" w:cs="Calibri"/>
                <w:b/>
                <w:bCs/>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14:paraId="771429E9" w14:textId="77777777" w:rsidR="005111A1" w:rsidRPr="005111A1" w:rsidRDefault="005111A1" w:rsidP="005111A1">
            <w:pPr>
              <w:spacing w:after="0" w:line="240" w:lineRule="auto"/>
              <w:rPr>
                <w:rFonts w:ascii="Calibri" w:eastAsia="Times New Roman" w:hAnsi="Calibri" w:cs="Calibri"/>
                <w:color w:val="000000"/>
              </w:rPr>
            </w:pPr>
            <w:r w:rsidRPr="005111A1">
              <w:rPr>
                <w:rFonts w:ascii="Calibri" w:eastAsia="Times New Roman" w:hAnsi="Calibri" w:cs="Calibri"/>
                <w:color w:val="000000"/>
              </w:rPr>
              <w:t>Missing ground cover</w:t>
            </w:r>
          </w:p>
        </w:tc>
        <w:tc>
          <w:tcPr>
            <w:tcW w:w="754" w:type="dxa"/>
            <w:tcBorders>
              <w:top w:val="nil"/>
              <w:left w:val="nil"/>
              <w:bottom w:val="single" w:sz="4" w:space="0" w:color="auto"/>
              <w:right w:val="single" w:sz="4" w:space="0" w:color="auto"/>
            </w:tcBorders>
            <w:shd w:val="clear" w:color="auto" w:fill="auto"/>
            <w:noWrap/>
            <w:vAlign w:val="bottom"/>
            <w:hideMark/>
          </w:tcPr>
          <w:p w14:paraId="5B98D2D8" w14:textId="3929B48D"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0</w:t>
            </w:r>
            <w:r w:rsidR="00A23730">
              <w:rPr>
                <w:rFonts w:ascii="Calibri" w:eastAsia="Times New Roman" w:hAnsi="Calibri" w:cs="Calibri"/>
                <w:color w:val="000000"/>
              </w:rPr>
              <w:t>%</w:t>
            </w:r>
          </w:p>
        </w:tc>
        <w:tc>
          <w:tcPr>
            <w:tcW w:w="935" w:type="dxa"/>
            <w:tcBorders>
              <w:top w:val="nil"/>
              <w:left w:val="nil"/>
              <w:bottom w:val="single" w:sz="4" w:space="0" w:color="auto"/>
              <w:right w:val="single" w:sz="4" w:space="0" w:color="auto"/>
            </w:tcBorders>
            <w:shd w:val="clear" w:color="auto" w:fill="auto"/>
            <w:noWrap/>
            <w:vAlign w:val="bottom"/>
            <w:hideMark/>
          </w:tcPr>
          <w:p w14:paraId="10DD8469" w14:textId="0553B862"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16</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1D2D5EC1" w14:textId="3F226849"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0</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7098C4D6" w14:textId="6A554C83"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6.8</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2FC444D2" w14:textId="3168F31A"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12</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17910887" w14:textId="141865FC"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0</w:t>
            </w:r>
            <w:r w:rsidR="00A23730">
              <w:rPr>
                <w:rFonts w:ascii="Calibri" w:eastAsia="Times New Roman" w:hAnsi="Calibri" w:cs="Calibri"/>
                <w:color w:val="000000"/>
              </w:rPr>
              <w:t>%</w:t>
            </w:r>
          </w:p>
        </w:tc>
        <w:tc>
          <w:tcPr>
            <w:tcW w:w="0" w:type="auto"/>
            <w:tcBorders>
              <w:top w:val="nil"/>
              <w:left w:val="nil"/>
              <w:bottom w:val="single" w:sz="4" w:space="0" w:color="auto"/>
              <w:right w:val="single" w:sz="8" w:space="0" w:color="auto"/>
            </w:tcBorders>
            <w:shd w:val="clear" w:color="000000" w:fill="D9D9D9"/>
            <w:noWrap/>
            <w:vAlign w:val="bottom"/>
            <w:hideMark/>
          </w:tcPr>
          <w:p w14:paraId="3200ED86" w14:textId="60A0ECD2"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6.5</w:t>
            </w:r>
            <w:r w:rsidR="00A23730">
              <w:rPr>
                <w:rFonts w:ascii="Calibri" w:eastAsia="Times New Roman" w:hAnsi="Calibri" w:cs="Calibri"/>
                <w:color w:val="000000"/>
              </w:rPr>
              <w:t>%</w:t>
            </w:r>
          </w:p>
        </w:tc>
      </w:tr>
      <w:tr w:rsidR="005111A1" w:rsidRPr="005111A1" w14:paraId="36763F4A" w14:textId="77777777" w:rsidTr="00A23730">
        <w:trPr>
          <w:trHeight w:val="300"/>
        </w:trPr>
        <w:tc>
          <w:tcPr>
            <w:tcW w:w="1340" w:type="dxa"/>
            <w:vMerge/>
            <w:tcBorders>
              <w:top w:val="nil"/>
              <w:left w:val="single" w:sz="8" w:space="0" w:color="auto"/>
              <w:bottom w:val="single" w:sz="8" w:space="0" w:color="000000"/>
              <w:right w:val="single" w:sz="4" w:space="0" w:color="auto"/>
            </w:tcBorders>
            <w:vAlign w:val="center"/>
            <w:hideMark/>
          </w:tcPr>
          <w:p w14:paraId="1B8928BC" w14:textId="77777777" w:rsidR="005111A1" w:rsidRPr="005111A1" w:rsidRDefault="005111A1" w:rsidP="005111A1">
            <w:pPr>
              <w:spacing w:after="0" w:line="240" w:lineRule="auto"/>
              <w:rPr>
                <w:rFonts w:ascii="Calibri" w:eastAsia="Times New Roman" w:hAnsi="Calibri" w:cs="Calibri"/>
                <w:b/>
                <w:bCs/>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14:paraId="77EC8272" w14:textId="77777777" w:rsidR="005111A1" w:rsidRPr="005111A1" w:rsidRDefault="005111A1" w:rsidP="005111A1">
            <w:pPr>
              <w:spacing w:after="0" w:line="240" w:lineRule="auto"/>
              <w:rPr>
                <w:rFonts w:ascii="Calibri" w:eastAsia="Times New Roman" w:hAnsi="Calibri" w:cs="Calibri"/>
                <w:color w:val="000000"/>
              </w:rPr>
            </w:pPr>
            <w:r w:rsidRPr="005111A1">
              <w:rPr>
                <w:rFonts w:ascii="Calibri" w:eastAsia="Times New Roman" w:hAnsi="Calibri" w:cs="Calibri"/>
                <w:color w:val="000000"/>
              </w:rPr>
              <w:t>Porch used as storage</w:t>
            </w:r>
          </w:p>
        </w:tc>
        <w:tc>
          <w:tcPr>
            <w:tcW w:w="754" w:type="dxa"/>
            <w:tcBorders>
              <w:top w:val="nil"/>
              <w:left w:val="nil"/>
              <w:bottom w:val="single" w:sz="4" w:space="0" w:color="auto"/>
              <w:right w:val="single" w:sz="4" w:space="0" w:color="auto"/>
            </w:tcBorders>
            <w:shd w:val="clear" w:color="auto" w:fill="auto"/>
            <w:noWrap/>
            <w:vAlign w:val="bottom"/>
            <w:hideMark/>
          </w:tcPr>
          <w:p w14:paraId="47553A90" w14:textId="10005ACB"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0</w:t>
            </w:r>
            <w:r w:rsidR="00A23730">
              <w:rPr>
                <w:rFonts w:ascii="Calibri" w:eastAsia="Times New Roman" w:hAnsi="Calibri" w:cs="Calibri"/>
                <w:color w:val="000000"/>
              </w:rPr>
              <w:t>%</w:t>
            </w:r>
          </w:p>
        </w:tc>
        <w:tc>
          <w:tcPr>
            <w:tcW w:w="935" w:type="dxa"/>
            <w:tcBorders>
              <w:top w:val="nil"/>
              <w:left w:val="nil"/>
              <w:bottom w:val="single" w:sz="4" w:space="0" w:color="auto"/>
              <w:right w:val="single" w:sz="4" w:space="0" w:color="auto"/>
            </w:tcBorders>
            <w:shd w:val="clear" w:color="auto" w:fill="auto"/>
            <w:noWrap/>
            <w:vAlign w:val="bottom"/>
            <w:hideMark/>
          </w:tcPr>
          <w:p w14:paraId="2BB47690" w14:textId="77D54BEF"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8.1</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45353A65" w14:textId="26079176"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0</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260E047E" w14:textId="65653A6B"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4.3</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02CF1A69" w14:textId="224309BC"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6.1</w:t>
            </w:r>
            <w:r w:rsidR="00A23730">
              <w:rPr>
                <w:rFonts w:ascii="Calibri" w:eastAsia="Times New Roman" w:hAnsi="Calibri" w:cs="Calibri"/>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14:paraId="5E34F04E" w14:textId="070D3F7B"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0</w:t>
            </w:r>
            <w:r w:rsidR="00A23730">
              <w:rPr>
                <w:rFonts w:ascii="Calibri" w:eastAsia="Times New Roman" w:hAnsi="Calibri" w:cs="Calibri"/>
                <w:color w:val="000000"/>
              </w:rPr>
              <w:t>%</w:t>
            </w:r>
          </w:p>
        </w:tc>
        <w:tc>
          <w:tcPr>
            <w:tcW w:w="0" w:type="auto"/>
            <w:tcBorders>
              <w:top w:val="nil"/>
              <w:left w:val="nil"/>
              <w:bottom w:val="single" w:sz="4" w:space="0" w:color="auto"/>
              <w:right w:val="single" w:sz="8" w:space="0" w:color="auto"/>
            </w:tcBorders>
            <w:shd w:val="clear" w:color="000000" w:fill="D9D9D9"/>
            <w:noWrap/>
            <w:vAlign w:val="bottom"/>
            <w:hideMark/>
          </w:tcPr>
          <w:p w14:paraId="2FF3C917" w14:textId="18AA0DD5"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3.4</w:t>
            </w:r>
            <w:r w:rsidR="00A23730">
              <w:rPr>
                <w:rFonts w:ascii="Calibri" w:eastAsia="Times New Roman" w:hAnsi="Calibri" w:cs="Calibri"/>
                <w:color w:val="000000"/>
              </w:rPr>
              <w:t>%</w:t>
            </w:r>
          </w:p>
        </w:tc>
      </w:tr>
      <w:tr w:rsidR="005111A1" w:rsidRPr="005111A1" w14:paraId="79BD2717" w14:textId="77777777" w:rsidTr="00A23730">
        <w:trPr>
          <w:trHeight w:val="315"/>
        </w:trPr>
        <w:tc>
          <w:tcPr>
            <w:tcW w:w="1340" w:type="dxa"/>
            <w:vMerge/>
            <w:tcBorders>
              <w:top w:val="nil"/>
              <w:left w:val="single" w:sz="8" w:space="0" w:color="auto"/>
              <w:bottom w:val="single" w:sz="8" w:space="0" w:color="000000"/>
              <w:right w:val="single" w:sz="4" w:space="0" w:color="auto"/>
            </w:tcBorders>
            <w:vAlign w:val="center"/>
            <w:hideMark/>
          </w:tcPr>
          <w:p w14:paraId="7166BBBE" w14:textId="77777777" w:rsidR="005111A1" w:rsidRPr="005111A1" w:rsidRDefault="005111A1" w:rsidP="005111A1">
            <w:pPr>
              <w:spacing w:after="0" w:line="240" w:lineRule="auto"/>
              <w:rPr>
                <w:rFonts w:ascii="Calibri" w:eastAsia="Times New Roman" w:hAnsi="Calibri" w:cs="Calibri"/>
                <w:b/>
                <w:bCs/>
                <w:color w:val="000000"/>
              </w:rPr>
            </w:pPr>
          </w:p>
        </w:tc>
        <w:tc>
          <w:tcPr>
            <w:tcW w:w="0" w:type="auto"/>
            <w:tcBorders>
              <w:top w:val="nil"/>
              <w:left w:val="nil"/>
              <w:bottom w:val="single" w:sz="8" w:space="0" w:color="auto"/>
              <w:right w:val="single" w:sz="4" w:space="0" w:color="auto"/>
            </w:tcBorders>
            <w:shd w:val="clear" w:color="auto" w:fill="auto"/>
            <w:noWrap/>
            <w:vAlign w:val="bottom"/>
            <w:hideMark/>
          </w:tcPr>
          <w:p w14:paraId="0D3D5B44" w14:textId="77777777" w:rsidR="005111A1" w:rsidRPr="005111A1" w:rsidRDefault="005111A1" w:rsidP="005111A1">
            <w:pPr>
              <w:spacing w:after="0" w:line="240" w:lineRule="auto"/>
              <w:rPr>
                <w:rFonts w:ascii="Calibri" w:eastAsia="Times New Roman" w:hAnsi="Calibri" w:cs="Calibri"/>
                <w:color w:val="000000"/>
              </w:rPr>
            </w:pPr>
            <w:r w:rsidRPr="005111A1">
              <w:rPr>
                <w:rFonts w:ascii="Calibri" w:eastAsia="Times New Roman" w:hAnsi="Calibri" w:cs="Calibri"/>
                <w:color w:val="000000"/>
              </w:rPr>
              <w:t>Overgrown/weeds</w:t>
            </w:r>
          </w:p>
        </w:tc>
        <w:tc>
          <w:tcPr>
            <w:tcW w:w="754" w:type="dxa"/>
            <w:tcBorders>
              <w:top w:val="nil"/>
              <w:left w:val="nil"/>
              <w:bottom w:val="single" w:sz="8" w:space="0" w:color="auto"/>
              <w:right w:val="single" w:sz="4" w:space="0" w:color="auto"/>
            </w:tcBorders>
            <w:shd w:val="clear" w:color="auto" w:fill="auto"/>
            <w:noWrap/>
            <w:vAlign w:val="bottom"/>
            <w:hideMark/>
          </w:tcPr>
          <w:p w14:paraId="05E30145" w14:textId="78A7E1DA"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0</w:t>
            </w:r>
            <w:r w:rsidR="00A23730">
              <w:rPr>
                <w:rFonts w:ascii="Calibri" w:eastAsia="Times New Roman" w:hAnsi="Calibri" w:cs="Calibri"/>
                <w:color w:val="000000"/>
              </w:rPr>
              <w:t>%</w:t>
            </w:r>
          </w:p>
        </w:tc>
        <w:tc>
          <w:tcPr>
            <w:tcW w:w="935" w:type="dxa"/>
            <w:tcBorders>
              <w:top w:val="nil"/>
              <w:left w:val="nil"/>
              <w:bottom w:val="single" w:sz="8" w:space="0" w:color="auto"/>
              <w:right w:val="single" w:sz="4" w:space="0" w:color="auto"/>
            </w:tcBorders>
            <w:shd w:val="clear" w:color="auto" w:fill="auto"/>
            <w:noWrap/>
            <w:vAlign w:val="bottom"/>
            <w:hideMark/>
          </w:tcPr>
          <w:p w14:paraId="70B46511" w14:textId="4CCF02D7"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16.8</w:t>
            </w:r>
            <w:r w:rsidR="00A23730">
              <w:rPr>
                <w:rFonts w:ascii="Calibri" w:eastAsia="Times New Roman" w:hAnsi="Calibri" w:cs="Calibri"/>
                <w:color w:val="000000"/>
              </w:rPr>
              <w:t>%</w:t>
            </w:r>
          </w:p>
        </w:tc>
        <w:tc>
          <w:tcPr>
            <w:tcW w:w="0" w:type="auto"/>
            <w:tcBorders>
              <w:top w:val="nil"/>
              <w:left w:val="nil"/>
              <w:bottom w:val="single" w:sz="8" w:space="0" w:color="auto"/>
              <w:right w:val="single" w:sz="4" w:space="0" w:color="auto"/>
            </w:tcBorders>
            <w:shd w:val="clear" w:color="auto" w:fill="auto"/>
            <w:noWrap/>
            <w:vAlign w:val="bottom"/>
            <w:hideMark/>
          </w:tcPr>
          <w:p w14:paraId="5396356F" w14:textId="0B6426A6"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0</w:t>
            </w:r>
            <w:r w:rsidR="00A23730">
              <w:rPr>
                <w:rFonts w:ascii="Calibri" w:eastAsia="Times New Roman" w:hAnsi="Calibri" w:cs="Calibri"/>
                <w:color w:val="000000"/>
              </w:rPr>
              <w:t>%</w:t>
            </w:r>
          </w:p>
        </w:tc>
        <w:tc>
          <w:tcPr>
            <w:tcW w:w="0" w:type="auto"/>
            <w:tcBorders>
              <w:top w:val="nil"/>
              <w:left w:val="nil"/>
              <w:bottom w:val="single" w:sz="8" w:space="0" w:color="auto"/>
              <w:right w:val="single" w:sz="4" w:space="0" w:color="auto"/>
            </w:tcBorders>
            <w:shd w:val="clear" w:color="auto" w:fill="auto"/>
            <w:noWrap/>
            <w:vAlign w:val="bottom"/>
            <w:hideMark/>
          </w:tcPr>
          <w:p w14:paraId="448CD1B2" w14:textId="777F0C3C"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8.4</w:t>
            </w:r>
            <w:r w:rsidR="00A23730">
              <w:rPr>
                <w:rFonts w:ascii="Calibri" w:eastAsia="Times New Roman" w:hAnsi="Calibri" w:cs="Calibri"/>
                <w:color w:val="000000"/>
              </w:rPr>
              <w:t>%</w:t>
            </w:r>
          </w:p>
        </w:tc>
        <w:tc>
          <w:tcPr>
            <w:tcW w:w="0" w:type="auto"/>
            <w:tcBorders>
              <w:top w:val="nil"/>
              <w:left w:val="nil"/>
              <w:bottom w:val="single" w:sz="8" w:space="0" w:color="auto"/>
              <w:right w:val="single" w:sz="4" w:space="0" w:color="auto"/>
            </w:tcBorders>
            <w:shd w:val="clear" w:color="auto" w:fill="auto"/>
            <w:noWrap/>
            <w:vAlign w:val="bottom"/>
            <w:hideMark/>
          </w:tcPr>
          <w:p w14:paraId="6955627E" w14:textId="00D92A3F"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12.7</w:t>
            </w:r>
            <w:r w:rsidR="00A23730">
              <w:rPr>
                <w:rFonts w:ascii="Calibri" w:eastAsia="Times New Roman" w:hAnsi="Calibri" w:cs="Calibri"/>
                <w:color w:val="000000"/>
              </w:rPr>
              <w:t>%</w:t>
            </w:r>
          </w:p>
        </w:tc>
        <w:tc>
          <w:tcPr>
            <w:tcW w:w="0" w:type="auto"/>
            <w:tcBorders>
              <w:top w:val="nil"/>
              <w:left w:val="nil"/>
              <w:bottom w:val="single" w:sz="8" w:space="0" w:color="auto"/>
              <w:right w:val="single" w:sz="4" w:space="0" w:color="auto"/>
            </w:tcBorders>
            <w:shd w:val="clear" w:color="auto" w:fill="auto"/>
            <w:noWrap/>
            <w:vAlign w:val="bottom"/>
            <w:hideMark/>
          </w:tcPr>
          <w:p w14:paraId="0BB06AE5" w14:textId="2248F760"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0</w:t>
            </w:r>
            <w:r w:rsidR="00A23730">
              <w:rPr>
                <w:rFonts w:ascii="Calibri" w:eastAsia="Times New Roman" w:hAnsi="Calibri" w:cs="Calibri"/>
                <w:color w:val="000000"/>
              </w:rPr>
              <w:t>%</w:t>
            </w:r>
          </w:p>
        </w:tc>
        <w:tc>
          <w:tcPr>
            <w:tcW w:w="0" w:type="auto"/>
            <w:tcBorders>
              <w:top w:val="nil"/>
              <w:left w:val="nil"/>
              <w:bottom w:val="single" w:sz="8" w:space="0" w:color="auto"/>
              <w:right w:val="single" w:sz="8" w:space="0" w:color="auto"/>
            </w:tcBorders>
            <w:shd w:val="clear" w:color="000000" w:fill="D9D9D9"/>
            <w:noWrap/>
            <w:vAlign w:val="bottom"/>
            <w:hideMark/>
          </w:tcPr>
          <w:p w14:paraId="0A0194FB" w14:textId="4EE15A2D" w:rsidR="005111A1" w:rsidRPr="005111A1" w:rsidRDefault="005111A1" w:rsidP="00A23730">
            <w:pPr>
              <w:spacing w:after="0" w:line="240" w:lineRule="auto"/>
              <w:jc w:val="center"/>
              <w:rPr>
                <w:rFonts w:ascii="Calibri" w:eastAsia="Times New Roman" w:hAnsi="Calibri" w:cs="Calibri"/>
                <w:color w:val="000000"/>
              </w:rPr>
            </w:pPr>
            <w:r w:rsidRPr="005111A1">
              <w:rPr>
                <w:rFonts w:ascii="Calibri" w:eastAsia="Times New Roman" w:hAnsi="Calibri" w:cs="Calibri"/>
                <w:color w:val="000000"/>
              </w:rPr>
              <w:t>7</w:t>
            </w:r>
            <w:r w:rsidR="00A23730">
              <w:rPr>
                <w:rFonts w:ascii="Calibri" w:eastAsia="Times New Roman" w:hAnsi="Calibri" w:cs="Calibri"/>
                <w:color w:val="000000"/>
              </w:rPr>
              <w:t>%</w:t>
            </w:r>
          </w:p>
        </w:tc>
      </w:tr>
    </w:tbl>
    <w:p w14:paraId="1E0482BA" w14:textId="77777777" w:rsidR="005111A1" w:rsidRDefault="005111A1" w:rsidP="0021685B">
      <w:pPr>
        <w:rPr>
          <w:b/>
        </w:rPr>
      </w:pPr>
    </w:p>
    <w:p w14:paraId="6B7C7244" w14:textId="364D5A39" w:rsidR="005111A1" w:rsidRDefault="005111A1" w:rsidP="0021685B">
      <w:r>
        <w:t xml:space="preserve">Table 5: </w:t>
      </w:r>
      <w:r w:rsidR="00A23730">
        <w:t>Prevalence of top issues across communities</w:t>
      </w:r>
    </w:p>
    <w:p w14:paraId="508B096F" w14:textId="5D8D5F7D" w:rsidR="00A23730" w:rsidRPr="00A23730" w:rsidRDefault="00A23730" w:rsidP="0021685B">
      <w:pPr>
        <w:rPr>
          <w:i/>
        </w:rPr>
      </w:pPr>
      <w:r>
        <w:t>--</w:t>
      </w:r>
      <w:r>
        <w:rPr>
          <w:i/>
        </w:rPr>
        <w:t>What’s the average distance from the overall rate by community?</w:t>
      </w:r>
    </w:p>
    <w:p w14:paraId="7CA835E7" w14:textId="21E9E396" w:rsidR="00CD411F" w:rsidRPr="00CD411F" w:rsidRDefault="00CD411F" w:rsidP="00CD411F">
      <w:pPr>
        <w:pStyle w:val="Heading2"/>
      </w:pPr>
      <w:r>
        <w:t>Connections to residents</w:t>
      </w:r>
    </w:p>
    <w:p w14:paraId="2C49EB3A" w14:textId="70799146" w:rsidR="00E115F5" w:rsidRDefault="00CD411F" w:rsidP="0021685B">
      <w:pPr>
        <w:rPr>
          <w:color w:val="8EAADB" w:themeColor="accent1" w:themeTint="99"/>
        </w:rPr>
      </w:pPr>
      <w:r>
        <w:rPr>
          <w:color w:val="8EAADB" w:themeColor="accent1" w:themeTint="99"/>
        </w:rPr>
        <w:t xml:space="preserve">Interview data and our observation: </w:t>
      </w:r>
      <w:r w:rsidR="00E115F5" w:rsidRPr="0021685B">
        <w:rPr>
          <w:color w:val="8EAADB" w:themeColor="accent1" w:themeTint="99"/>
        </w:rPr>
        <w:t xml:space="preserve">Value of the community assessment at </w:t>
      </w:r>
      <w:r w:rsidR="00D15BD1">
        <w:rPr>
          <w:color w:val="8EAADB" w:themeColor="accent1" w:themeTint="99"/>
        </w:rPr>
        <w:t xml:space="preserve">finding unexpected </w:t>
      </w:r>
      <w:proofErr w:type="gramStart"/>
      <w:r w:rsidR="00D15BD1">
        <w:rPr>
          <w:color w:val="8EAADB" w:themeColor="accent1" w:themeTint="99"/>
        </w:rPr>
        <w:t>outcomes</w:t>
      </w:r>
      <w:r w:rsidR="00E115F5" w:rsidRPr="0021685B">
        <w:rPr>
          <w:color w:val="8EAADB" w:themeColor="accent1" w:themeTint="99"/>
        </w:rPr>
        <w:t>:</w:t>
      </w:r>
      <w:r w:rsidR="00E115F5" w:rsidRPr="0021685B">
        <w:t>,</w:t>
      </w:r>
      <w:proofErr w:type="gramEnd"/>
      <w:r w:rsidR="00E115F5" w:rsidRPr="0021685B">
        <w:t xml:space="preserve"> </w:t>
      </w:r>
      <w:r w:rsidR="00E115F5" w:rsidRPr="0021685B">
        <w:rPr>
          <w:color w:val="8EAADB" w:themeColor="accent1" w:themeTint="99"/>
        </w:rPr>
        <w:t>Millen tire cleanup, Focus on landlords in Monroe</w:t>
      </w:r>
      <w:r>
        <w:rPr>
          <w:color w:val="8EAADB" w:themeColor="accent1" w:themeTint="99"/>
        </w:rPr>
        <w:t xml:space="preserve">; </w:t>
      </w:r>
      <w:r w:rsidR="00390123">
        <w:rPr>
          <w:color w:val="8EAADB" w:themeColor="accent1" w:themeTint="99"/>
        </w:rPr>
        <w:t>Contrast between communities that did data collection vs those who outsourced it</w:t>
      </w:r>
    </w:p>
    <w:p w14:paraId="78587FBD" w14:textId="214A20C5" w:rsidR="00172ED2" w:rsidRDefault="00B40922" w:rsidP="00172ED2">
      <w:pPr>
        <w:pStyle w:val="Heading2"/>
      </w:pPr>
      <w:r>
        <w:t xml:space="preserve">Technology </w:t>
      </w:r>
      <w:r w:rsidR="00CD411F">
        <w:t>and</w:t>
      </w:r>
      <w:r>
        <w:t xml:space="preserve"> process</w:t>
      </w:r>
    </w:p>
    <w:p w14:paraId="6B26BF56" w14:textId="66E24CE3" w:rsidR="00172ED2" w:rsidRDefault="00172ED2" w:rsidP="00172ED2">
      <w:r>
        <w:t xml:space="preserve">The digital tools created for this project greatly improved each community’s capacity to collect and analyze housing data. Yet many housing teams focused on these tools to the exclusion of broader needs </w:t>
      </w:r>
      <w:r w:rsidR="00B40922">
        <w:t>for</w:t>
      </w:r>
      <w:r>
        <w:t xml:space="preserve"> planning, training, and community outreach. </w:t>
      </w:r>
      <w:r w:rsidR="00B40922">
        <w:t xml:space="preserve">Once these teams had decided to start a housing assessment, they often wanted to begin data collection as quickly as possible, usually within a few weeks. A sense of urgency </w:t>
      </w:r>
    </w:p>
    <w:p w14:paraId="12AC8792" w14:textId="75A5C48C" w:rsidR="00B40922" w:rsidRDefault="00B40922" w:rsidP="00172ED2">
      <w:r>
        <w:t>-Submission timeline-how sustainable</w:t>
      </w:r>
    </w:p>
    <w:p w14:paraId="313F1E27" w14:textId="13952B6F" w:rsidR="00172ED2" w:rsidRDefault="00CD411F" w:rsidP="0021685B">
      <w:r>
        <w:t>-Interviews on process issues</w:t>
      </w:r>
    </w:p>
    <w:p w14:paraId="5CAFFFD0" w14:textId="25B59421" w:rsidR="00A23730" w:rsidRPr="00CD411F" w:rsidRDefault="00A23730" w:rsidP="0021685B">
      <w:r>
        <w:t>-Community vs. student involvement</w:t>
      </w:r>
    </w:p>
    <w:p w14:paraId="2AD1E245" w14:textId="5205C0C7" w:rsidR="00E115F5" w:rsidRPr="00172ED2" w:rsidRDefault="00E115F5" w:rsidP="0021685B">
      <w:pPr>
        <w:rPr>
          <w:b/>
          <w:i/>
          <w:color w:val="8EAADB" w:themeColor="accent1" w:themeTint="99"/>
        </w:rPr>
      </w:pPr>
      <w:r w:rsidRPr="0021685B">
        <w:rPr>
          <w:color w:val="8EAADB" w:themeColor="accent1" w:themeTint="99"/>
        </w:rPr>
        <w:lastRenderedPageBreak/>
        <w:t>Communities focus on technology itself, jumping right in, rather than preparation or analysis. Our effort to create a more structured process.</w:t>
      </w:r>
      <w:r w:rsidR="00B40922">
        <w:rPr>
          <w:color w:val="8EAADB" w:themeColor="accent1" w:themeTint="99"/>
        </w:rPr>
        <w:t xml:space="preserve"> Shape of submission timeline.</w:t>
      </w:r>
      <w:r w:rsidR="00CD411F">
        <w:rPr>
          <w:color w:val="8EAADB" w:themeColor="accent1" w:themeTint="99"/>
        </w:rPr>
        <w:br/>
      </w:r>
      <w:r w:rsidR="00172ED2">
        <w:rPr>
          <w:color w:val="8EAADB" w:themeColor="accent1" w:themeTint="99"/>
        </w:rPr>
        <w:br/>
      </w:r>
      <w:r w:rsidR="00CD411F" w:rsidRPr="00CD411F">
        <w:rPr>
          <w:rStyle w:val="Heading2Char"/>
        </w:rPr>
        <w:t>Putting the data to work</w:t>
      </w:r>
    </w:p>
    <w:p w14:paraId="50E22E82" w14:textId="2E3E5827" w:rsidR="00E115F5" w:rsidRPr="0021685B" w:rsidRDefault="00E115F5" w:rsidP="0021685B">
      <w:pPr>
        <w:rPr>
          <w:color w:val="F4B083" w:themeColor="accent2" w:themeTint="99"/>
        </w:rPr>
      </w:pPr>
      <w:r w:rsidRPr="0021685B">
        <w:rPr>
          <w:color w:val="F4B083" w:themeColor="accent2" w:themeTint="99"/>
        </w:rPr>
        <w:t>Kim’s interviews--how do stakeholders talk about the outcomes of this process (or do they?). How is it being used by communities? Importance of leadership.</w:t>
      </w:r>
      <w:r w:rsidR="00D15BD1">
        <w:rPr>
          <w:color w:val="F4B083" w:themeColor="accent2" w:themeTint="99"/>
        </w:rPr>
        <w:t xml:space="preserve"> Use of the data to prioritize interventions and make progress.</w:t>
      </w:r>
    </w:p>
    <w:p w14:paraId="101F08F9" w14:textId="77777777" w:rsidR="00E115F5" w:rsidRPr="0021685B" w:rsidRDefault="00E115F5" w:rsidP="0021685B">
      <w:pPr>
        <w:pStyle w:val="Heading1"/>
      </w:pPr>
      <w:r w:rsidRPr="0021685B">
        <w:t>Conclusions</w:t>
      </w:r>
    </w:p>
    <w:p w14:paraId="11A7E079" w14:textId="77777777" w:rsidR="00E115F5" w:rsidRPr="0021685B" w:rsidRDefault="00E115F5" w:rsidP="0021685B">
      <w:r w:rsidRPr="0021685B">
        <w:t>Restate potential value of this approach and best practices we’ve identified for making it work. Effective at helping identify issues even if it heads in unexpected directions.</w:t>
      </w:r>
    </w:p>
    <w:p w14:paraId="705B3548" w14:textId="77777777" w:rsidR="00E115F5" w:rsidRDefault="00E115F5" w:rsidP="0021685B">
      <w:r w:rsidRPr="0021685B">
        <w:t>Importance of knowing what you</w:t>
      </w:r>
      <w:r w:rsidR="00FE7BC8" w:rsidRPr="0021685B">
        <w:t>’</w:t>
      </w:r>
      <w:r w:rsidRPr="0021685B">
        <w:t>re looking for--why important to do the assessment.</w:t>
      </w:r>
    </w:p>
    <w:p w14:paraId="7617F540" w14:textId="77777777" w:rsidR="00C94C5E" w:rsidRPr="0021685B" w:rsidRDefault="00C94C5E" w:rsidP="00C94C5E">
      <w:pPr>
        <w:pStyle w:val="Heading1"/>
      </w:pPr>
      <w:r>
        <w:t>References</w:t>
      </w:r>
    </w:p>
    <w:p w14:paraId="67423FC3" w14:textId="0BE49476" w:rsidR="003032C9" w:rsidRPr="003032C9" w:rsidRDefault="00C94C5E" w:rsidP="003032C9">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3032C9" w:rsidRPr="003032C9">
        <w:rPr>
          <w:rFonts w:cs="Times New Roman"/>
          <w:noProof/>
          <w:szCs w:val="24"/>
        </w:rPr>
        <w:t xml:space="preserve">Arnstein, S. R. (1969). A Ladder Of Citizen Participation. </w:t>
      </w:r>
      <w:r w:rsidR="003032C9" w:rsidRPr="003032C9">
        <w:rPr>
          <w:rFonts w:cs="Times New Roman"/>
          <w:i/>
          <w:iCs/>
          <w:noProof/>
          <w:szCs w:val="24"/>
        </w:rPr>
        <w:t>Journal of the American Planning Association</w:t>
      </w:r>
      <w:r w:rsidR="003032C9" w:rsidRPr="003032C9">
        <w:rPr>
          <w:rFonts w:cs="Times New Roman"/>
          <w:noProof/>
          <w:szCs w:val="24"/>
        </w:rPr>
        <w:t xml:space="preserve">, </w:t>
      </w:r>
      <w:r w:rsidR="003032C9" w:rsidRPr="003032C9">
        <w:rPr>
          <w:rFonts w:cs="Times New Roman"/>
          <w:i/>
          <w:iCs/>
          <w:noProof/>
          <w:szCs w:val="24"/>
        </w:rPr>
        <w:t>35</w:t>
      </w:r>
      <w:r w:rsidR="003032C9" w:rsidRPr="003032C9">
        <w:rPr>
          <w:rFonts w:cs="Times New Roman"/>
          <w:noProof/>
          <w:szCs w:val="24"/>
        </w:rPr>
        <w:t>(4), 216–224. https://doi.org/10.1080/01944366908977225</w:t>
      </w:r>
    </w:p>
    <w:p w14:paraId="73950E54" w14:textId="77777777" w:rsidR="003032C9" w:rsidRPr="003032C9" w:rsidRDefault="003032C9" w:rsidP="003032C9">
      <w:pPr>
        <w:widowControl w:val="0"/>
        <w:autoSpaceDE w:val="0"/>
        <w:autoSpaceDN w:val="0"/>
        <w:adjustRightInd w:val="0"/>
        <w:spacing w:line="240" w:lineRule="auto"/>
        <w:ind w:left="480" w:hanging="480"/>
        <w:rPr>
          <w:rFonts w:cs="Times New Roman"/>
          <w:noProof/>
          <w:szCs w:val="24"/>
        </w:rPr>
      </w:pPr>
      <w:r w:rsidRPr="003032C9">
        <w:rPr>
          <w:rFonts w:cs="Times New Roman"/>
          <w:noProof/>
          <w:szCs w:val="24"/>
        </w:rPr>
        <w:t xml:space="preserve">Attard, M., Haklay, M., &amp; Capineri, C. (2016). The potential of volunteered geographic information (VGI) in future transport systems. </w:t>
      </w:r>
      <w:r w:rsidRPr="003032C9">
        <w:rPr>
          <w:rFonts w:cs="Times New Roman"/>
          <w:i/>
          <w:iCs/>
          <w:noProof/>
          <w:szCs w:val="24"/>
        </w:rPr>
        <w:t>Urban Planning</w:t>
      </w:r>
      <w:r w:rsidRPr="003032C9">
        <w:rPr>
          <w:rFonts w:cs="Times New Roman"/>
          <w:noProof/>
          <w:szCs w:val="24"/>
        </w:rPr>
        <w:t xml:space="preserve">, </w:t>
      </w:r>
      <w:r w:rsidRPr="003032C9">
        <w:rPr>
          <w:rFonts w:cs="Times New Roman"/>
          <w:i/>
          <w:iCs/>
          <w:noProof/>
          <w:szCs w:val="24"/>
        </w:rPr>
        <w:t>1</w:t>
      </w:r>
      <w:r w:rsidRPr="003032C9">
        <w:rPr>
          <w:rFonts w:cs="Times New Roman"/>
          <w:noProof/>
          <w:szCs w:val="24"/>
        </w:rPr>
        <w:t>(4), 6–19. https://doi.org/10.17645/up.v1i4.612</w:t>
      </w:r>
    </w:p>
    <w:p w14:paraId="38539B56" w14:textId="77777777" w:rsidR="003032C9" w:rsidRPr="003032C9" w:rsidRDefault="003032C9" w:rsidP="003032C9">
      <w:pPr>
        <w:widowControl w:val="0"/>
        <w:autoSpaceDE w:val="0"/>
        <w:autoSpaceDN w:val="0"/>
        <w:adjustRightInd w:val="0"/>
        <w:spacing w:line="240" w:lineRule="auto"/>
        <w:ind w:left="480" w:hanging="480"/>
        <w:rPr>
          <w:rFonts w:cs="Times New Roman"/>
          <w:noProof/>
          <w:szCs w:val="24"/>
        </w:rPr>
      </w:pPr>
      <w:r w:rsidRPr="003032C9">
        <w:rPr>
          <w:rFonts w:cs="Times New Roman"/>
          <w:noProof/>
          <w:szCs w:val="24"/>
        </w:rPr>
        <w:t xml:space="preserve">Barnes, T. J. (2008). American pragmatism: Towards a geographical introduction. </w:t>
      </w:r>
      <w:r w:rsidRPr="003032C9">
        <w:rPr>
          <w:rFonts w:cs="Times New Roman"/>
          <w:i/>
          <w:iCs/>
          <w:noProof/>
          <w:szCs w:val="24"/>
        </w:rPr>
        <w:t>Geoforum</w:t>
      </w:r>
      <w:r w:rsidRPr="003032C9">
        <w:rPr>
          <w:rFonts w:cs="Times New Roman"/>
          <w:noProof/>
          <w:szCs w:val="24"/>
        </w:rPr>
        <w:t xml:space="preserve">, </w:t>
      </w:r>
      <w:r w:rsidRPr="003032C9">
        <w:rPr>
          <w:rFonts w:cs="Times New Roman"/>
          <w:i/>
          <w:iCs/>
          <w:noProof/>
          <w:szCs w:val="24"/>
        </w:rPr>
        <w:t>39</w:t>
      </w:r>
      <w:r w:rsidRPr="003032C9">
        <w:rPr>
          <w:rFonts w:cs="Times New Roman"/>
          <w:noProof/>
          <w:szCs w:val="24"/>
        </w:rPr>
        <w:t>(4), 1542–1554. https://doi.org/10.1016/j.geoforum.2007.02.013</w:t>
      </w:r>
    </w:p>
    <w:p w14:paraId="7A7AFE97" w14:textId="77777777" w:rsidR="003032C9" w:rsidRPr="003032C9" w:rsidRDefault="003032C9" w:rsidP="003032C9">
      <w:pPr>
        <w:widowControl w:val="0"/>
        <w:autoSpaceDE w:val="0"/>
        <w:autoSpaceDN w:val="0"/>
        <w:adjustRightInd w:val="0"/>
        <w:spacing w:line="240" w:lineRule="auto"/>
        <w:ind w:left="480" w:hanging="480"/>
        <w:rPr>
          <w:rFonts w:cs="Times New Roman"/>
          <w:noProof/>
          <w:szCs w:val="24"/>
        </w:rPr>
      </w:pPr>
      <w:r w:rsidRPr="003032C9">
        <w:rPr>
          <w:rFonts w:cs="Times New Roman"/>
          <w:noProof/>
          <w:szCs w:val="24"/>
        </w:rPr>
        <w:t xml:space="preserve">Bittner, C. (2016). Diversity in volunteered geographic information: comparing OpenStreetMap and Wikimapia in Jerusalem. </w:t>
      </w:r>
      <w:r w:rsidRPr="003032C9">
        <w:rPr>
          <w:rFonts w:cs="Times New Roman"/>
          <w:i/>
          <w:iCs/>
          <w:noProof/>
          <w:szCs w:val="24"/>
        </w:rPr>
        <w:t>GeoJournal</w:t>
      </w:r>
      <w:r w:rsidRPr="003032C9">
        <w:rPr>
          <w:rFonts w:cs="Times New Roman"/>
          <w:noProof/>
          <w:szCs w:val="24"/>
        </w:rPr>
        <w:t xml:space="preserve">, </w:t>
      </w:r>
      <w:r w:rsidRPr="003032C9">
        <w:rPr>
          <w:rFonts w:cs="Times New Roman"/>
          <w:i/>
          <w:iCs/>
          <w:noProof/>
          <w:szCs w:val="24"/>
        </w:rPr>
        <w:t>82</w:t>
      </w:r>
      <w:r w:rsidRPr="003032C9">
        <w:rPr>
          <w:rFonts w:cs="Times New Roman"/>
          <w:noProof/>
          <w:szCs w:val="24"/>
        </w:rPr>
        <w:t>(5), 1–20. https://doi.org/10.1007/s10708-016-9721-3</w:t>
      </w:r>
    </w:p>
    <w:p w14:paraId="5B85EA94" w14:textId="77777777" w:rsidR="003032C9" w:rsidRPr="003032C9" w:rsidRDefault="003032C9" w:rsidP="003032C9">
      <w:pPr>
        <w:widowControl w:val="0"/>
        <w:autoSpaceDE w:val="0"/>
        <w:autoSpaceDN w:val="0"/>
        <w:adjustRightInd w:val="0"/>
        <w:spacing w:line="240" w:lineRule="auto"/>
        <w:ind w:left="480" w:hanging="480"/>
        <w:rPr>
          <w:rFonts w:cs="Times New Roman"/>
          <w:noProof/>
          <w:szCs w:val="24"/>
        </w:rPr>
      </w:pPr>
      <w:r w:rsidRPr="003032C9">
        <w:rPr>
          <w:rFonts w:cs="Times New Roman"/>
          <w:noProof/>
          <w:szCs w:val="24"/>
        </w:rPr>
        <w:t xml:space="preserve">Brovelli, M. A., Minghini, M., &amp; Zamboni, G. (2015). Public participation in GIS via mobile applications. </w:t>
      </w:r>
      <w:r w:rsidRPr="003032C9">
        <w:rPr>
          <w:rFonts w:cs="Times New Roman"/>
          <w:i/>
          <w:iCs/>
          <w:noProof/>
          <w:szCs w:val="24"/>
        </w:rPr>
        <w:t>ISPRS Journal of Photogrammetry and Remote Sensing</w:t>
      </w:r>
      <w:r w:rsidRPr="003032C9">
        <w:rPr>
          <w:rFonts w:cs="Times New Roman"/>
          <w:noProof/>
          <w:szCs w:val="24"/>
        </w:rPr>
        <w:t xml:space="preserve">, </w:t>
      </w:r>
      <w:r w:rsidRPr="003032C9">
        <w:rPr>
          <w:rFonts w:cs="Times New Roman"/>
          <w:i/>
          <w:iCs/>
          <w:noProof/>
          <w:szCs w:val="24"/>
        </w:rPr>
        <w:t>114</w:t>
      </w:r>
      <w:r w:rsidRPr="003032C9">
        <w:rPr>
          <w:rFonts w:cs="Times New Roman"/>
          <w:noProof/>
          <w:szCs w:val="24"/>
        </w:rPr>
        <w:t>, 306–315. https://doi.org/10.1016/j.isprsjprs.2015.04.002</w:t>
      </w:r>
    </w:p>
    <w:p w14:paraId="3B851631" w14:textId="77777777" w:rsidR="003032C9" w:rsidRPr="003032C9" w:rsidRDefault="003032C9" w:rsidP="003032C9">
      <w:pPr>
        <w:widowControl w:val="0"/>
        <w:autoSpaceDE w:val="0"/>
        <w:autoSpaceDN w:val="0"/>
        <w:adjustRightInd w:val="0"/>
        <w:spacing w:line="240" w:lineRule="auto"/>
        <w:ind w:left="480" w:hanging="480"/>
        <w:rPr>
          <w:rFonts w:cs="Times New Roman"/>
          <w:noProof/>
          <w:szCs w:val="24"/>
        </w:rPr>
      </w:pPr>
      <w:r w:rsidRPr="003032C9">
        <w:rPr>
          <w:rFonts w:cs="Times New Roman"/>
          <w:noProof/>
          <w:szCs w:val="24"/>
        </w:rPr>
        <w:t xml:space="preserve">Brown, G. (2017). A Review of Sampling Effects and Response Bias in Internet Participatory Mapping (PPGIS/PGIS/VGI). </w:t>
      </w:r>
      <w:r w:rsidRPr="003032C9">
        <w:rPr>
          <w:rFonts w:cs="Times New Roman"/>
          <w:i/>
          <w:iCs/>
          <w:noProof/>
          <w:szCs w:val="24"/>
        </w:rPr>
        <w:t>Transactions in GIS</w:t>
      </w:r>
      <w:r w:rsidRPr="003032C9">
        <w:rPr>
          <w:rFonts w:cs="Times New Roman"/>
          <w:noProof/>
          <w:szCs w:val="24"/>
        </w:rPr>
        <w:t xml:space="preserve">, </w:t>
      </w:r>
      <w:r w:rsidRPr="003032C9">
        <w:rPr>
          <w:rFonts w:cs="Times New Roman"/>
          <w:i/>
          <w:iCs/>
          <w:noProof/>
          <w:szCs w:val="24"/>
        </w:rPr>
        <w:t>21</w:t>
      </w:r>
      <w:r w:rsidRPr="003032C9">
        <w:rPr>
          <w:rFonts w:cs="Times New Roman"/>
          <w:noProof/>
          <w:szCs w:val="24"/>
        </w:rPr>
        <w:t>(1), 39–56. https://doi.org/10.1111/tgis.12207</w:t>
      </w:r>
    </w:p>
    <w:p w14:paraId="7BB13B40" w14:textId="77777777" w:rsidR="003032C9" w:rsidRPr="003032C9" w:rsidRDefault="003032C9" w:rsidP="003032C9">
      <w:pPr>
        <w:widowControl w:val="0"/>
        <w:autoSpaceDE w:val="0"/>
        <w:autoSpaceDN w:val="0"/>
        <w:adjustRightInd w:val="0"/>
        <w:spacing w:line="240" w:lineRule="auto"/>
        <w:ind w:left="480" w:hanging="480"/>
        <w:rPr>
          <w:rFonts w:cs="Times New Roman"/>
          <w:noProof/>
          <w:szCs w:val="24"/>
        </w:rPr>
      </w:pPr>
      <w:r w:rsidRPr="003032C9">
        <w:rPr>
          <w:rFonts w:cs="Times New Roman"/>
          <w:noProof/>
          <w:szCs w:val="24"/>
        </w:rPr>
        <w:t xml:space="preserve">Cardullo, P., &amp; Kitchin, R. (2019). Being a ‘citizen’ in the smart city: up and down the scaffold of smart citizen participation in Dublin, Ireland. </w:t>
      </w:r>
      <w:r w:rsidRPr="003032C9">
        <w:rPr>
          <w:rFonts w:cs="Times New Roman"/>
          <w:i/>
          <w:iCs/>
          <w:noProof/>
          <w:szCs w:val="24"/>
        </w:rPr>
        <w:t>GeoJournal</w:t>
      </w:r>
      <w:r w:rsidRPr="003032C9">
        <w:rPr>
          <w:rFonts w:cs="Times New Roman"/>
          <w:noProof/>
          <w:szCs w:val="24"/>
        </w:rPr>
        <w:t xml:space="preserve">, </w:t>
      </w:r>
      <w:r w:rsidRPr="003032C9">
        <w:rPr>
          <w:rFonts w:cs="Times New Roman"/>
          <w:i/>
          <w:iCs/>
          <w:noProof/>
          <w:szCs w:val="24"/>
        </w:rPr>
        <w:t>84</w:t>
      </w:r>
      <w:r w:rsidRPr="003032C9">
        <w:rPr>
          <w:rFonts w:cs="Times New Roman"/>
          <w:noProof/>
          <w:szCs w:val="24"/>
        </w:rPr>
        <w:t>(1), 1–13. https://doi.org/10.1007/s10708-018-9845-8</w:t>
      </w:r>
    </w:p>
    <w:p w14:paraId="593B0434" w14:textId="77777777" w:rsidR="003032C9" w:rsidRPr="003032C9" w:rsidRDefault="003032C9" w:rsidP="003032C9">
      <w:pPr>
        <w:widowControl w:val="0"/>
        <w:autoSpaceDE w:val="0"/>
        <w:autoSpaceDN w:val="0"/>
        <w:adjustRightInd w:val="0"/>
        <w:spacing w:line="240" w:lineRule="auto"/>
        <w:ind w:left="480" w:hanging="480"/>
        <w:rPr>
          <w:rFonts w:cs="Times New Roman"/>
          <w:noProof/>
          <w:szCs w:val="24"/>
        </w:rPr>
      </w:pPr>
      <w:r w:rsidRPr="003032C9">
        <w:rPr>
          <w:rFonts w:cs="Times New Roman"/>
          <w:noProof/>
          <w:szCs w:val="24"/>
        </w:rPr>
        <w:t xml:space="preserve">Connors, J. P., Lei, S., &amp; Kelly, M. (2012). Citizen Science in the Age of Neogeography: Utilizing Volunteered Geographic Information for Environmental Monitoring. </w:t>
      </w:r>
      <w:r w:rsidRPr="003032C9">
        <w:rPr>
          <w:rFonts w:cs="Times New Roman"/>
          <w:i/>
          <w:iCs/>
          <w:noProof/>
          <w:szCs w:val="24"/>
        </w:rPr>
        <w:t>Annals of the Association of American Geographers</w:t>
      </w:r>
      <w:r w:rsidRPr="003032C9">
        <w:rPr>
          <w:rFonts w:cs="Times New Roman"/>
          <w:noProof/>
          <w:szCs w:val="24"/>
        </w:rPr>
        <w:t xml:space="preserve">, </w:t>
      </w:r>
      <w:r w:rsidRPr="003032C9">
        <w:rPr>
          <w:rFonts w:cs="Times New Roman"/>
          <w:i/>
          <w:iCs/>
          <w:noProof/>
          <w:szCs w:val="24"/>
        </w:rPr>
        <w:t>102</w:t>
      </w:r>
      <w:r w:rsidRPr="003032C9">
        <w:rPr>
          <w:rFonts w:cs="Times New Roman"/>
          <w:noProof/>
          <w:szCs w:val="24"/>
        </w:rPr>
        <w:t>(6), 1267–1289. https://doi.org/10.1080/00045608.2011.627058</w:t>
      </w:r>
    </w:p>
    <w:p w14:paraId="481D25C4" w14:textId="77777777" w:rsidR="003032C9" w:rsidRPr="003032C9" w:rsidRDefault="003032C9" w:rsidP="003032C9">
      <w:pPr>
        <w:widowControl w:val="0"/>
        <w:autoSpaceDE w:val="0"/>
        <w:autoSpaceDN w:val="0"/>
        <w:adjustRightInd w:val="0"/>
        <w:spacing w:line="240" w:lineRule="auto"/>
        <w:ind w:left="480" w:hanging="480"/>
        <w:rPr>
          <w:rFonts w:cs="Times New Roman"/>
          <w:noProof/>
          <w:szCs w:val="24"/>
        </w:rPr>
      </w:pPr>
      <w:r w:rsidRPr="003032C9">
        <w:rPr>
          <w:rFonts w:cs="Times New Roman"/>
          <w:noProof/>
          <w:szCs w:val="24"/>
        </w:rPr>
        <w:lastRenderedPageBreak/>
        <w:t xml:space="preserve">Curtis, V. (2018). </w:t>
      </w:r>
      <w:r w:rsidRPr="003032C9">
        <w:rPr>
          <w:rFonts w:cs="Times New Roman"/>
          <w:i/>
          <w:iCs/>
          <w:noProof/>
          <w:szCs w:val="24"/>
        </w:rPr>
        <w:t>Online Citizen Science and the Widening of Academia</w:t>
      </w:r>
      <w:r w:rsidRPr="003032C9">
        <w:rPr>
          <w:rFonts w:cs="Times New Roman"/>
          <w:noProof/>
          <w:szCs w:val="24"/>
        </w:rPr>
        <w:t>. Palgrave Macmillan.</w:t>
      </w:r>
    </w:p>
    <w:p w14:paraId="213EB91B" w14:textId="77777777" w:rsidR="003032C9" w:rsidRPr="003032C9" w:rsidRDefault="003032C9" w:rsidP="003032C9">
      <w:pPr>
        <w:widowControl w:val="0"/>
        <w:autoSpaceDE w:val="0"/>
        <w:autoSpaceDN w:val="0"/>
        <w:adjustRightInd w:val="0"/>
        <w:spacing w:line="240" w:lineRule="auto"/>
        <w:ind w:left="480" w:hanging="480"/>
        <w:rPr>
          <w:rFonts w:cs="Times New Roman"/>
          <w:noProof/>
          <w:szCs w:val="24"/>
        </w:rPr>
      </w:pPr>
      <w:r w:rsidRPr="003032C9">
        <w:rPr>
          <w:rFonts w:cs="Times New Roman"/>
          <w:noProof/>
          <w:szCs w:val="24"/>
        </w:rPr>
        <w:t xml:space="preserve">De Oliveira, T. H. M., &amp; Painho, M. (2015). Emotion &amp; stress mapping: Assembling an ambient geographic information-based methodology in order to understand smart cities. </w:t>
      </w:r>
      <w:r w:rsidRPr="003032C9">
        <w:rPr>
          <w:rFonts w:cs="Times New Roman"/>
          <w:i/>
          <w:iCs/>
          <w:noProof/>
          <w:szCs w:val="24"/>
        </w:rPr>
        <w:t>2015 10th Iberian Conference on Information Systems and Technologies, CISTI 2015</w:t>
      </w:r>
      <w:r w:rsidRPr="003032C9">
        <w:rPr>
          <w:rFonts w:cs="Times New Roman"/>
          <w:noProof/>
          <w:szCs w:val="24"/>
        </w:rPr>
        <w:t>, 1–4. https://doi.org/10.1109/CISTI.2015.7170469</w:t>
      </w:r>
    </w:p>
    <w:p w14:paraId="7E4FFFAC" w14:textId="77777777" w:rsidR="003032C9" w:rsidRPr="003032C9" w:rsidRDefault="003032C9" w:rsidP="003032C9">
      <w:pPr>
        <w:widowControl w:val="0"/>
        <w:autoSpaceDE w:val="0"/>
        <w:autoSpaceDN w:val="0"/>
        <w:adjustRightInd w:val="0"/>
        <w:spacing w:line="240" w:lineRule="auto"/>
        <w:ind w:left="480" w:hanging="480"/>
        <w:rPr>
          <w:rFonts w:cs="Times New Roman"/>
          <w:noProof/>
          <w:szCs w:val="24"/>
        </w:rPr>
      </w:pPr>
      <w:r w:rsidRPr="003032C9">
        <w:rPr>
          <w:rFonts w:cs="Times New Roman"/>
          <w:noProof/>
          <w:szCs w:val="24"/>
        </w:rPr>
        <w:t xml:space="preserve">Dewey, J. (1997). </w:t>
      </w:r>
      <w:r w:rsidRPr="003032C9">
        <w:rPr>
          <w:rFonts w:cs="Times New Roman"/>
          <w:i/>
          <w:iCs/>
          <w:noProof/>
          <w:szCs w:val="24"/>
        </w:rPr>
        <w:t>Experience and education</w:t>
      </w:r>
      <w:r w:rsidRPr="003032C9">
        <w:rPr>
          <w:rFonts w:cs="Times New Roman"/>
          <w:noProof/>
          <w:szCs w:val="24"/>
        </w:rPr>
        <w:t>. London: Free Press.</w:t>
      </w:r>
    </w:p>
    <w:p w14:paraId="5E105288" w14:textId="77777777" w:rsidR="003032C9" w:rsidRPr="003032C9" w:rsidRDefault="003032C9" w:rsidP="003032C9">
      <w:pPr>
        <w:widowControl w:val="0"/>
        <w:autoSpaceDE w:val="0"/>
        <w:autoSpaceDN w:val="0"/>
        <w:adjustRightInd w:val="0"/>
        <w:spacing w:line="240" w:lineRule="auto"/>
        <w:ind w:left="480" w:hanging="480"/>
        <w:rPr>
          <w:rFonts w:cs="Times New Roman"/>
          <w:noProof/>
          <w:szCs w:val="24"/>
        </w:rPr>
      </w:pPr>
      <w:r w:rsidRPr="003032C9">
        <w:rPr>
          <w:rFonts w:cs="Times New Roman"/>
          <w:noProof/>
          <w:szCs w:val="24"/>
        </w:rPr>
        <w:t>Goodchild, M. F. (2007). Citizens as sensors</w:t>
      </w:r>
      <w:r w:rsidRPr="003032C9">
        <w:rPr>
          <w:rFonts w:ascii="Times New Roman" w:hAnsi="Times New Roman" w:cs="Times New Roman"/>
          <w:noProof/>
          <w:szCs w:val="24"/>
        </w:rPr>
        <w:t> </w:t>
      </w:r>
      <w:r w:rsidRPr="003032C9">
        <w:rPr>
          <w:rFonts w:cs="Times New Roman"/>
          <w:noProof/>
          <w:szCs w:val="24"/>
        </w:rPr>
        <w:t xml:space="preserve">: the world of volunteered geography. </w:t>
      </w:r>
      <w:r w:rsidRPr="003032C9">
        <w:rPr>
          <w:rFonts w:cs="Times New Roman"/>
          <w:i/>
          <w:iCs/>
          <w:noProof/>
          <w:szCs w:val="24"/>
        </w:rPr>
        <w:t>Geojournal</w:t>
      </w:r>
      <w:r w:rsidRPr="003032C9">
        <w:rPr>
          <w:rFonts w:cs="Times New Roman"/>
          <w:noProof/>
          <w:szCs w:val="24"/>
        </w:rPr>
        <w:t xml:space="preserve">, </w:t>
      </w:r>
      <w:r w:rsidRPr="003032C9">
        <w:rPr>
          <w:rFonts w:cs="Times New Roman"/>
          <w:i/>
          <w:iCs/>
          <w:noProof/>
          <w:szCs w:val="24"/>
        </w:rPr>
        <w:t>69</w:t>
      </w:r>
      <w:r w:rsidRPr="003032C9">
        <w:rPr>
          <w:rFonts w:cs="Times New Roman"/>
          <w:noProof/>
          <w:szCs w:val="24"/>
        </w:rPr>
        <w:t>(4), 211–221. https://doi.org/10.1007/810708-007-9111</w:t>
      </w:r>
    </w:p>
    <w:p w14:paraId="333B1EB9" w14:textId="77777777" w:rsidR="003032C9" w:rsidRPr="003032C9" w:rsidRDefault="003032C9" w:rsidP="003032C9">
      <w:pPr>
        <w:widowControl w:val="0"/>
        <w:autoSpaceDE w:val="0"/>
        <w:autoSpaceDN w:val="0"/>
        <w:adjustRightInd w:val="0"/>
        <w:spacing w:line="240" w:lineRule="auto"/>
        <w:ind w:left="480" w:hanging="480"/>
        <w:rPr>
          <w:rFonts w:cs="Times New Roman"/>
          <w:noProof/>
          <w:szCs w:val="24"/>
        </w:rPr>
      </w:pPr>
      <w:r w:rsidRPr="003032C9">
        <w:rPr>
          <w:rFonts w:cs="Times New Roman"/>
          <w:noProof/>
          <w:szCs w:val="24"/>
        </w:rPr>
        <w:t xml:space="preserve">Haklay, M. (2013). Citizen Science and Volunteered Geographic Information: overview and Typology of Participation. In D. Z. Sui, S. Elwood, &amp; M. F. Goodchild (Eds.), </w:t>
      </w:r>
      <w:r w:rsidRPr="003032C9">
        <w:rPr>
          <w:rFonts w:cs="Times New Roman"/>
          <w:i/>
          <w:iCs/>
          <w:noProof/>
          <w:szCs w:val="24"/>
        </w:rPr>
        <w:t>Crowdsourcing Geographic Knowledge: Volunteered Geographic Information (VGI) in Theory and Practice</w:t>
      </w:r>
      <w:r w:rsidRPr="003032C9">
        <w:rPr>
          <w:rFonts w:cs="Times New Roman"/>
          <w:noProof/>
          <w:szCs w:val="24"/>
        </w:rPr>
        <w:t xml:space="preserve"> (pp. 104–122). Springer.</w:t>
      </w:r>
    </w:p>
    <w:p w14:paraId="7E166796" w14:textId="77777777" w:rsidR="003032C9" w:rsidRPr="003032C9" w:rsidRDefault="003032C9" w:rsidP="003032C9">
      <w:pPr>
        <w:widowControl w:val="0"/>
        <w:autoSpaceDE w:val="0"/>
        <w:autoSpaceDN w:val="0"/>
        <w:adjustRightInd w:val="0"/>
        <w:spacing w:line="240" w:lineRule="auto"/>
        <w:ind w:left="480" w:hanging="480"/>
        <w:rPr>
          <w:rFonts w:cs="Times New Roman"/>
          <w:noProof/>
          <w:szCs w:val="24"/>
        </w:rPr>
      </w:pPr>
      <w:r w:rsidRPr="003032C9">
        <w:rPr>
          <w:rFonts w:cs="Times New Roman"/>
          <w:noProof/>
          <w:szCs w:val="24"/>
        </w:rPr>
        <w:t xml:space="preserve">Haraway, D. (1988). Situated knowledges: The science question in feminism and the privilege of partial perspective. </w:t>
      </w:r>
      <w:r w:rsidRPr="003032C9">
        <w:rPr>
          <w:rFonts w:cs="Times New Roman"/>
          <w:i/>
          <w:iCs/>
          <w:noProof/>
          <w:szCs w:val="24"/>
        </w:rPr>
        <w:t>Feminist Studies</w:t>
      </w:r>
      <w:r w:rsidRPr="003032C9">
        <w:rPr>
          <w:rFonts w:cs="Times New Roman"/>
          <w:noProof/>
          <w:szCs w:val="24"/>
        </w:rPr>
        <w:t xml:space="preserve">, </w:t>
      </w:r>
      <w:r w:rsidRPr="003032C9">
        <w:rPr>
          <w:rFonts w:cs="Times New Roman"/>
          <w:i/>
          <w:iCs/>
          <w:noProof/>
          <w:szCs w:val="24"/>
        </w:rPr>
        <w:t>14</w:t>
      </w:r>
      <w:r w:rsidRPr="003032C9">
        <w:rPr>
          <w:rFonts w:cs="Times New Roman"/>
          <w:noProof/>
          <w:szCs w:val="24"/>
        </w:rPr>
        <w:t>(3), 575–599.</w:t>
      </w:r>
    </w:p>
    <w:p w14:paraId="3C90D12A" w14:textId="77777777" w:rsidR="003032C9" w:rsidRPr="003032C9" w:rsidRDefault="003032C9" w:rsidP="003032C9">
      <w:pPr>
        <w:widowControl w:val="0"/>
        <w:autoSpaceDE w:val="0"/>
        <w:autoSpaceDN w:val="0"/>
        <w:adjustRightInd w:val="0"/>
        <w:spacing w:line="240" w:lineRule="auto"/>
        <w:ind w:left="480" w:hanging="480"/>
        <w:rPr>
          <w:rFonts w:cs="Times New Roman"/>
          <w:noProof/>
          <w:szCs w:val="24"/>
        </w:rPr>
      </w:pPr>
      <w:r w:rsidRPr="003032C9">
        <w:rPr>
          <w:rFonts w:cs="Times New Roman"/>
          <w:noProof/>
          <w:szCs w:val="24"/>
        </w:rPr>
        <w:t xml:space="preserve">Harney, L., McCurry, J., Scott, J., &amp; Wills, J. (2016). Developing “process pragmatism” to underpin engaged research in human geography. </w:t>
      </w:r>
      <w:r w:rsidRPr="003032C9">
        <w:rPr>
          <w:rFonts w:cs="Times New Roman"/>
          <w:i/>
          <w:iCs/>
          <w:noProof/>
          <w:szCs w:val="24"/>
        </w:rPr>
        <w:t>Progress in Human Geography</w:t>
      </w:r>
      <w:r w:rsidRPr="003032C9">
        <w:rPr>
          <w:rFonts w:cs="Times New Roman"/>
          <w:noProof/>
          <w:szCs w:val="24"/>
        </w:rPr>
        <w:t>. https://doi.org/10.1177/0309132515623367</w:t>
      </w:r>
    </w:p>
    <w:p w14:paraId="1AB512D9" w14:textId="77777777" w:rsidR="003032C9" w:rsidRPr="003032C9" w:rsidRDefault="003032C9" w:rsidP="003032C9">
      <w:pPr>
        <w:widowControl w:val="0"/>
        <w:autoSpaceDE w:val="0"/>
        <w:autoSpaceDN w:val="0"/>
        <w:adjustRightInd w:val="0"/>
        <w:spacing w:line="240" w:lineRule="auto"/>
        <w:ind w:left="480" w:hanging="480"/>
        <w:rPr>
          <w:rFonts w:cs="Times New Roman"/>
          <w:noProof/>
          <w:szCs w:val="24"/>
        </w:rPr>
      </w:pPr>
      <w:r w:rsidRPr="003032C9">
        <w:rPr>
          <w:rFonts w:cs="Times New Roman"/>
          <w:noProof/>
          <w:szCs w:val="24"/>
        </w:rPr>
        <w:t xml:space="preserve">Haworth, B. T. (2017). Implications of Volunteered Geographic Information for Disaster Management and GIScience: A More Complex World of Volunteered Geography. </w:t>
      </w:r>
      <w:r w:rsidRPr="003032C9">
        <w:rPr>
          <w:rFonts w:cs="Times New Roman"/>
          <w:i/>
          <w:iCs/>
          <w:noProof/>
          <w:szCs w:val="24"/>
        </w:rPr>
        <w:t>Annals of the American Association of Geographers</w:t>
      </w:r>
      <w:r w:rsidRPr="003032C9">
        <w:rPr>
          <w:rFonts w:cs="Times New Roman"/>
          <w:noProof/>
          <w:szCs w:val="24"/>
        </w:rPr>
        <w:t>. https://doi.org/10.1080/24694452.2017.1321979</w:t>
      </w:r>
    </w:p>
    <w:p w14:paraId="2FA0D976" w14:textId="77777777" w:rsidR="003032C9" w:rsidRPr="003032C9" w:rsidRDefault="003032C9" w:rsidP="003032C9">
      <w:pPr>
        <w:widowControl w:val="0"/>
        <w:autoSpaceDE w:val="0"/>
        <w:autoSpaceDN w:val="0"/>
        <w:adjustRightInd w:val="0"/>
        <w:spacing w:line="240" w:lineRule="auto"/>
        <w:ind w:left="480" w:hanging="480"/>
        <w:rPr>
          <w:rFonts w:cs="Times New Roman"/>
          <w:noProof/>
          <w:szCs w:val="24"/>
        </w:rPr>
      </w:pPr>
      <w:r w:rsidRPr="003032C9">
        <w:rPr>
          <w:rFonts w:cs="Times New Roman"/>
          <w:noProof/>
          <w:szCs w:val="24"/>
        </w:rPr>
        <w:t xml:space="preserve">James, W., &amp; McDermott, J. J. (1967). </w:t>
      </w:r>
      <w:r w:rsidRPr="003032C9">
        <w:rPr>
          <w:rFonts w:cs="Times New Roman"/>
          <w:i/>
          <w:iCs/>
          <w:noProof/>
          <w:szCs w:val="24"/>
        </w:rPr>
        <w:t>The writings of William James: A comprehensive edition</w:t>
      </w:r>
      <w:r w:rsidRPr="003032C9">
        <w:rPr>
          <w:rFonts w:cs="Times New Roman"/>
          <w:noProof/>
          <w:szCs w:val="24"/>
        </w:rPr>
        <w:t>. New York: Random House.</w:t>
      </w:r>
    </w:p>
    <w:p w14:paraId="48C35A69" w14:textId="77777777" w:rsidR="003032C9" w:rsidRPr="003032C9" w:rsidRDefault="003032C9" w:rsidP="003032C9">
      <w:pPr>
        <w:widowControl w:val="0"/>
        <w:autoSpaceDE w:val="0"/>
        <w:autoSpaceDN w:val="0"/>
        <w:adjustRightInd w:val="0"/>
        <w:spacing w:line="240" w:lineRule="auto"/>
        <w:ind w:left="480" w:hanging="480"/>
        <w:rPr>
          <w:rFonts w:cs="Times New Roman"/>
          <w:noProof/>
          <w:szCs w:val="24"/>
        </w:rPr>
      </w:pPr>
      <w:r w:rsidRPr="003032C9">
        <w:rPr>
          <w:rFonts w:cs="Times New Roman"/>
          <w:noProof/>
          <w:szCs w:val="24"/>
        </w:rPr>
        <w:t xml:space="preserve">Johnson, P. A., &amp; Sieber, R. E. (2013). Situating the Adoption of VGI by Government. In D. Sui, S. Elwood, &amp; M. F. Goodchild (Eds.), </w:t>
      </w:r>
      <w:r w:rsidRPr="003032C9">
        <w:rPr>
          <w:rFonts w:cs="Times New Roman"/>
          <w:i/>
          <w:iCs/>
          <w:noProof/>
          <w:szCs w:val="24"/>
        </w:rPr>
        <w:t>Crowdsourcing Geographic Knowledge: Volunteered Geographic Information (VGI) in Theory and Practice</w:t>
      </w:r>
      <w:r w:rsidRPr="003032C9">
        <w:rPr>
          <w:rFonts w:cs="Times New Roman"/>
          <w:noProof/>
          <w:szCs w:val="24"/>
        </w:rPr>
        <w:t xml:space="preserve"> (pp. 65–81). https://doi.org/10.1007/978-94-007-4587-2</w:t>
      </w:r>
    </w:p>
    <w:p w14:paraId="0970401F" w14:textId="77777777" w:rsidR="003032C9" w:rsidRPr="003032C9" w:rsidRDefault="003032C9" w:rsidP="003032C9">
      <w:pPr>
        <w:widowControl w:val="0"/>
        <w:autoSpaceDE w:val="0"/>
        <w:autoSpaceDN w:val="0"/>
        <w:adjustRightInd w:val="0"/>
        <w:spacing w:line="240" w:lineRule="auto"/>
        <w:ind w:left="480" w:hanging="480"/>
        <w:rPr>
          <w:rFonts w:cs="Times New Roman"/>
          <w:noProof/>
          <w:szCs w:val="24"/>
        </w:rPr>
      </w:pPr>
      <w:r w:rsidRPr="003032C9">
        <w:rPr>
          <w:rFonts w:cs="Times New Roman"/>
          <w:noProof/>
          <w:szCs w:val="24"/>
        </w:rPr>
        <w:t xml:space="preserve">Kindon, S., Pain, R., &amp; Kesby, M. (Eds.). (2007). </w:t>
      </w:r>
      <w:r w:rsidRPr="003032C9">
        <w:rPr>
          <w:rFonts w:cs="Times New Roman"/>
          <w:i/>
          <w:iCs/>
          <w:noProof/>
          <w:szCs w:val="24"/>
        </w:rPr>
        <w:t>Participatory Action Research Approaches and Methods</w:t>
      </w:r>
      <w:r w:rsidRPr="003032C9">
        <w:rPr>
          <w:rFonts w:cs="Times New Roman"/>
          <w:noProof/>
          <w:szCs w:val="24"/>
        </w:rPr>
        <w:t>. London: Routledge.</w:t>
      </w:r>
    </w:p>
    <w:p w14:paraId="32588DCD" w14:textId="77777777" w:rsidR="003032C9" w:rsidRPr="003032C9" w:rsidRDefault="003032C9" w:rsidP="003032C9">
      <w:pPr>
        <w:widowControl w:val="0"/>
        <w:autoSpaceDE w:val="0"/>
        <w:autoSpaceDN w:val="0"/>
        <w:adjustRightInd w:val="0"/>
        <w:spacing w:line="240" w:lineRule="auto"/>
        <w:ind w:left="480" w:hanging="480"/>
        <w:rPr>
          <w:rFonts w:cs="Times New Roman"/>
          <w:noProof/>
          <w:szCs w:val="24"/>
        </w:rPr>
      </w:pPr>
      <w:r w:rsidRPr="003032C9">
        <w:rPr>
          <w:rFonts w:cs="Times New Roman"/>
          <w:noProof/>
          <w:szCs w:val="24"/>
        </w:rPr>
        <w:t xml:space="preserve">Kuhn, T. S. (1962). </w:t>
      </w:r>
      <w:r w:rsidRPr="003032C9">
        <w:rPr>
          <w:rFonts w:cs="Times New Roman"/>
          <w:i/>
          <w:iCs/>
          <w:noProof/>
          <w:szCs w:val="24"/>
        </w:rPr>
        <w:t>The structure of scientific revolutions</w:t>
      </w:r>
      <w:r w:rsidRPr="003032C9">
        <w:rPr>
          <w:rFonts w:cs="Times New Roman"/>
          <w:noProof/>
          <w:szCs w:val="24"/>
        </w:rPr>
        <w:t>. Chicago: University of Chicago Press.</w:t>
      </w:r>
    </w:p>
    <w:p w14:paraId="0A44AF38" w14:textId="77777777" w:rsidR="003032C9" w:rsidRPr="003032C9" w:rsidRDefault="003032C9" w:rsidP="003032C9">
      <w:pPr>
        <w:widowControl w:val="0"/>
        <w:autoSpaceDE w:val="0"/>
        <w:autoSpaceDN w:val="0"/>
        <w:adjustRightInd w:val="0"/>
        <w:spacing w:line="240" w:lineRule="auto"/>
        <w:ind w:left="480" w:hanging="480"/>
        <w:rPr>
          <w:rFonts w:cs="Times New Roman"/>
          <w:noProof/>
          <w:szCs w:val="24"/>
        </w:rPr>
      </w:pPr>
      <w:r w:rsidRPr="003032C9">
        <w:rPr>
          <w:rFonts w:cs="Times New Roman"/>
          <w:noProof/>
          <w:szCs w:val="24"/>
        </w:rPr>
        <w:t xml:space="preserve">Latour, B. (1993). </w:t>
      </w:r>
      <w:r w:rsidRPr="003032C9">
        <w:rPr>
          <w:rFonts w:cs="Times New Roman"/>
          <w:i/>
          <w:iCs/>
          <w:noProof/>
          <w:szCs w:val="24"/>
        </w:rPr>
        <w:t>We have never been modern</w:t>
      </w:r>
      <w:r w:rsidRPr="003032C9">
        <w:rPr>
          <w:rFonts w:cs="Times New Roman"/>
          <w:noProof/>
          <w:szCs w:val="24"/>
        </w:rPr>
        <w:t>. Cambridge  Mass.: Harvard University Press.</w:t>
      </w:r>
    </w:p>
    <w:p w14:paraId="08029E3C" w14:textId="77777777" w:rsidR="003032C9" w:rsidRPr="003032C9" w:rsidRDefault="003032C9" w:rsidP="003032C9">
      <w:pPr>
        <w:widowControl w:val="0"/>
        <w:autoSpaceDE w:val="0"/>
        <w:autoSpaceDN w:val="0"/>
        <w:adjustRightInd w:val="0"/>
        <w:spacing w:line="240" w:lineRule="auto"/>
        <w:ind w:left="480" w:hanging="480"/>
        <w:rPr>
          <w:rFonts w:cs="Times New Roman"/>
          <w:noProof/>
          <w:szCs w:val="24"/>
        </w:rPr>
      </w:pPr>
      <w:r w:rsidRPr="003032C9">
        <w:rPr>
          <w:rFonts w:cs="Times New Roman"/>
          <w:noProof/>
          <w:szCs w:val="24"/>
        </w:rPr>
        <w:t xml:space="preserve">Quinn, S., &amp; Yapa, L. (2015). OpenStreetMap and Food Security: A Case Study in the City of Philadelphia. </w:t>
      </w:r>
      <w:r w:rsidRPr="003032C9">
        <w:rPr>
          <w:rFonts w:cs="Times New Roman"/>
          <w:i/>
          <w:iCs/>
          <w:noProof/>
          <w:szCs w:val="24"/>
        </w:rPr>
        <w:t>The Professional Geographer</w:t>
      </w:r>
      <w:r w:rsidRPr="003032C9">
        <w:rPr>
          <w:rFonts w:cs="Times New Roman"/>
          <w:noProof/>
          <w:szCs w:val="24"/>
        </w:rPr>
        <w:t xml:space="preserve">, </w:t>
      </w:r>
      <w:r w:rsidRPr="003032C9">
        <w:rPr>
          <w:rFonts w:cs="Times New Roman"/>
          <w:i/>
          <w:iCs/>
          <w:noProof/>
          <w:szCs w:val="24"/>
        </w:rPr>
        <w:t>68</w:t>
      </w:r>
      <w:r w:rsidRPr="003032C9">
        <w:rPr>
          <w:rFonts w:cs="Times New Roman"/>
          <w:noProof/>
          <w:szCs w:val="24"/>
        </w:rPr>
        <w:t>(2), 271–280. https://doi.org/10.1080/00330124.2015.1065547</w:t>
      </w:r>
    </w:p>
    <w:p w14:paraId="677D21B0" w14:textId="77777777" w:rsidR="003032C9" w:rsidRPr="003032C9" w:rsidRDefault="003032C9" w:rsidP="003032C9">
      <w:pPr>
        <w:widowControl w:val="0"/>
        <w:autoSpaceDE w:val="0"/>
        <w:autoSpaceDN w:val="0"/>
        <w:adjustRightInd w:val="0"/>
        <w:spacing w:line="240" w:lineRule="auto"/>
        <w:ind w:left="480" w:hanging="480"/>
        <w:rPr>
          <w:rFonts w:cs="Times New Roman"/>
          <w:noProof/>
          <w:szCs w:val="24"/>
        </w:rPr>
      </w:pPr>
      <w:r w:rsidRPr="003032C9">
        <w:rPr>
          <w:rFonts w:cs="Times New Roman"/>
          <w:noProof/>
          <w:szCs w:val="24"/>
        </w:rPr>
        <w:t>RStudio. (2016). Shiny. Retrieved May 9, 2017, from https://shiny.rstudio.com/</w:t>
      </w:r>
    </w:p>
    <w:p w14:paraId="46823820" w14:textId="77777777" w:rsidR="003032C9" w:rsidRPr="003032C9" w:rsidRDefault="003032C9" w:rsidP="003032C9">
      <w:pPr>
        <w:widowControl w:val="0"/>
        <w:autoSpaceDE w:val="0"/>
        <w:autoSpaceDN w:val="0"/>
        <w:adjustRightInd w:val="0"/>
        <w:spacing w:line="240" w:lineRule="auto"/>
        <w:ind w:left="480" w:hanging="480"/>
        <w:rPr>
          <w:rFonts w:cs="Times New Roman"/>
          <w:noProof/>
          <w:szCs w:val="24"/>
        </w:rPr>
      </w:pPr>
      <w:r w:rsidRPr="003032C9">
        <w:rPr>
          <w:rFonts w:cs="Times New Roman"/>
          <w:noProof/>
          <w:szCs w:val="24"/>
        </w:rPr>
        <w:t xml:space="preserve">Sullivan, B. L., Aycrigg, J. L., Barry, J. H., Bonney, R. E., Bruns, N., Cooper, C. B., … Kelling, S. </w:t>
      </w:r>
      <w:r w:rsidRPr="003032C9">
        <w:rPr>
          <w:rFonts w:cs="Times New Roman"/>
          <w:noProof/>
          <w:szCs w:val="24"/>
        </w:rPr>
        <w:lastRenderedPageBreak/>
        <w:t xml:space="preserve">(2014). The eBird enterprise: An integrated approach to development and application of citizen science. </w:t>
      </w:r>
      <w:r w:rsidRPr="003032C9">
        <w:rPr>
          <w:rFonts w:cs="Times New Roman"/>
          <w:i/>
          <w:iCs/>
          <w:noProof/>
          <w:szCs w:val="24"/>
        </w:rPr>
        <w:t>Biological Conservation</w:t>
      </w:r>
      <w:r w:rsidRPr="003032C9">
        <w:rPr>
          <w:rFonts w:cs="Times New Roman"/>
          <w:noProof/>
          <w:szCs w:val="24"/>
        </w:rPr>
        <w:t xml:space="preserve">, </w:t>
      </w:r>
      <w:r w:rsidRPr="003032C9">
        <w:rPr>
          <w:rFonts w:cs="Times New Roman"/>
          <w:i/>
          <w:iCs/>
          <w:noProof/>
          <w:szCs w:val="24"/>
        </w:rPr>
        <w:t>169</w:t>
      </w:r>
      <w:r w:rsidRPr="003032C9">
        <w:rPr>
          <w:rFonts w:cs="Times New Roman"/>
          <w:noProof/>
          <w:szCs w:val="24"/>
        </w:rPr>
        <w:t>, 31–40. https://doi.org/10.1016/j.biocon.2013.11.003</w:t>
      </w:r>
    </w:p>
    <w:p w14:paraId="0CAFFFA4" w14:textId="77777777" w:rsidR="003032C9" w:rsidRPr="003032C9" w:rsidRDefault="003032C9" w:rsidP="003032C9">
      <w:pPr>
        <w:widowControl w:val="0"/>
        <w:autoSpaceDE w:val="0"/>
        <w:autoSpaceDN w:val="0"/>
        <w:adjustRightInd w:val="0"/>
        <w:spacing w:line="240" w:lineRule="auto"/>
        <w:ind w:left="480" w:hanging="480"/>
        <w:rPr>
          <w:rFonts w:cs="Times New Roman"/>
          <w:noProof/>
          <w:szCs w:val="24"/>
        </w:rPr>
      </w:pPr>
      <w:r w:rsidRPr="003032C9">
        <w:rPr>
          <w:rFonts w:cs="Times New Roman"/>
          <w:noProof/>
          <w:szCs w:val="24"/>
        </w:rPr>
        <w:t>Taki, N., Jelks, O., Hawthorne, T. L., Dai, D., &amp; Stauber, C. (2018). Mapping the Hidden Hazards</w:t>
      </w:r>
      <w:r w:rsidRPr="003032C9">
        <w:rPr>
          <w:rFonts w:ascii="Times New Roman" w:hAnsi="Times New Roman" w:cs="Times New Roman"/>
          <w:noProof/>
          <w:szCs w:val="24"/>
        </w:rPr>
        <w:t> </w:t>
      </w:r>
      <w:r w:rsidRPr="003032C9">
        <w:rPr>
          <w:rFonts w:cs="Times New Roman"/>
          <w:noProof/>
          <w:szCs w:val="24"/>
        </w:rPr>
        <w:t xml:space="preserve">: Community-Led Spatial Data Collection of Street-Level Environmental Stressors in a Degraded , Urban Watershed. </w:t>
      </w:r>
      <w:r w:rsidRPr="003032C9">
        <w:rPr>
          <w:rFonts w:cs="Times New Roman"/>
          <w:i/>
          <w:iCs/>
          <w:noProof/>
          <w:szCs w:val="24"/>
        </w:rPr>
        <w:t>International Journal of Environmental Research and Public Health</w:t>
      </w:r>
      <w:r w:rsidRPr="003032C9">
        <w:rPr>
          <w:rFonts w:cs="Times New Roman"/>
          <w:noProof/>
          <w:szCs w:val="24"/>
        </w:rPr>
        <w:t xml:space="preserve">, </w:t>
      </w:r>
      <w:r w:rsidRPr="003032C9">
        <w:rPr>
          <w:rFonts w:cs="Times New Roman"/>
          <w:i/>
          <w:iCs/>
          <w:noProof/>
          <w:szCs w:val="24"/>
        </w:rPr>
        <w:t>15</w:t>
      </w:r>
      <w:r w:rsidRPr="003032C9">
        <w:rPr>
          <w:rFonts w:cs="Times New Roman"/>
          <w:noProof/>
          <w:szCs w:val="24"/>
        </w:rPr>
        <w:t>(825). https://doi.org/10.3390/ijerph15040825</w:t>
      </w:r>
    </w:p>
    <w:p w14:paraId="56EEEC27" w14:textId="77777777" w:rsidR="003032C9" w:rsidRPr="003032C9" w:rsidRDefault="003032C9" w:rsidP="003032C9">
      <w:pPr>
        <w:widowControl w:val="0"/>
        <w:autoSpaceDE w:val="0"/>
        <w:autoSpaceDN w:val="0"/>
        <w:adjustRightInd w:val="0"/>
        <w:spacing w:line="240" w:lineRule="auto"/>
        <w:ind w:left="480" w:hanging="480"/>
        <w:rPr>
          <w:rFonts w:cs="Times New Roman"/>
          <w:noProof/>
          <w:szCs w:val="24"/>
        </w:rPr>
      </w:pPr>
      <w:r w:rsidRPr="003032C9">
        <w:rPr>
          <w:rFonts w:cs="Times New Roman"/>
          <w:noProof/>
          <w:szCs w:val="24"/>
        </w:rPr>
        <w:t>The Cornell Lab of Ornithology. (2019). eBird. Retrieved from https://ebird.org</w:t>
      </w:r>
    </w:p>
    <w:p w14:paraId="26E66923" w14:textId="77777777" w:rsidR="003032C9" w:rsidRPr="003032C9" w:rsidRDefault="003032C9" w:rsidP="003032C9">
      <w:pPr>
        <w:widowControl w:val="0"/>
        <w:autoSpaceDE w:val="0"/>
        <w:autoSpaceDN w:val="0"/>
        <w:adjustRightInd w:val="0"/>
        <w:spacing w:line="240" w:lineRule="auto"/>
        <w:ind w:left="480" w:hanging="480"/>
        <w:rPr>
          <w:rFonts w:cs="Times New Roman"/>
          <w:noProof/>
          <w:szCs w:val="24"/>
        </w:rPr>
      </w:pPr>
      <w:r w:rsidRPr="003032C9">
        <w:rPr>
          <w:rFonts w:cs="Times New Roman"/>
          <w:noProof/>
          <w:szCs w:val="24"/>
        </w:rPr>
        <w:t>United States Census Bureau. (2019). American FactFinder. Retrieved from http://factfinder2.census.gov/</w:t>
      </w:r>
    </w:p>
    <w:p w14:paraId="705C3CCD" w14:textId="77777777" w:rsidR="003032C9" w:rsidRPr="003032C9" w:rsidRDefault="003032C9" w:rsidP="003032C9">
      <w:pPr>
        <w:widowControl w:val="0"/>
        <w:autoSpaceDE w:val="0"/>
        <w:autoSpaceDN w:val="0"/>
        <w:adjustRightInd w:val="0"/>
        <w:spacing w:line="240" w:lineRule="auto"/>
        <w:ind w:left="480" w:hanging="480"/>
        <w:rPr>
          <w:noProof/>
        </w:rPr>
      </w:pPr>
      <w:r w:rsidRPr="003032C9">
        <w:rPr>
          <w:rFonts w:cs="Times New Roman"/>
          <w:noProof/>
          <w:szCs w:val="24"/>
        </w:rPr>
        <w:t>University of Georgia. (2019). Georgia Initiative for Community Housing. Retrieved May 9, 2017, from http://www.fcs.uga.edu/fhce/gich/3</w:t>
      </w:r>
    </w:p>
    <w:p w14:paraId="6DA9D498" w14:textId="77777777" w:rsidR="00E115F5" w:rsidRPr="0021685B" w:rsidRDefault="00C94C5E" w:rsidP="0021685B">
      <w:r>
        <w:fldChar w:fldCharType="end"/>
      </w:r>
    </w:p>
    <w:sectPr w:rsidR="00E115F5" w:rsidRPr="0021685B" w:rsidSect="00DF4D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erald Shannon" w:date="2019-10-07T09:55:00Z" w:initials="GS">
    <w:p w14:paraId="0D37079B" w14:textId="200793EB" w:rsidR="005111A1" w:rsidRDefault="005111A1">
      <w:pPr>
        <w:pStyle w:val="CommentText"/>
      </w:pPr>
      <w:r>
        <w:rPr>
          <w:rStyle w:val="CommentReference"/>
        </w:rPr>
        <w:annotationRef/>
      </w:r>
      <w:r>
        <w:t>What are the right numbers here?</w:t>
      </w:r>
    </w:p>
  </w:comment>
  <w:comment w:id="1" w:author="Gerald Shannon" w:date="2019-10-08T10:10:00Z" w:initials="GS">
    <w:p w14:paraId="1D8E6D19" w14:textId="3BE790D0" w:rsidR="005111A1" w:rsidRDefault="005111A1">
      <w:pPr>
        <w:pStyle w:val="CommentText"/>
      </w:pPr>
      <w:r>
        <w:rPr>
          <w:rStyle w:val="CommentReference"/>
        </w:rPr>
        <w:annotationRef/>
      </w:r>
      <w:r>
        <w:t>Remove for peer review</w:t>
      </w:r>
    </w:p>
  </w:comment>
  <w:comment w:id="2" w:author="Gerald Shannon" w:date="2019-10-08T10:00:00Z" w:initials="GS">
    <w:p w14:paraId="2E524DBD" w14:textId="1C1B2979" w:rsidR="005111A1" w:rsidRDefault="005111A1">
      <w:pPr>
        <w:pStyle w:val="CommentText"/>
      </w:pPr>
      <w:r>
        <w:rPr>
          <w:rStyle w:val="CommentReference"/>
        </w:rPr>
        <w:annotationRef/>
      </w:r>
      <w:r>
        <w:t>What’s the right year? Or do we need it?</w:t>
      </w:r>
    </w:p>
  </w:comment>
  <w:comment w:id="3" w:author="Gerald Shannon" w:date="2019-10-30T09:11:00Z" w:initials="GS">
    <w:p w14:paraId="2BD2004A" w14:textId="5A364A71" w:rsidR="005111A1" w:rsidRDefault="005111A1">
      <w:pPr>
        <w:pStyle w:val="CommentText"/>
      </w:pPr>
      <w:r>
        <w:rPr>
          <w:rStyle w:val="CommentReference"/>
        </w:rPr>
        <w:annotationRef/>
      </w:r>
      <w:r>
        <w:t>Kim—could say more about sources for this? I’m using passive voice</w:t>
      </w:r>
      <w:proofErr w:type="gramStart"/>
      <w:r>
        <w:t>—“</w:t>
      </w:r>
      <w:proofErr w:type="gramEnd"/>
      <w:r>
        <w:t>was developed”—but could be explicit that it was you and Karen.</w:t>
      </w:r>
    </w:p>
  </w:comment>
  <w:comment w:id="4" w:author="Gerald Shannon" w:date="2019-10-08T10:06:00Z" w:initials="GS">
    <w:p w14:paraId="5720AFA3" w14:textId="0F6A2878" w:rsidR="005111A1" w:rsidRDefault="005111A1">
      <w:pPr>
        <w:pStyle w:val="CommentText"/>
      </w:pPr>
      <w:r>
        <w:rPr>
          <w:rStyle w:val="CommentReference"/>
        </w:rPr>
        <w:annotationRef/>
      </w:r>
      <w:r>
        <w:t>Or we could post on the HDRC website and cite/link here?</w:t>
      </w:r>
    </w:p>
  </w:comment>
  <w:comment w:id="5" w:author="Gerald Shannon" w:date="2019-10-21T09:09:00Z" w:initials="GS">
    <w:p w14:paraId="761B1BBD" w14:textId="0F87640F" w:rsidR="005111A1" w:rsidRDefault="005111A1">
      <w:pPr>
        <w:pStyle w:val="CommentText"/>
      </w:pPr>
      <w:r>
        <w:rPr>
          <w:rStyle w:val="CommentReference"/>
        </w:rPr>
        <w:annotationRef/>
      </w:r>
      <w:r>
        <w:t>See the real names in the crosswalk table in the Google Drive folder.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37079B" w15:done="0"/>
  <w15:commentEx w15:paraId="1D8E6D19" w15:done="0"/>
  <w15:commentEx w15:paraId="2E524DBD" w15:done="0"/>
  <w15:commentEx w15:paraId="2BD2004A" w15:done="0"/>
  <w15:commentEx w15:paraId="5720AFA3" w15:done="0"/>
  <w15:commentEx w15:paraId="761B1B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37079B" w16cid:durableId="21458A12"/>
  <w16cid:commentId w16cid:paraId="1D8E6D19" w16cid:durableId="2146DF07"/>
  <w16cid:commentId w16cid:paraId="2E524DBD" w16cid:durableId="2146DCAA"/>
  <w16cid:commentId w16cid:paraId="2BD2004A" w16cid:durableId="2163D22B"/>
  <w16cid:commentId w16cid:paraId="5720AFA3" w16cid:durableId="2146DE40"/>
  <w16cid:commentId w16cid:paraId="761B1BBD" w16cid:durableId="2157F4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FE436" w14:textId="77777777" w:rsidR="00467DD8" w:rsidRDefault="00467DD8" w:rsidP="008B5400">
      <w:pPr>
        <w:spacing w:after="0" w:line="240" w:lineRule="auto"/>
      </w:pPr>
      <w:r>
        <w:separator/>
      </w:r>
    </w:p>
  </w:endnote>
  <w:endnote w:type="continuationSeparator" w:id="0">
    <w:p w14:paraId="2E7B7D48" w14:textId="77777777" w:rsidR="00467DD8" w:rsidRDefault="00467DD8" w:rsidP="008B5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5DBB6" w14:textId="77777777" w:rsidR="00467DD8" w:rsidRDefault="00467DD8" w:rsidP="008B5400">
      <w:pPr>
        <w:spacing w:after="0" w:line="240" w:lineRule="auto"/>
      </w:pPr>
      <w:r>
        <w:separator/>
      </w:r>
    </w:p>
  </w:footnote>
  <w:footnote w:type="continuationSeparator" w:id="0">
    <w:p w14:paraId="13E0D994" w14:textId="77777777" w:rsidR="00467DD8" w:rsidRDefault="00467DD8" w:rsidP="008B5400">
      <w:pPr>
        <w:spacing w:after="0" w:line="240" w:lineRule="auto"/>
      </w:pPr>
      <w:r>
        <w:continuationSeparator/>
      </w:r>
    </w:p>
  </w:footnote>
  <w:footnote w:id="1">
    <w:p w14:paraId="71D4E9D8" w14:textId="21607207" w:rsidR="005111A1" w:rsidRDefault="005111A1">
      <w:pPr>
        <w:pStyle w:val="FootnoteText"/>
      </w:pPr>
      <w:r>
        <w:rPr>
          <w:rStyle w:val="FootnoteReference"/>
        </w:rPr>
        <w:footnoteRef/>
      </w:r>
      <w:r>
        <w:t xml:space="preserve"> All city names are pseudonyms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975B8"/>
    <w:multiLevelType w:val="multilevel"/>
    <w:tmpl w:val="B7FA95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rald Shannon">
    <w15:presenceInfo w15:providerId="AD" w15:userId="S-1-5-21-1379256483-1747903074-2057407929-2164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F5"/>
    <w:rsid w:val="00065A11"/>
    <w:rsid w:val="00084AE5"/>
    <w:rsid w:val="00151B69"/>
    <w:rsid w:val="00172ED2"/>
    <w:rsid w:val="001A0D52"/>
    <w:rsid w:val="0021685B"/>
    <w:rsid w:val="002345D9"/>
    <w:rsid w:val="0024685A"/>
    <w:rsid w:val="003032C9"/>
    <w:rsid w:val="0031240E"/>
    <w:rsid w:val="00327B17"/>
    <w:rsid w:val="00390123"/>
    <w:rsid w:val="00394894"/>
    <w:rsid w:val="003D0905"/>
    <w:rsid w:val="003F40B4"/>
    <w:rsid w:val="004134E8"/>
    <w:rsid w:val="004245FF"/>
    <w:rsid w:val="00467DD8"/>
    <w:rsid w:val="005111A1"/>
    <w:rsid w:val="005672B0"/>
    <w:rsid w:val="00674D1C"/>
    <w:rsid w:val="006906FB"/>
    <w:rsid w:val="006D2DB8"/>
    <w:rsid w:val="00747B99"/>
    <w:rsid w:val="00784EBF"/>
    <w:rsid w:val="008A6A97"/>
    <w:rsid w:val="008B5400"/>
    <w:rsid w:val="00910801"/>
    <w:rsid w:val="00927196"/>
    <w:rsid w:val="00936503"/>
    <w:rsid w:val="0096192D"/>
    <w:rsid w:val="00965D21"/>
    <w:rsid w:val="009A7161"/>
    <w:rsid w:val="009D067A"/>
    <w:rsid w:val="009D0EA5"/>
    <w:rsid w:val="009F0601"/>
    <w:rsid w:val="00A00685"/>
    <w:rsid w:val="00A23730"/>
    <w:rsid w:val="00A305AB"/>
    <w:rsid w:val="00A324D3"/>
    <w:rsid w:val="00A3606A"/>
    <w:rsid w:val="00A63584"/>
    <w:rsid w:val="00AF7EB8"/>
    <w:rsid w:val="00B40922"/>
    <w:rsid w:val="00BE4A5E"/>
    <w:rsid w:val="00C014CD"/>
    <w:rsid w:val="00C279BF"/>
    <w:rsid w:val="00C94C5E"/>
    <w:rsid w:val="00CD411F"/>
    <w:rsid w:val="00D15BD1"/>
    <w:rsid w:val="00D42D33"/>
    <w:rsid w:val="00D4672A"/>
    <w:rsid w:val="00D55F80"/>
    <w:rsid w:val="00D86A38"/>
    <w:rsid w:val="00DF4DAE"/>
    <w:rsid w:val="00E115F5"/>
    <w:rsid w:val="00EC6447"/>
    <w:rsid w:val="00EF0C98"/>
    <w:rsid w:val="00F04650"/>
    <w:rsid w:val="00FD09EA"/>
    <w:rsid w:val="00FE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253EA"/>
  <w15:chartTrackingRefBased/>
  <w15:docId w15:val="{42B8AE01-CD5E-4DE4-920C-F39904D6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685B"/>
    <w:rPr>
      <w:rFonts w:ascii="Palatino Linotype" w:hAnsi="Palatino Linotype"/>
    </w:rPr>
  </w:style>
  <w:style w:type="paragraph" w:styleId="Heading1">
    <w:name w:val="heading 1"/>
    <w:basedOn w:val="Normal"/>
    <w:next w:val="Normal"/>
    <w:link w:val="Heading1Char"/>
    <w:uiPriority w:val="9"/>
    <w:qFormat/>
    <w:rsid w:val="00E115F5"/>
    <w:pPr>
      <w:keepNext/>
      <w:keepLines/>
      <w:spacing w:before="240" w:after="0"/>
      <w:outlineLvl w:val="0"/>
    </w:pPr>
    <w:rPr>
      <w:rFonts w:eastAsiaTheme="majorEastAsia" w:cstheme="majorBidi"/>
      <w:b/>
      <w:sz w:val="24"/>
      <w:szCs w:val="24"/>
      <w:u w:val="single"/>
    </w:rPr>
  </w:style>
  <w:style w:type="paragraph" w:styleId="Heading2">
    <w:name w:val="heading 2"/>
    <w:basedOn w:val="Normal"/>
    <w:next w:val="Normal"/>
    <w:link w:val="Heading2Char"/>
    <w:uiPriority w:val="9"/>
    <w:unhideWhenUsed/>
    <w:qFormat/>
    <w:rsid w:val="00172ED2"/>
    <w:pPr>
      <w:outlineLvl w:val="1"/>
    </w:pPr>
    <w:rPr>
      <w:b/>
      <w:i/>
    </w:rPr>
  </w:style>
  <w:style w:type="paragraph" w:styleId="Heading3">
    <w:name w:val="heading 3"/>
    <w:basedOn w:val="Normal"/>
    <w:next w:val="Normal"/>
    <w:link w:val="Heading3Char"/>
    <w:uiPriority w:val="9"/>
    <w:unhideWhenUsed/>
    <w:qFormat/>
    <w:rsid w:val="00CD41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15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115F5"/>
    <w:rPr>
      <w:rFonts w:ascii="Palatino Linotype" w:eastAsiaTheme="majorEastAsia" w:hAnsi="Palatino Linotype" w:cstheme="majorBidi"/>
      <w:b/>
      <w:sz w:val="24"/>
      <w:szCs w:val="24"/>
      <w:u w:val="single"/>
    </w:rPr>
  </w:style>
  <w:style w:type="character" w:styleId="CommentReference">
    <w:name w:val="annotation reference"/>
    <w:basedOn w:val="DefaultParagraphFont"/>
    <w:uiPriority w:val="99"/>
    <w:semiHidden/>
    <w:unhideWhenUsed/>
    <w:rsid w:val="00065A11"/>
    <w:rPr>
      <w:sz w:val="16"/>
      <w:szCs w:val="16"/>
    </w:rPr>
  </w:style>
  <w:style w:type="paragraph" w:styleId="CommentText">
    <w:name w:val="annotation text"/>
    <w:basedOn w:val="Normal"/>
    <w:link w:val="CommentTextChar"/>
    <w:uiPriority w:val="99"/>
    <w:semiHidden/>
    <w:unhideWhenUsed/>
    <w:rsid w:val="00065A11"/>
    <w:pPr>
      <w:spacing w:line="240" w:lineRule="auto"/>
    </w:pPr>
    <w:rPr>
      <w:sz w:val="20"/>
      <w:szCs w:val="20"/>
    </w:rPr>
  </w:style>
  <w:style w:type="character" w:customStyle="1" w:styleId="CommentTextChar">
    <w:name w:val="Comment Text Char"/>
    <w:basedOn w:val="DefaultParagraphFont"/>
    <w:link w:val="CommentText"/>
    <w:uiPriority w:val="99"/>
    <w:semiHidden/>
    <w:rsid w:val="00065A11"/>
    <w:rPr>
      <w:rFonts w:ascii="Palatino Linotype" w:hAnsi="Palatino Linotype"/>
      <w:sz w:val="20"/>
      <w:szCs w:val="20"/>
    </w:rPr>
  </w:style>
  <w:style w:type="paragraph" w:styleId="CommentSubject">
    <w:name w:val="annotation subject"/>
    <w:basedOn w:val="CommentText"/>
    <w:next w:val="CommentText"/>
    <w:link w:val="CommentSubjectChar"/>
    <w:uiPriority w:val="99"/>
    <w:semiHidden/>
    <w:unhideWhenUsed/>
    <w:rsid w:val="00065A11"/>
    <w:rPr>
      <w:b/>
      <w:bCs/>
    </w:rPr>
  </w:style>
  <w:style w:type="character" w:customStyle="1" w:styleId="CommentSubjectChar">
    <w:name w:val="Comment Subject Char"/>
    <w:basedOn w:val="CommentTextChar"/>
    <w:link w:val="CommentSubject"/>
    <w:uiPriority w:val="99"/>
    <w:semiHidden/>
    <w:rsid w:val="00065A11"/>
    <w:rPr>
      <w:rFonts w:ascii="Palatino Linotype" w:hAnsi="Palatino Linotype"/>
      <w:b/>
      <w:bCs/>
      <w:sz w:val="20"/>
      <w:szCs w:val="20"/>
    </w:rPr>
  </w:style>
  <w:style w:type="paragraph" w:styleId="BalloonText">
    <w:name w:val="Balloon Text"/>
    <w:basedOn w:val="Normal"/>
    <w:link w:val="BalloonTextChar"/>
    <w:uiPriority w:val="99"/>
    <w:semiHidden/>
    <w:unhideWhenUsed/>
    <w:rsid w:val="00065A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A11"/>
    <w:rPr>
      <w:rFonts w:ascii="Segoe UI" w:hAnsi="Segoe UI" w:cs="Segoe UI"/>
      <w:sz w:val="18"/>
      <w:szCs w:val="18"/>
    </w:rPr>
  </w:style>
  <w:style w:type="paragraph" w:styleId="FootnoteText">
    <w:name w:val="footnote text"/>
    <w:basedOn w:val="Normal"/>
    <w:link w:val="FootnoteTextChar"/>
    <w:uiPriority w:val="99"/>
    <w:semiHidden/>
    <w:unhideWhenUsed/>
    <w:rsid w:val="008B54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5400"/>
    <w:rPr>
      <w:rFonts w:ascii="Palatino Linotype" w:hAnsi="Palatino Linotype"/>
      <w:sz w:val="20"/>
      <w:szCs w:val="20"/>
    </w:rPr>
  </w:style>
  <w:style w:type="character" w:styleId="FootnoteReference">
    <w:name w:val="footnote reference"/>
    <w:basedOn w:val="DefaultParagraphFont"/>
    <w:uiPriority w:val="99"/>
    <w:semiHidden/>
    <w:unhideWhenUsed/>
    <w:rsid w:val="008B5400"/>
    <w:rPr>
      <w:vertAlign w:val="superscript"/>
    </w:rPr>
  </w:style>
  <w:style w:type="table" w:styleId="TableGrid">
    <w:name w:val="Table Grid"/>
    <w:basedOn w:val="TableNormal"/>
    <w:uiPriority w:val="39"/>
    <w:rsid w:val="00303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032C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172ED2"/>
    <w:rPr>
      <w:rFonts w:ascii="Palatino Linotype" w:hAnsi="Palatino Linotype"/>
      <w:b/>
      <w:i/>
    </w:rPr>
  </w:style>
  <w:style w:type="character" w:customStyle="1" w:styleId="Heading3Char">
    <w:name w:val="Heading 3 Char"/>
    <w:basedOn w:val="DefaultParagraphFont"/>
    <w:link w:val="Heading3"/>
    <w:uiPriority w:val="9"/>
    <w:rsid w:val="00CD411F"/>
    <w:rPr>
      <w:rFonts w:asciiTheme="majorHAnsi" w:eastAsiaTheme="majorEastAsia" w:hAnsiTheme="majorHAnsi" w:cstheme="majorBidi"/>
      <w:color w:val="1F3763" w:themeColor="accent1" w:themeShade="7F"/>
      <w:sz w:val="24"/>
      <w:szCs w:val="24"/>
    </w:rPr>
  </w:style>
  <w:style w:type="table" w:styleId="TableGridLight">
    <w:name w:val="Grid Table Light"/>
    <w:basedOn w:val="TableNormal"/>
    <w:uiPriority w:val="40"/>
    <w:rsid w:val="009A71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753953">
      <w:bodyDiv w:val="1"/>
      <w:marLeft w:val="0"/>
      <w:marRight w:val="0"/>
      <w:marTop w:val="0"/>
      <w:marBottom w:val="0"/>
      <w:divBdr>
        <w:top w:val="none" w:sz="0" w:space="0" w:color="auto"/>
        <w:left w:val="none" w:sz="0" w:space="0" w:color="auto"/>
        <w:bottom w:val="none" w:sz="0" w:space="0" w:color="auto"/>
        <w:right w:val="none" w:sz="0" w:space="0" w:color="auto"/>
      </w:divBdr>
    </w:div>
    <w:div w:id="295989533">
      <w:bodyDiv w:val="1"/>
      <w:marLeft w:val="0"/>
      <w:marRight w:val="0"/>
      <w:marTop w:val="0"/>
      <w:marBottom w:val="0"/>
      <w:divBdr>
        <w:top w:val="none" w:sz="0" w:space="0" w:color="auto"/>
        <w:left w:val="none" w:sz="0" w:space="0" w:color="auto"/>
        <w:bottom w:val="none" w:sz="0" w:space="0" w:color="auto"/>
        <w:right w:val="none" w:sz="0" w:space="0" w:color="auto"/>
      </w:divBdr>
    </w:div>
    <w:div w:id="558134951">
      <w:bodyDiv w:val="1"/>
      <w:marLeft w:val="0"/>
      <w:marRight w:val="0"/>
      <w:marTop w:val="0"/>
      <w:marBottom w:val="0"/>
      <w:divBdr>
        <w:top w:val="none" w:sz="0" w:space="0" w:color="auto"/>
        <w:left w:val="none" w:sz="0" w:space="0" w:color="auto"/>
        <w:bottom w:val="none" w:sz="0" w:space="0" w:color="auto"/>
        <w:right w:val="none" w:sz="0" w:space="0" w:color="auto"/>
      </w:divBdr>
    </w:div>
    <w:div w:id="672612369">
      <w:bodyDiv w:val="1"/>
      <w:marLeft w:val="0"/>
      <w:marRight w:val="0"/>
      <w:marTop w:val="0"/>
      <w:marBottom w:val="0"/>
      <w:divBdr>
        <w:top w:val="none" w:sz="0" w:space="0" w:color="auto"/>
        <w:left w:val="none" w:sz="0" w:space="0" w:color="auto"/>
        <w:bottom w:val="none" w:sz="0" w:space="0" w:color="auto"/>
        <w:right w:val="none" w:sz="0" w:space="0" w:color="auto"/>
      </w:divBdr>
    </w:div>
    <w:div w:id="762333892">
      <w:bodyDiv w:val="1"/>
      <w:marLeft w:val="0"/>
      <w:marRight w:val="0"/>
      <w:marTop w:val="0"/>
      <w:marBottom w:val="0"/>
      <w:divBdr>
        <w:top w:val="none" w:sz="0" w:space="0" w:color="auto"/>
        <w:left w:val="none" w:sz="0" w:space="0" w:color="auto"/>
        <w:bottom w:val="none" w:sz="0" w:space="0" w:color="auto"/>
        <w:right w:val="none" w:sz="0" w:space="0" w:color="auto"/>
      </w:divBdr>
    </w:div>
    <w:div w:id="899169652">
      <w:bodyDiv w:val="1"/>
      <w:marLeft w:val="0"/>
      <w:marRight w:val="0"/>
      <w:marTop w:val="0"/>
      <w:marBottom w:val="0"/>
      <w:divBdr>
        <w:top w:val="none" w:sz="0" w:space="0" w:color="auto"/>
        <w:left w:val="none" w:sz="0" w:space="0" w:color="auto"/>
        <w:bottom w:val="none" w:sz="0" w:space="0" w:color="auto"/>
        <w:right w:val="none" w:sz="0" w:space="0" w:color="auto"/>
      </w:divBdr>
    </w:div>
    <w:div w:id="916475148">
      <w:bodyDiv w:val="1"/>
      <w:marLeft w:val="0"/>
      <w:marRight w:val="0"/>
      <w:marTop w:val="0"/>
      <w:marBottom w:val="0"/>
      <w:divBdr>
        <w:top w:val="none" w:sz="0" w:space="0" w:color="auto"/>
        <w:left w:val="none" w:sz="0" w:space="0" w:color="auto"/>
        <w:bottom w:val="none" w:sz="0" w:space="0" w:color="auto"/>
        <w:right w:val="none" w:sz="0" w:space="0" w:color="auto"/>
      </w:divBdr>
    </w:div>
    <w:div w:id="953827107">
      <w:bodyDiv w:val="1"/>
      <w:marLeft w:val="0"/>
      <w:marRight w:val="0"/>
      <w:marTop w:val="0"/>
      <w:marBottom w:val="0"/>
      <w:divBdr>
        <w:top w:val="none" w:sz="0" w:space="0" w:color="auto"/>
        <w:left w:val="none" w:sz="0" w:space="0" w:color="auto"/>
        <w:bottom w:val="none" w:sz="0" w:space="0" w:color="auto"/>
        <w:right w:val="none" w:sz="0" w:space="0" w:color="auto"/>
      </w:divBdr>
    </w:div>
    <w:div w:id="1060832205">
      <w:bodyDiv w:val="1"/>
      <w:marLeft w:val="0"/>
      <w:marRight w:val="0"/>
      <w:marTop w:val="0"/>
      <w:marBottom w:val="0"/>
      <w:divBdr>
        <w:top w:val="none" w:sz="0" w:space="0" w:color="auto"/>
        <w:left w:val="none" w:sz="0" w:space="0" w:color="auto"/>
        <w:bottom w:val="none" w:sz="0" w:space="0" w:color="auto"/>
        <w:right w:val="none" w:sz="0" w:space="0" w:color="auto"/>
      </w:divBdr>
    </w:div>
    <w:div w:id="1231619252">
      <w:bodyDiv w:val="1"/>
      <w:marLeft w:val="0"/>
      <w:marRight w:val="0"/>
      <w:marTop w:val="0"/>
      <w:marBottom w:val="0"/>
      <w:divBdr>
        <w:top w:val="none" w:sz="0" w:space="0" w:color="auto"/>
        <w:left w:val="none" w:sz="0" w:space="0" w:color="auto"/>
        <w:bottom w:val="none" w:sz="0" w:space="0" w:color="auto"/>
        <w:right w:val="none" w:sz="0" w:space="0" w:color="auto"/>
      </w:divBdr>
    </w:div>
    <w:div w:id="1254900229">
      <w:bodyDiv w:val="1"/>
      <w:marLeft w:val="0"/>
      <w:marRight w:val="0"/>
      <w:marTop w:val="0"/>
      <w:marBottom w:val="0"/>
      <w:divBdr>
        <w:top w:val="none" w:sz="0" w:space="0" w:color="auto"/>
        <w:left w:val="none" w:sz="0" w:space="0" w:color="auto"/>
        <w:bottom w:val="none" w:sz="0" w:space="0" w:color="auto"/>
        <w:right w:val="none" w:sz="0" w:space="0" w:color="auto"/>
      </w:divBdr>
    </w:div>
    <w:div w:id="1476414850">
      <w:bodyDiv w:val="1"/>
      <w:marLeft w:val="0"/>
      <w:marRight w:val="0"/>
      <w:marTop w:val="0"/>
      <w:marBottom w:val="0"/>
      <w:divBdr>
        <w:top w:val="none" w:sz="0" w:space="0" w:color="auto"/>
        <w:left w:val="none" w:sz="0" w:space="0" w:color="auto"/>
        <w:bottom w:val="none" w:sz="0" w:space="0" w:color="auto"/>
        <w:right w:val="none" w:sz="0" w:space="0" w:color="auto"/>
      </w:divBdr>
    </w:div>
    <w:div w:id="1561553008">
      <w:bodyDiv w:val="1"/>
      <w:marLeft w:val="0"/>
      <w:marRight w:val="0"/>
      <w:marTop w:val="0"/>
      <w:marBottom w:val="0"/>
      <w:divBdr>
        <w:top w:val="none" w:sz="0" w:space="0" w:color="auto"/>
        <w:left w:val="none" w:sz="0" w:space="0" w:color="auto"/>
        <w:bottom w:val="none" w:sz="0" w:space="0" w:color="auto"/>
        <w:right w:val="none" w:sz="0" w:space="0" w:color="auto"/>
      </w:divBdr>
    </w:div>
    <w:div w:id="167367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11F88-E558-4725-8979-912A429D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Pages>
  <Words>11591</Words>
  <Characters>66075</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Shannon</dc:creator>
  <cp:keywords/>
  <dc:description/>
  <cp:lastModifiedBy>Gerald Shannon</cp:lastModifiedBy>
  <cp:revision>24</cp:revision>
  <dcterms:created xsi:type="dcterms:W3CDTF">2019-09-24T16:24:00Z</dcterms:created>
  <dcterms:modified xsi:type="dcterms:W3CDTF">2019-10-30T13:59:00Z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18761ec7-62dd-3e31-9050-09e0ffc9556e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