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m="http://schemas.openxmlformats.org/officeDocument/2006/math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2.1 transformer 模块串讲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给定输入数据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[Batch_Size, Seq_Len]</w:t>
            </w:r>
            <w:r>
              <w:rPr>
                <w:rFonts w:eastAsia="等线" w:ascii="Arial" w:cs="Arial" w:hAnsi="Arial"/>
                <w:sz w:val="22"/>
              </w:rPr>
              <w:t>，理解这批数据经过各个模块后的变化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形状的变化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含义的变化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29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2.1.1 输入阶段：从 ID 到张量</w:t>
      </w:r>
      <w:bookmarkEnd w:id="0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原始输入</w:t>
      </w:r>
      <w:r>
        <w:rPr>
          <w:rFonts w:eastAsia="等线" w:ascii="Arial" w:cs="Arial" w:hAnsi="Arial"/>
          <w:sz w:val="22"/>
        </w:rPr>
        <w:t>：一批文本，经过 Tokenizer 转换后变成一个二维整数张量（Tensor）。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形状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[Batch_Size, Seq_Len]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例子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[[332, 545, 612], [866, 959, 1402]]</w:t>
      </w:r>
      <w:r>
        <w:rPr>
          <w:rFonts w:eastAsia="等线" w:ascii="Arial" w:cs="Arial" w:hAnsi="Arial"/>
          <w:sz w:val="22"/>
        </w:rPr>
        <w:t>（2条句子，每条3个Token）。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面临问题</w:t>
      </w:r>
      <w:r>
        <w:rPr>
          <w:rFonts w:eastAsia="等线" w:ascii="Arial" w:cs="Arial" w:hAnsi="Arial"/>
          <w:sz w:val="22"/>
        </w:rPr>
        <w:t>：整数 ID 之间没有数学上的相关性（ID 10 和 ID 11 并不代表语义接近）。我们需要将它们映射到一个高维的连续空间。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2.1.2 映射阶段：Embedding 模块</w:t>
      </w:r>
      <w:bookmarkEnd w:id="1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 xml:space="preserve">：将每个整数 ID 转换为一个长度为 </w:t>
      </w:r>
      <w:r>
        <w:rPr>
          <w:rFonts w:eastAsia="Consolas" w:ascii="Consolas" w:cs="Consolas" w:hAnsi="Consolas"/>
          <w:sz w:val="22"/>
          <w:shd w:fill="EFF0F1"/>
        </w:rPr>
        <w:t>d_model</w:t>
      </w:r>
      <w:r>
        <w:rPr>
          <w:rFonts w:eastAsia="等线" w:ascii="Arial" w:cs="Arial" w:hAnsi="Arial"/>
          <w:sz w:val="22"/>
        </w:rPr>
        <w:t xml:space="preserve"> 的浮点数向量。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数学本质</w:t>
      </w:r>
      <w:r>
        <w:rPr>
          <w:rFonts w:eastAsia="等线" w:ascii="Arial" w:cs="Arial" w:hAnsi="Arial"/>
          <w:sz w:val="22"/>
        </w:rPr>
        <w:t>：一个巨大的查找表，shape：</w:t>
      </w:r>
      <w:r>
        <w:rPr>
          <w:rFonts w:eastAsia="Consolas" w:ascii="Consolas" w:cs="Consolas" w:hAnsi="Consolas"/>
          <w:sz w:val="22"/>
          <w:shd w:fill="EFF0F1"/>
        </w:rPr>
        <w:t>[vocab_size, d_model]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形状变化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[B, S]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[B, S, d_model]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意义</w:t>
      </w:r>
      <w:r>
        <w:rPr>
          <w:rFonts w:eastAsia="等线" w:ascii="Arial" w:cs="Arial" w:hAnsi="Arial"/>
          <w:sz w:val="22"/>
        </w:rPr>
        <w:t>：现在每个 Token 都有了自己的特征向量。在这个空间里，语义相近的 Token，其向量距离也会更近。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2.1.3 核心变换：Transformer Block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数据进入堆叠的 Block，这是模型进行“思考”和“特征提炼”的核心单元。一个 Block 包含两个子层：</w:t>
      </w:r>
      <w:r>
        <w:rPr>
          <w:rFonts w:eastAsia="等线" w:ascii="Arial" w:cs="Arial" w:hAnsi="Arial"/>
          <w:b w:val="true"/>
          <w:sz w:val="22"/>
        </w:rPr>
        <w:t>负责“信息交换”的注意力层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负责“特征加工”的前馈网络层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 因果多头自注意力 (Causal Multi-Head Self-Attention)</w:t>
      </w:r>
      <w:bookmarkEnd w:id="3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自注意力的本质 (Q, K, V)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906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每一个 Token 向量通过线性投影生成三个身份：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Query (Q)</w:t>
      </w:r>
      <w:r>
        <w:rPr>
          <w:rFonts w:eastAsia="等线" w:ascii="Arial" w:cs="Arial" w:hAnsi="Arial"/>
          <w:sz w:val="22"/>
        </w:rPr>
        <w:t>：我想找什么？（当前位置的搜索词）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Key (K)</w:t>
      </w:r>
      <w:r>
        <w:rPr>
          <w:rFonts w:eastAsia="等线" w:ascii="Arial" w:cs="Arial" w:hAnsi="Arial"/>
          <w:sz w:val="22"/>
        </w:rPr>
        <w:t>：我能提供什么？（所有位置的索引标签）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Value (V)</w:t>
      </w:r>
      <w:r>
        <w:rPr>
          <w:rFonts w:eastAsia="等线" w:ascii="Arial" w:cs="Arial" w:hAnsi="Arial"/>
          <w:sz w:val="22"/>
        </w:rPr>
        <w:t>：我具体的内容是什么？（所有位置的信息内容）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 xml:space="preserve">：通过计算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的点积相似度，决定当前 Token 应该分多少注意力给上下文中的其他 Token，最后对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进行加权求和。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多头机制 (Multi-Head)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 xml:space="preserve">：不直接在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model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全维度上计算一次注意力，而是将其拆分成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个低维的“头”。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：允许模型在</w:t>
      </w:r>
      <w:r>
        <w:rPr>
          <w:rFonts w:eastAsia="等线" w:ascii="Arial" w:cs="Arial" w:hAnsi="Arial"/>
          <w:b w:val="true"/>
          <w:sz w:val="22"/>
        </w:rPr>
        <w:t>不同的子空间</w:t>
      </w:r>
      <w:r>
        <w:rPr>
          <w:rFonts w:eastAsia="等线" w:ascii="Arial" w:cs="Arial" w:hAnsi="Arial"/>
          <w:sz w:val="22"/>
        </w:rPr>
        <w:t>中并行学习。例如：头 1 关注指代关系，头 2 关注时态信息，头 3 关注句式结构。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维度演变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[B,S,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model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投影</w:t>
      </w:r>
      <w:r>
        <w:rPr>
          <w:rFonts w:eastAsia="等线" w:ascii="Arial" w:cs="Arial" w:hAnsi="Arial"/>
          <w:sz w:val="22"/>
        </w:rPr>
        <w:t xml:space="preserve">：分别乘以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，得到三个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[B,S,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model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  <w:r>
        <w:rPr>
          <w:rFonts w:eastAsia="等线" w:ascii="Arial" w:cs="Arial" w:hAnsi="Arial"/>
          <w:sz w:val="22"/>
        </w:rPr>
        <w:t xml:space="preserve"> 张量。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拆分</w:t>
      </w:r>
      <w:r>
        <w:rPr>
          <w:rFonts w:eastAsia="等线" w:ascii="Arial" w:cs="Arial" w:hAnsi="Arial"/>
          <w:sz w:val="22"/>
        </w:rPr>
        <w:t xml:space="preserve">：重塑（Reshape）为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[B,S,h,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head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  <w:r>
        <w:rPr>
          <w:rFonts w:eastAsia="等线" w:ascii="Arial" w:cs="Arial" w:hAnsi="Arial"/>
          <w:sz w:val="22"/>
        </w:rPr>
        <w:t xml:space="preserve">，并转置为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[B,h,S,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head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  <w:r>
        <w:rPr>
          <w:rFonts w:eastAsia="等线" w:ascii="Arial" w:cs="Arial" w:hAnsi="Arial"/>
          <w:sz w:val="22"/>
        </w:rPr>
        <w:t xml:space="preserve">（其中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head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model</m:t>
              </m:r>
            </m:sub>
          </m:sSub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合并</w:t>
      </w:r>
      <w:r>
        <w:rPr>
          <w:rFonts w:eastAsia="等线" w:ascii="Arial" w:cs="Arial" w:hAnsi="Arial"/>
          <w:sz w:val="22"/>
        </w:rPr>
        <w:t xml:space="preserve">：计算完注意力后，将所有头拼接，再通过一个输出线性层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还原回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[B,S,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model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907"/>
        <w:jc w:val="left"/>
      </w:pP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因果掩码 (Causal Mask)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实现</w:t>
      </w:r>
      <w:r>
        <w:rPr>
          <w:rFonts w:eastAsia="等线" w:ascii="Arial" w:cs="Arial" w:hAnsi="Arial"/>
          <w:sz w:val="22"/>
        </w:rPr>
        <w:t xml:space="preserve">：在计算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Attention(Q,K)</m:t>
          </m:r>
        </m:oMath>
      </m:oMathPara>
      <w:r>
        <w:rPr>
          <w:rFonts w:eastAsia="等线" w:ascii="Arial" w:cs="Arial" w:hAnsi="Arial"/>
          <w:sz w:val="22"/>
        </w:rPr>
        <w:t xml:space="preserve"> 的矩阵（形状为 </w:t>
      </w:r>
      <w:r>
        <w:rPr>
          <w:rFonts w:eastAsia="Consolas" w:ascii="Consolas" w:cs="Consolas" w:hAnsi="Consolas"/>
          <w:sz w:val="22"/>
          <w:shd w:fill="EFF0F1"/>
        </w:rPr>
        <w:t>[S, S]</w:t>
      </w:r>
      <w:r>
        <w:rPr>
          <w:rFonts w:eastAsia="等线" w:ascii="Arial" w:cs="Arial" w:hAnsi="Arial"/>
          <w:sz w:val="22"/>
        </w:rPr>
        <w:t>）时，将右上角（未来信息）填充为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 xml:space="preserve">：确保第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个位置在做 Softmax 时，未来的权重降为 0，严格遵守单向因果律（只能看过去）。</w:t>
      </w:r>
    </w:p>
    <w:p>
      <w:pPr>
        <w:spacing w:before="120" w:after="120" w:line="288" w:lineRule="auto"/>
        <w:ind w:left="907"/>
        <w:jc w:val="left"/>
      </w:pP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位置编码 (RoPE)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 xml:space="preserve">：在投影得到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Q,K</m:t>
          </m:r>
        </m:oMath>
      </m:oMathPara>
      <w:r>
        <w:rPr>
          <w:rFonts w:eastAsia="等线" w:ascii="Arial" w:cs="Arial" w:hAnsi="Arial"/>
          <w:sz w:val="22"/>
        </w:rPr>
        <w:t xml:space="preserve"> 后，对其应用复数域或旋转矩阵变换。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意义</w:t>
      </w:r>
      <w:r>
        <w:rPr>
          <w:rFonts w:eastAsia="等线" w:ascii="Arial" w:cs="Arial" w:hAnsi="Arial"/>
          <w:sz w:val="22"/>
        </w:rPr>
        <w:t xml:space="preserve">：给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注入旋转相位，使它们的点积结果直接受到“相对距离”的影响。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 前馈网络 (FFN / SwiGLU)</w:t>
      </w:r>
      <w:bookmarkEnd w:id="4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：在注意力层完成“空间维度”</w:t>
      </w:r>
      <w:r>
        <w:rPr>
          <w:rFonts w:eastAsia="等线" w:ascii="Arial" w:cs="Arial" w:hAnsi="Arial"/>
          <w:b w:val="true"/>
          <w:sz w:val="22"/>
        </w:rPr>
        <w:t>（Token 与 Token 之间）的信息交换后，FFN 在</w:t>
      </w:r>
      <w:r>
        <w:rPr>
          <w:rFonts w:eastAsia="等线" w:ascii="Arial" w:cs="Arial" w:hAnsi="Arial"/>
          <w:sz w:val="22"/>
        </w:rPr>
        <w:t>“通道维度”（Token 自身的特征）进行深度加工。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SwiGLU 结构</w:t>
      </w:r>
      <w:r>
        <w:rPr>
          <w:rFonts w:eastAsia="等线" w:ascii="Arial" w:cs="Arial" w:hAnsi="Arial"/>
          <w:sz w:val="22"/>
        </w:rPr>
        <w:t>（Llama 3 标配）：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传统的 FFN 是两层线性层中间加一个 ReLU；SwiGLU 引入了</w:t>
      </w:r>
      <w:r>
        <w:rPr>
          <w:rFonts w:eastAsia="等线" w:ascii="Arial" w:cs="Arial" w:hAnsi="Arial"/>
          <w:b w:val="true"/>
          <w:sz w:val="22"/>
        </w:rPr>
        <w:t>门控机制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计算过程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FF</m:t>
          </m:r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SwiGLU</m:t>
              </m:r>
            </m:sub>
          </m:sSub>
          <m:r>
            <w:rPr>
              <w:rFonts w:ascii="Cambria Math" w:hAnsi="Cambria Math"/>
            </w:rPr>
            <m:t>(x)=(Swish(xW)⋅xV)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维度操作与升维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升维</w:t>
      </w:r>
      <w:r>
        <w:rPr>
          <w:rFonts w:eastAsia="等线" w:ascii="Arial" w:cs="Arial" w:hAnsi="Arial"/>
          <w:sz w:val="22"/>
        </w:rPr>
        <w:t xml:space="preserve">：通常将维度从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model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提升至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形状变化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[B,S,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model</m:t>
              </m:r>
            </m:sub>
          </m:sSub>
          <m:r>
            <w:rPr>
              <w:rFonts w:ascii="Cambria Math" w:hAnsi="Cambria Math"/>
            </w:rPr>
            <m:t>]→[B,S,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ff</m:t>
              </m:r>
            </m:sub>
          </m:sSub>
          <m:r>
            <w:rPr>
              <w:rFonts w:ascii="Cambria Math" w:hAnsi="Cambria Math"/>
            </w:rPr>
            <m:t>]→[B,S,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model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：如果说注意力机制是“把相关的词聚在一起”，那么 FFN 就是“对聚合后的信息进行逻辑推理和存储”。大模型中绝大部分的知识和逻辑推理能力都被认为存储在 FFN 的参数中。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2.1.3 输出层：从隐藏特征到词概率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经过 N 层 Block 后，输出张量的形状依然是 </w:t>
      </w:r>
      <w:r>
        <w:rPr>
          <w:rFonts w:eastAsia="Consolas" w:ascii="Consolas" w:cs="Consolas" w:hAnsi="Consolas"/>
          <w:sz w:val="22"/>
          <w:shd w:fill="EFF0F1"/>
        </w:rPr>
        <w:t>[B, S, d_model]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最终归一化 (RMSNorm)</w:t>
      </w:r>
      <w:r>
        <w:rPr>
          <w:rFonts w:eastAsia="等线" w:ascii="Arial" w:cs="Arial" w:hAnsi="Arial"/>
          <w:sz w:val="22"/>
        </w:rPr>
        <w:t>：在输出前进行最后一次标准化，稳定梯度。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LM Head (线性输出层)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动作</w:t>
      </w:r>
      <w:r>
        <w:rPr>
          <w:rFonts w:eastAsia="等线" w:ascii="Arial" w:cs="Arial" w:hAnsi="Arial"/>
          <w:sz w:val="22"/>
        </w:rPr>
        <w:t xml:space="preserve">：使用一个巨大的 </w:t>
      </w:r>
      <w:r>
        <w:rPr>
          <w:rFonts w:eastAsia="等线" w:ascii="Arial" w:cs="Arial" w:hAnsi="Arial"/>
          <w:b w:val="true"/>
          <w:sz w:val="22"/>
        </w:rPr>
        <w:t>Linear 层</w:t>
      </w:r>
      <w:r>
        <w:rPr>
          <w:rFonts w:eastAsia="等线" w:ascii="Arial" w:cs="Arial" w:hAnsi="Arial"/>
          <w:sz w:val="22"/>
        </w:rPr>
        <w:t xml:space="preserve">，将向量维度从 </w:t>
      </w:r>
      <w:r>
        <w:rPr>
          <w:rFonts w:eastAsia="Consolas" w:ascii="Consolas" w:cs="Consolas" w:hAnsi="Consolas"/>
          <w:sz w:val="22"/>
          <w:shd w:fill="EFF0F1"/>
        </w:rPr>
        <w:t>d_model</w:t>
      </w:r>
      <w:r>
        <w:rPr>
          <w:rFonts w:eastAsia="等线" w:ascii="Arial" w:cs="Arial" w:hAnsi="Arial"/>
          <w:sz w:val="22"/>
        </w:rPr>
        <w:t xml:space="preserve"> 映射回 </w:t>
      </w:r>
      <w:r>
        <w:rPr>
          <w:rFonts w:eastAsia="Consolas" w:ascii="Consolas" w:cs="Consolas" w:hAnsi="Consolas"/>
          <w:sz w:val="22"/>
          <w:shd w:fill="EFF0F1"/>
        </w:rPr>
        <w:t>vocab_size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形状变化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[B, S, d_model]</w:t>
      </w:r>
      <w:r>
        <w:rPr>
          <w:rFonts w:eastAsia="等线" w:ascii="Arial" w:cs="Arial" w:hAnsi="Arial"/>
          <w:sz w:val="22"/>
        </w:rPr>
        <w:t xml:space="preserve"> →</w:t>
      </w:r>
      <w:r>
        <w:rPr>
          <w:rFonts w:eastAsia="Consolas" w:ascii="Consolas" w:cs="Consolas" w:hAnsi="Consolas"/>
          <w:b w:val="true"/>
          <w:sz w:val="22"/>
          <w:shd w:fill="EFF0F1"/>
        </w:rPr>
        <w:t>[B, S, vocab_size]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Softmax 概率化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对 </w:t>
      </w:r>
      <w:r>
        <w:rPr>
          <w:rFonts w:eastAsia="Consolas" w:ascii="Consolas" w:cs="Consolas" w:hAnsi="Consolas"/>
          <w:sz w:val="22"/>
          <w:shd w:fill="EFF0F1"/>
        </w:rPr>
        <w:t>vocab_size</w:t>
      </w:r>
      <w:r>
        <w:rPr>
          <w:rFonts w:eastAsia="等线" w:ascii="Arial" w:cs="Arial" w:hAnsi="Arial"/>
          <w:sz w:val="22"/>
        </w:rPr>
        <w:t xml:space="preserve"> 维度进行 </w:t>
      </w:r>
      <w:r>
        <w:rPr>
          <w:rFonts w:eastAsia="等线" w:ascii="Arial" w:cs="Arial" w:hAnsi="Arial"/>
          <w:b w:val="true"/>
          <w:sz w:val="22"/>
        </w:rPr>
        <w:t>Softmax</w:t>
      </w:r>
      <w:r>
        <w:rPr>
          <w:rFonts w:eastAsia="等线" w:ascii="Arial" w:cs="Arial" w:hAnsi="Arial"/>
          <w:sz w:val="22"/>
        </w:rPr>
        <w:t xml:space="preserve"> 运算，得到每一个词出现的概率。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训练目标</w:t>
      </w:r>
      <w:r>
        <w:rPr>
          <w:rFonts w:eastAsia="等线" w:ascii="Arial" w:cs="Arial" w:hAnsi="Arial"/>
          <w:sz w:val="22"/>
        </w:rPr>
        <w:t xml:space="preserve">：在训练时，我们知道位置 t 对应的真实标签是 </w:t>
      </w:r>
      <w:r>
        <w:rPr>
          <w:rFonts w:eastAsia="等线" w:ascii="Arial" w:cs="Arial" w:hAnsi="Arial"/>
          <w:i w:val="true"/>
          <w:sz w:val="22"/>
        </w:rPr>
        <w:t>t</w:t>
      </w:r>
      <w:r>
        <w:rPr>
          <w:rFonts w:eastAsia="等线" w:ascii="Arial" w:cs="Arial" w:hAnsi="Arial"/>
          <w:sz w:val="22"/>
        </w:rPr>
        <w:t>+1。如果模型给真实标签分配的概率越大，交叉熵损失（Loss）就越小。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2285">
    <w:lvl>
      <w:start w:val="1"/>
      <w:numFmt w:val="decimal"/>
      <w:suff w:val="tab"/>
      <w:lvlText w:val="%1."/>
      <w:rPr>
        <w:color w:val="3370ff"/>
      </w:rPr>
    </w:lvl>
  </w:abstractNum>
  <w:abstractNum w:abstractNumId="182286">
    <w:lvl>
      <w:start w:val="1"/>
      <w:numFmt w:val="lowerLetter"/>
      <w:suff w:val="tab"/>
      <w:lvlText w:val="%1."/>
      <w:rPr>
        <w:color w:val="3370ff"/>
      </w:rPr>
    </w:lvl>
  </w:abstractNum>
  <w:abstractNum w:abstractNumId="182287">
    <w:lvl>
      <w:start w:val="2"/>
      <w:numFmt w:val="lowerLetter"/>
      <w:suff w:val="tab"/>
      <w:lvlText w:val="%1."/>
      <w:rPr>
        <w:color w:val="3370ff"/>
      </w:rPr>
    </w:lvl>
  </w:abstractNum>
  <w:abstractNum w:abstractNumId="182288">
    <w:lvl>
      <w:start w:val="1"/>
      <w:numFmt w:val="decimal"/>
      <w:suff w:val="tab"/>
      <w:lvlText w:val="%1."/>
      <w:rPr>
        <w:color w:val="3370ff"/>
      </w:rPr>
    </w:lvl>
  </w:abstractNum>
  <w:abstractNum w:abstractNumId="182289">
    <w:lvl>
      <w:numFmt w:val="bullet"/>
      <w:suff w:val="tab"/>
      <w:lvlText w:val="￮"/>
      <w:rPr>
        <w:color w:val="3370ff"/>
      </w:rPr>
    </w:lvl>
  </w:abstractNum>
  <w:abstractNum w:abstractNumId="182290">
    <w:lvl>
      <w:numFmt w:val="bullet"/>
      <w:suff w:val="tab"/>
      <w:lvlText w:val="￮"/>
      <w:rPr>
        <w:color w:val="3370ff"/>
      </w:rPr>
    </w:lvl>
  </w:abstractNum>
  <w:abstractNum w:abstractNumId="182291">
    <w:lvl>
      <w:start w:val="2"/>
      <w:numFmt w:val="decimal"/>
      <w:suff w:val="tab"/>
      <w:lvlText w:val="%1."/>
      <w:rPr>
        <w:color w:val="3370ff"/>
      </w:rPr>
    </w:lvl>
  </w:abstractNum>
  <w:abstractNum w:abstractNumId="182292">
    <w:lvl>
      <w:numFmt w:val="bullet"/>
      <w:suff w:val="tab"/>
      <w:lvlText w:val="•"/>
      <w:rPr>
        <w:color w:val="3370ff"/>
      </w:rPr>
    </w:lvl>
  </w:abstractNum>
  <w:abstractNum w:abstractNumId="182293">
    <w:lvl>
      <w:numFmt w:val="bullet"/>
      <w:suff w:val="tab"/>
      <w:lvlText w:val="•"/>
      <w:rPr>
        <w:color w:val="3370ff"/>
      </w:rPr>
    </w:lvl>
  </w:abstractNum>
  <w:abstractNum w:abstractNumId="182294">
    <w:lvl>
      <w:numFmt w:val="bullet"/>
      <w:suff w:val="tab"/>
      <w:lvlText w:val="•"/>
      <w:rPr>
        <w:color w:val="3370ff"/>
      </w:rPr>
    </w:lvl>
  </w:abstractNum>
  <w:abstractNum w:abstractNumId="182295">
    <w:lvl>
      <w:numFmt w:val="bullet"/>
      <w:suff w:val="tab"/>
      <w:lvlText w:val="•"/>
      <w:rPr>
        <w:color w:val="3370ff"/>
      </w:rPr>
    </w:lvl>
  </w:abstractNum>
  <w:abstractNum w:abstractNumId="182296">
    <w:lvl>
      <w:numFmt w:val="bullet"/>
      <w:suff w:val="tab"/>
      <w:lvlText w:val="•"/>
      <w:rPr>
        <w:color w:val="3370ff"/>
      </w:rPr>
    </w:lvl>
  </w:abstractNum>
  <w:abstractNum w:abstractNumId="182297">
    <w:lvl>
      <w:numFmt w:val="bullet"/>
      <w:suff w:val="tab"/>
      <w:lvlText w:val="￮"/>
      <w:rPr>
        <w:color w:val="3370ff"/>
      </w:rPr>
    </w:lvl>
  </w:abstractNum>
  <w:abstractNum w:abstractNumId="182298">
    <w:lvl>
      <w:numFmt w:val="bullet"/>
      <w:suff w:val="tab"/>
      <w:lvlText w:val="￮"/>
      <w:rPr>
        <w:color w:val="3370ff"/>
      </w:rPr>
    </w:lvl>
  </w:abstractNum>
  <w:abstractNum w:abstractNumId="182299">
    <w:lvl>
      <w:numFmt w:val="bullet"/>
      <w:suff w:val="tab"/>
      <w:lvlText w:val="￮"/>
      <w:rPr>
        <w:color w:val="3370ff"/>
      </w:rPr>
    </w:lvl>
  </w:abstractNum>
  <w:abstractNum w:abstractNumId="182300">
    <w:lvl>
      <w:numFmt w:val="bullet"/>
      <w:suff w:val="tab"/>
      <w:lvlText w:val="￮"/>
      <w:rPr>
        <w:color w:val="3370ff"/>
      </w:rPr>
    </w:lvl>
  </w:abstractNum>
  <w:abstractNum w:abstractNumId="182301">
    <w:lvl>
      <w:numFmt w:val="bullet"/>
      <w:suff w:val="tab"/>
      <w:lvlText w:val="•"/>
      <w:rPr>
        <w:color w:val="3370ff"/>
      </w:rPr>
    </w:lvl>
  </w:abstractNum>
  <w:abstractNum w:abstractNumId="182302">
    <w:lvl>
      <w:numFmt w:val="bullet"/>
      <w:suff w:val="tab"/>
      <w:lvlText w:val="￮"/>
      <w:rPr>
        <w:color w:val="3370ff"/>
      </w:rPr>
    </w:lvl>
  </w:abstractNum>
  <w:abstractNum w:abstractNumId="182303">
    <w:lvl>
      <w:numFmt w:val="bullet"/>
      <w:suff w:val="tab"/>
      <w:lvlText w:val="￮"/>
      <w:rPr>
        <w:color w:val="3370ff"/>
      </w:rPr>
    </w:lvl>
  </w:abstractNum>
  <w:abstractNum w:abstractNumId="182304">
    <w:lvl>
      <w:numFmt w:val="bullet"/>
      <w:suff w:val="tab"/>
      <w:lvlText w:val="￮"/>
      <w:rPr>
        <w:color w:val="3370ff"/>
      </w:rPr>
    </w:lvl>
  </w:abstractNum>
  <w:abstractNum w:abstractNumId="182305">
    <w:lvl>
      <w:start w:val="1"/>
      <w:numFmt w:val="lowerRoman"/>
      <w:suff w:val="tab"/>
      <w:lvlText w:val="%1."/>
      <w:rPr>
        <w:color w:val="3370ff"/>
      </w:rPr>
    </w:lvl>
  </w:abstractNum>
  <w:abstractNum w:abstractNumId="182306">
    <w:lvl>
      <w:start w:val="2"/>
      <w:numFmt w:val="lowerRoman"/>
      <w:suff w:val="tab"/>
      <w:lvlText w:val="%1."/>
      <w:rPr>
        <w:color w:val="3370ff"/>
      </w:rPr>
    </w:lvl>
  </w:abstractNum>
  <w:abstractNum w:abstractNumId="182307">
    <w:lvl>
      <w:start w:val="3"/>
      <w:numFmt w:val="lowerRoman"/>
      <w:suff w:val="tab"/>
      <w:lvlText w:val="%1."/>
      <w:rPr>
        <w:color w:val="3370ff"/>
      </w:rPr>
    </w:lvl>
  </w:abstractNum>
  <w:abstractNum w:abstractNumId="182308">
    <w:lvl>
      <w:start w:val="4"/>
      <w:numFmt w:val="lowerRoman"/>
      <w:suff w:val="tab"/>
      <w:lvlText w:val="%1."/>
      <w:rPr>
        <w:color w:val="3370ff"/>
      </w:rPr>
    </w:lvl>
  </w:abstractNum>
  <w:abstractNum w:abstractNumId="182309">
    <w:lvl>
      <w:numFmt w:val="bullet"/>
      <w:suff w:val="tab"/>
      <w:lvlText w:val="•"/>
      <w:rPr>
        <w:color w:val="3370ff"/>
      </w:rPr>
    </w:lvl>
  </w:abstractNum>
  <w:abstractNum w:abstractNumId="182310">
    <w:lvl>
      <w:numFmt w:val="bullet"/>
      <w:suff w:val="tab"/>
      <w:lvlText w:val="￮"/>
      <w:rPr>
        <w:color w:val="3370ff"/>
      </w:rPr>
    </w:lvl>
  </w:abstractNum>
  <w:abstractNum w:abstractNumId="182311">
    <w:lvl>
      <w:numFmt w:val="bullet"/>
      <w:suff w:val="tab"/>
      <w:lvlText w:val="￮"/>
      <w:rPr>
        <w:color w:val="3370ff"/>
      </w:rPr>
    </w:lvl>
  </w:abstractNum>
  <w:abstractNum w:abstractNumId="182312">
    <w:lvl>
      <w:numFmt w:val="bullet"/>
      <w:suff w:val="tab"/>
      <w:lvlText w:val="•"/>
      <w:rPr>
        <w:color w:val="3370ff"/>
      </w:rPr>
    </w:lvl>
  </w:abstractNum>
  <w:abstractNum w:abstractNumId="182313">
    <w:lvl>
      <w:numFmt w:val="bullet"/>
      <w:suff w:val="tab"/>
      <w:lvlText w:val="￮"/>
      <w:rPr>
        <w:color w:val="3370ff"/>
      </w:rPr>
    </w:lvl>
  </w:abstractNum>
  <w:abstractNum w:abstractNumId="182314">
    <w:lvl>
      <w:numFmt w:val="bullet"/>
      <w:suff w:val="tab"/>
      <w:lvlText w:val="￮"/>
      <w:rPr>
        <w:color w:val="3370ff"/>
      </w:rPr>
    </w:lvl>
  </w:abstractNum>
  <w:abstractNum w:abstractNumId="182315">
    <w:lvl>
      <w:numFmt w:val="bullet"/>
      <w:suff w:val="tab"/>
      <w:lvlText w:val="•"/>
      <w:rPr>
        <w:color w:val="3370ff"/>
      </w:rPr>
    </w:lvl>
  </w:abstractNum>
  <w:abstractNum w:abstractNumId="182316">
    <w:lvl>
      <w:numFmt w:val="bullet"/>
      <w:suff w:val="tab"/>
      <w:lvlText w:val="•"/>
      <w:rPr>
        <w:color w:val="3370ff"/>
      </w:rPr>
    </w:lvl>
  </w:abstractNum>
  <w:abstractNum w:abstractNumId="182317">
    <w:lvl>
      <w:numFmt w:val="bullet"/>
      <w:suff w:val="tab"/>
      <w:lvlText w:val="￮"/>
      <w:rPr>
        <w:color w:val="3370ff"/>
      </w:rPr>
    </w:lvl>
  </w:abstractNum>
  <w:abstractNum w:abstractNumId="182318">
    <w:lvl>
      <w:numFmt w:val="bullet"/>
      <w:suff w:val="tab"/>
      <w:lvlText w:val="￮"/>
      <w:rPr>
        <w:color w:val="3370ff"/>
      </w:rPr>
    </w:lvl>
  </w:abstractNum>
  <w:abstractNum w:abstractNumId="182319">
    <w:lvl>
      <w:numFmt w:val="bullet"/>
      <w:suff w:val="tab"/>
      <w:lvlText w:val="•"/>
      <w:rPr>
        <w:color w:val="3370ff"/>
      </w:rPr>
    </w:lvl>
  </w:abstractNum>
  <w:abstractNum w:abstractNumId="182320">
    <w:lvl>
      <w:numFmt w:val="bullet"/>
      <w:suff w:val="tab"/>
      <w:lvlText w:val="￮"/>
      <w:rPr>
        <w:color w:val="3370ff"/>
      </w:rPr>
    </w:lvl>
  </w:abstractNum>
  <w:abstractNum w:abstractNumId="182321">
    <w:lvl>
      <w:numFmt w:val="bullet"/>
      <w:suff w:val="tab"/>
      <w:lvlText w:val="￮"/>
      <w:rPr>
        <w:color w:val="3370ff"/>
      </w:rPr>
    </w:lvl>
  </w:abstractNum>
  <w:abstractNum w:abstractNumId="182322">
    <w:lvl>
      <w:numFmt w:val="bullet"/>
      <w:suff w:val="tab"/>
      <w:lvlText w:val="•"/>
      <w:rPr>
        <w:color w:val="3370ff"/>
      </w:rPr>
    </w:lvl>
  </w:abstractNum>
  <w:abstractNum w:abstractNumId="182323">
    <w:lvl>
      <w:start w:val="1"/>
      <w:numFmt w:val="decimal"/>
      <w:suff w:val="tab"/>
      <w:lvlText w:val="%1."/>
      <w:rPr>
        <w:color w:val="3370ff"/>
      </w:rPr>
    </w:lvl>
  </w:abstractNum>
  <w:abstractNum w:abstractNumId="182324">
    <w:lvl>
      <w:start w:val="2"/>
      <w:numFmt w:val="decimal"/>
      <w:suff w:val="tab"/>
      <w:lvlText w:val="%1."/>
      <w:rPr>
        <w:color w:val="3370ff"/>
      </w:rPr>
    </w:lvl>
  </w:abstractNum>
  <w:abstractNum w:abstractNumId="182325">
    <w:lvl>
      <w:numFmt w:val="bullet"/>
      <w:suff w:val="tab"/>
      <w:lvlText w:val="￮"/>
      <w:rPr>
        <w:color w:val="3370ff"/>
      </w:rPr>
    </w:lvl>
  </w:abstractNum>
  <w:abstractNum w:abstractNumId="182326">
    <w:lvl>
      <w:numFmt w:val="bullet"/>
      <w:suff w:val="tab"/>
      <w:lvlText w:val="￮"/>
      <w:rPr>
        <w:color w:val="3370ff"/>
      </w:rPr>
    </w:lvl>
  </w:abstractNum>
  <w:abstractNum w:abstractNumId="182327">
    <w:lvl>
      <w:start w:val="3"/>
      <w:numFmt w:val="decimal"/>
      <w:suff w:val="tab"/>
      <w:lvlText w:val="%1."/>
      <w:rPr>
        <w:color w:val="3370ff"/>
      </w:rPr>
    </w:lvl>
  </w:abstractNum>
  <w:abstractNum w:abstractNumId="182328">
    <w:lvl>
      <w:numFmt w:val="bullet"/>
      <w:suff w:val="tab"/>
      <w:lvlText w:val="￮"/>
      <w:rPr>
        <w:color w:val="3370ff"/>
      </w:rPr>
    </w:lvl>
  </w:abstractNum>
  <w:abstractNum w:abstractNumId="182329">
    <w:lvl>
      <w:numFmt w:val="bullet"/>
      <w:suff w:val="tab"/>
      <w:lvlText w:val="￮"/>
      <w:rPr>
        <w:color w:val="3370ff"/>
      </w:rPr>
    </w:lvl>
  </w:abstractNum>
  <w:num w:numId="1">
    <w:abstractNumId w:val="182285"/>
  </w:num>
  <w:num w:numId="2">
    <w:abstractNumId w:val="182286"/>
  </w:num>
  <w:num w:numId="3">
    <w:abstractNumId w:val="182287"/>
  </w:num>
  <w:num w:numId="4">
    <w:abstractNumId w:val="182288"/>
  </w:num>
  <w:num w:numId="5">
    <w:abstractNumId w:val="182289"/>
  </w:num>
  <w:num w:numId="6">
    <w:abstractNumId w:val="182290"/>
  </w:num>
  <w:num w:numId="7">
    <w:abstractNumId w:val="182291"/>
  </w:num>
  <w:num w:numId="8">
    <w:abstractNumId w:val="182292"/>
  </w:num>
  <w:num w:numId="9">
    <w:abstractNumId w:val="182293"/>
  </w:num>
  <w:num w:numId="10">
    <w:abstractNumId w:val="182294"/>
  </w:num>
  <w:num w:numId="11">
    <w:abstractNumId w:val="182295"/>
  </w:num>
  <w:num w:numId="12">
    <w:abstractNumId w:val="182296"/>
  </w:num>
  <w:num w:numId="13">
    <w:abstractNumId w:val="182297"/>
  </w:num>
  <w:num w:numId="14">
    <w:abstractNumId w:val="182298"/>
  </w:num>
  <w:num w:numId="15">
    <w:abstractNumId w:val="182299"/>
  </w:num>
  <w:num w:numId="16">
    <w:abstractNumId w:val="182300"/>
  </w:num>
  <w:num w:numId="17">
    <w:abstractNumId w:val="182301"/>
  </w:num>
  <w:num w:numId="18">
    <w:abstractNumId w:val="182302"/>
  </w:num>
  <w:num w:numId="19">
    <w:abstractNumId w:val="182303"/>
  </w:num>
  <w:num w:numId="20">
    <w:abstractNumId w:val="182304"/>
  </w:num>
  <w:num w:numId="21">
    <w:abstractNumId w:val="182305"/>
  </w:num>
  <w:num w:numId="22">
    <w:abstractNumId w:val="182306"/>
  </w:num>
  <w:num w:numId="23">
    <w:abstractNumId w:val="182307"/>
  </w:num>
  <w:num w:numId="24">
    <w:abstractNumId w:val="182308"/>
  </w:num>
  <w:num w:numId="25">
    <w:abstractNumId w:val="182309"/>
  </w:num>
  <w:num w:numId="26">
    <w:abstractNumId w:val="182310"/>
  </w:num>
  <w:num w:numId="27">
    <w:abstractNumId w:val="182311"/>
  </w:num>
  <w:num w:numId="28">
    <w:abstractNumId w:val="182312"/>
  </w:num>
  <w:num w:numId="29">
    <w:abstractNumId w:val="182313"/>
  </w:num>
  <w:num w:numId="30">
    <w:abstractNumId w:val="182314"/>
  </w:num>
  <w:num w:numId="31">
    <w:abstractNumId w:val="182315"/>
  </w:num>
  <w:num w:numId="32">
    <w:abstractNumId w:val="182316"/>
  </w:num>
  <w:num w:numId="33">
    <w:abstractNumId w:val="182317"/>
  </w:num>
  <w:num w:numId="34">
    <w:abstractNumId w:val="182318"/>
  </w:num>
  <w:num w:numId="35">
    <w:abstractNumId w:val="182319"/>
  </w:num>
  <w:num w:numId="36">
    <w:abstractNumId w:val="182320"/>
  </w:num>
  <w:num w:numId="37">
    <w:abstractNumId w:val="182321"/>
  </w:num>
  <w:num w:numId="38">
    <w:abstractNumId w:val="182322"/>
  </w:num>
  <w:num w:numId="39">
    <w:abstractNumId w:val="182323"/>
  </w:num>
  <w:num w:numId="40">
    <w:abstractNumId w:val="182324"/>
  </w:num>
  <w:num w:numId="41">
    <w:abstractNumId w:val="182325"/>
  </w:num>
  <w:num w:numId="42">
    <w:abstractNumId w:val="182326"/>
  </w:num>
  <w:num w:numId="43">
    <w:abstractNumId w:val="182327"/>
  </w:num>
  <w:num w:numId="44">
    <w:abstractNumId w:val="182328"/>
  </w:num>
  <w:num w:numId="45">
    <w:abstractNumId w:val="1823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2026-07-26T08:30:47Z</dcterms:created>
  <dc:creator>Apache POI</dc:creator>
</cp:coreProperties>
</file>