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2.2 Embedding 模块详解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本节目标：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Embedding 的本质是一个巨大的查找表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实现方法，以及涉及到的pytorch基础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2.2.1 什么是 Embedding？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它的任务是：给词表里的每一个 Token ID，分配一个长度为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</m:t>
          </m:r>
        </m:oMath>
      </m:oMathPara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d_model</w:t>
      </w:r>
      <w:r>
        <w:rPr>
          <w:rFonts w:eastAsia="等线" w:ascii="Arial" w:cs="Arial" w:hAnsi="Arial"/>
          <w:sz w:val="22"/>
        </w:rPr>
        <w:t>) 的浮点数向量。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 xml:space="preserve">：Token ID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>（一个整数）。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 xml:space="preserve">：权重矩阵中的第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行（一个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</m:t>
          </m:r>
        </m:oMath>
      </m:oMathPara>
      <w:r>
        <w:rPr>
          <w:rFonts w:eastAsia="等线" w:ascii="Arial" w:cs="Arial" w:hAnsi="Arial"/>
          <w:sz w:val="22"/>
        </w:rPr>
        <w:t xml:space="preserve"> 维向量）。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维度流转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输入张量形状：</w:t>
      </w:r>
      <w:r>
        <w:rPr>
          <w:rFonts w:eastAsia="Consolas" w:ascii="Consolas" w:cs="Consolas" w:hAnsi="Consolas"/>
          <w:sz w:val="22"/>
          <w:shd w:fill="EFF0F1"/>
        </w:rPr>
        <w:t>[B, S]</w:t>
      </w:r>
      <w:r>
        <w:rPr>
          <w:rFonts w:eastAsia="等线" w:ascii="Arial" w:cs="Arial" w:hAnsi="Arial"/>
          <w:sz w:val="22"/>
        </w:rPr>
        <w:t>（Batch Size, Seq Len）。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输出张量形状：</w:t>
      </w:r>
      <w:r>
        <w:rPr>
          <w:rFonts w:eastAsia="Consolas" w:ascii="Consolas" w:cs="Consolas" w:hAnsi="Consolas"/>
          <w:sz w:val="22"/>
          <w:shd w:fill="EFF0F1"/>
        </w:rPr>
        <w:t>[B, S, D]</w:t>
      </w:r>
      <w:r>
        <w:rPr>
          <w:rFonts w:eastAsia="等线" w:ascii="Arial" w:cs="Arial" w:hAnsi="Arial"/>
          <w:sz w:val="22"/>
        </w:rPr>
        <w:t xml:space="preserve">（Batch Size, Seq Len, </w:t>
      </w:r>
      <w:r>
        <w:rPr>
          <w:rFonts w:eastAsia="Consolas" w:ascii="Consolas" w:cs="Consolas" w:hAnsi="Consolas"/>
          <w:sz w:val="22"/>
          <w:shd w:fill="EFF0F1"/>
        </w:rPr>
        <w:t>d_model</w:t>
      </w:r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为什么要这样做？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ID 空间里，10 和 11 是两个孤立的点；但在向量空间里，模型可以通过训练，让“猫”和“狗”的向量在几何距离上更接近。这赋予了模型处理</w:t>
      </w:r>
      <w:r>
        <w:rPr>
          <w:rFonts w:eastAsia="等线" w:ascii="Arial" w:cs="Arial" w:hAnsi="Arial"/>
          <w:b w:val="true"/>
          <w:sz w:val="22"/>
        </w:rPr>
        <w:t>语义相似性</w:t>
      </w:r>
      <w:r>
        <w:rPr>
          <w:rFonts w:eastAsia="等线" w:ascii="Arial" w:cs="Arial" w:hAnsi="Arial"/>
          <w:sz w:val="22"/>
        </w:rPr>
        <w:t>的能力。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2.2.2 PyTorch 核心基础组件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在手写 Embedding 层之前，必须理解 PyTorch 提供的“基础设施”：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nn.Module</w:t>
      </w:r>
      <w:r>
        <w:rPr>
          <w:rFonts w:eastAsia="等线" w:ascii="Arial" w:cs="Arial" w:hAnsi="Arial"/>
          <w:b w:val="true"/>
          <w:sz w:val="22"/>
        </w:rPr>
        <w:t>：模型基类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它是所有神经网络模块的“母体”。继承它后，PyTorch 会自动追踪你定义的所有子模块和参数。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它提供了 </w:t>
      </w:r>
      <w:r>
        <w:rPr>
          <w:rFonts w:eastAsia="Consolas" w:ascii="Consolas" w:cs="Consolas" w:hAnsi="Consolas"/>
          <w:sz w:val="22"/>
          <w:shd w:fill="EFF0F1"/>
        </w:rPr>
        <w:t>.to(device)</w:t>
      </w:r>
      <w:r>
        <w:rPr>
          <w:rFonts w:eastAsia="等线" w:ascii="Arial" w:cs="Arial" w:hAnsi="Arial"/>
          <w:sz w:val="22"/>
        </w:rPr>
        <w:t>（一键搬运到 GPU）、</w:t>
      </w:r>
      <w:r>
        <w:rPr>
          <w:rFonts w:eastAsia="Consolas" w:ascii="Consolas" w:cs="Consolas" w:hAnsi="Consolas"/>
          <w:sz w:val="22"/>
          <w:shd w:fill="EFF0F1"/>
        </w:rPr>
        <w:t>.train()/.eval()</w:t>
      </w:r>
      <w:r>
        <w:rPr>
          <w:rFonts w:eastAsia="等线" w:ascii="Arial" w:cs="Arial" w:hAnsi="Arial"/>
          <w:sz w:val="22"/>
        </w:rPr>
        <w:t>（切换训练/推理模式）等核心功能。</w:t>
      </w:r>
    </w:p>
    <w:p>
      <w:pPr>
        <w:spacing w:before="120" w:after="120" w:line="288" w:lineRule="auto"/>
        <w:ind w:left="907"/>
        <w:jc w:val="left"/>
      </w:pP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nn.Parameter</w:t>
      </w:r>
      <w:r>
        <w:rPr>
          <w:rFonts w:eastAsia="等线" w:ascii="Arial" w:cs="Arial" w:hAnsi="Arial"/>
          <w:b w:val="true"/>
          <w:sz w:val="22"/>
        </w:rPr>
        <w:t>：被标记的张量</w:t>
      </w:r>
    </w:p>
    <w:tbl>
      <w:tblPr>
        <w:tblW w:w="0" w:type="auto"/>
        <w:tblInd w:w="453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7827"/>
      </w:tblGrid>
      <w:tr>
        <w:tc>
          <w:tcPr>
            <w:tcW w:w="7827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如果你希望这个张量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通过优化器更新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，且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随模型保存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，请用 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nn.Parameter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如果你希望这个张量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随模型移动设备</w:t>
            </w:r>
            <w:r>
              <w:rPr>
                <w:rFonts w:eastAsia="等线" w:ascii="Arial" w:cs="Arial" w:hAnsi="Arial"/>
                <w:color w:val="646a73"/>
                <w:sz w:val="22"/>
              </w:rPr>
              <w:t>且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随模型保存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，但不更新梯度，请用 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register_buffer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如果是临时中间变量，请用普通的 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Tensor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</w:tc>
      </w:tr>
    </w:tbl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本质</w:t>
      </w:r>
      <w:r>
        <w:rPr>
          <w:rFonts w:eastAsia="等线" w:ascii="Arial" w:cs="Arial" w:hAnsi="Arial"/>
          <w:sz w:val="22"/>
        </w:rPr>
        <w:t xml:space="preserve">：它是一种特殊的 </w:t>
      </w:r>
      <w:r>
        <w:rPr>
          <w:rFonts w:eastAsia="Consolas" w:ascii="Consolas" w:cs="Consolas" w:hAnsi="Consolas"/>
          <w:sz w:val="22"/>
          <w:shd w:fill="EFF0F1"/>
        </w:rPr>
        <w:t>Tensor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区别</w:t>
      </w:r>
      <w:r>
        <w:rPr>
          <w:rFonts w:eastAsia="等线" w:ascii="Arial" w:cs="Arial" w:hAnsi="Arial"/>
          <w:sz w:val="22"/>
        </w:rPr>
        <w:t xml:space="preserve">：当你把一个 Tensor 定义为 </w:t>
      </w:r>
      <w:r>
        <w:rPr>
          <w:rFonts w:eastAsia="Consolas" w:ascii="Consolas" w:cs="Consolas" w:hAnsi="Consolas"/>
          <w:sz w:val="22"/>
          <w:shd w:fill="EFF0F1"/>
        </w:rPr>
        <w:t>nn.Parameter</w:t>
      </w:r>
      <w:r>
        <w:rPr>
          <w:rFonts w:eastAsia="等线" w:ascii="Arial" w:cs="Arial" w:hAnsi="Arial"/>
          <w:sz w:val="22"/>
        </w:rPr>
        <w:t xml:space="preserve"> 后，它会被自动添加到模型的 </w:t>
      </w:r>
      <w:r>
        <w:rPr>
          <w:rFonts w:eastAsia="Consolas" w:ascii="Consolas" w:cs="Consolas" w:hAnsi="Consolas"/>
          <w:sz w:val="22"/>
          <w:shd w:fill="EFF0F1"/>
        </w:rPr>
        <w:t>parameters()</w:t>
      </w:r>
      <w:r>
        <w:rPr>
          <w:rFonts w:eastAsia="等线" w:ascii="Arial" w:cs="Arial" w:hAnsi="Arial"/>
          <w:sz w:val="22"/>
        </w:rPr>
        <w:t xml:space="preserve"> 迭代器中。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意义</w:t>
      </w:r>
      <w:r>
        <w:rPr>
          <w:rFonts w:eastAsia="等线" w:ascii="Arial" w:cs="Arial" w:hAnsi="Arial"/>
          <w:sz w:val="22"/>
        </w:rPr>
        <w:t>：只有被标记为 Parameter 的张量，优化器（Optimizer）才能“看”到它并更新其梯度。</w:t>
      </w:r>
    </w:p>
    <w:p>
      <w:pPr>
        <w:spacing w:before="120" w:after="120" w:line="288" w:lineRule="auto"/>
        <w:ind w:left="907"/>
        <w:jc w:val="left"/>
      </w:pP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torch.empty</w:t>
      </w:r>
      <w:r>
        <w:rPr>
          <w:rFonts w:eastAsia="等线" w:ascii="Arial" w:cs="Arial" w:hAnsi="Arial"/>
          <w:b w:val="true"/>
          <w:sz w:val="22"/>
        </w:rPr>
        <w:t>：内存分配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与 </w:t>
      </w:r>
      <w:r>
        <w:rPr>
          <w:rFonts w:eastAsia="Consolas" w:ascii="Consolas" w:cs="Consolas" w:hAnsi="Consolas"/>
          <w:sz w:val="22"/>
          <w:shd w:fill="EFF0F1"/>
        </w:rPr>
        <w:t>torch.zeros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torch.ones</w:t>
      </w:r>
      <w:r>
        <w:rPr>
          <w:rFonts w:eastAsia="等线" w:ascii="Arial" w:cs="Arial" w:hAnsi="Arial"/>
          <w:sz w:val="22"/>
        </w:rPr>
        <w:t xml:space="preserve"> 不同，</w:t>
      </w:r>
      <w:r>
        <w:rPr>
          <w:rFonts w:eastAsia="Consolas" w:ascii="Consolas" w:cs="Consolas" w:hAnsi="Consolas"/>
          <w:sz w:val="22"/>
          <w:shd w:fill="EFF0F1"/>
        </w:rPr>
        <w:t>empty</w:t>
      </w:r>
      <w:r>
        <w:rPr>
          <w:rFonts w:eastAsia="等线" w:ascii="Arial" w:cs="Arial" w:hAnsi="Arial"/>
          <w:sz w:val="22"/>
        </w:rPr>
        <w:t xml:space="preserve"> 只申请内存空间，而不进行数据填充。此时矩阵里的值是内存中的随机残留（Garbage Values）。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工程意义</w:t>
      </w:r>
      <w:r>
        <w:rPr>
          <w:rFonts w:eastAsia="等线" w:ascii="Arial" w:cs="Arial" w:hAnsi="Arial"/>
          <w:sz w:val="22"/>
        </w:rPr>
        <w:t>：在立即进行手动初始化的情况下，</w:t>
      </w:r>
      <w:r>
        <w:rPr>
          <w:rFonts w:eastAsia="Consolas" w:ascii="Consolas" w:cs="Consolas" w:hAnsi="Consolas"/>
          <w:sz w:val="22"/>
          <w:shd w:fill="EFF0F1"/>
        </w:rPr>
        <w:t>empty</w:t>
      </w:r>
      <w:r>
        <w:rPr>
          <w:rFonts w:eastAsia="等线" w:ascii="Arial" w:cs="Arial" w:hAnsi="Arial"/>
          <w:sz w:val="22"/>
        </w:rPr>
        <w:t xml:space="preserve"> 比 </w:t>
      </w:r>
      <w:r>
        <w:rPr>
          <w:rFonts w:eastAsia="Consolas" w:ascii="Consolas" w:cs="Consolas" w:hAnsi="Consolas"/>
          <w:sz w:val="22"/>
          <w:shd w:fill="EFF0F1"/>
        </w:rPr>
        <w:t>zeros</w:t>
      </w:r>
      <w:r>
        <w:rPr>
          <w:rFonts w:eastAsia="等线" w:ascii="Arial" w:cs="Arial" w:hAnsi="Arial"/>
          <w:sz w:val="22"/>
        </w:rPr>
        <w:t xml:space="preserve"> 更高效。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2.2.3 实现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1. 定义权重矩阵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我们使用 </w:t>
      </w:r>
      <w:r>
        <w:rPr>
          <w:rFonts w:eastAsia="Consolas" w:ascii="Consolas" w:cs="Consolas" w:hAnsi="Consolas"/>
          <w:sz w:val="22"/>
          <w:shd w:fill="EFF0F1"/>
        </w:rPr>
        <w:t>torch.nn.Parameter</w:t>
      </w:r>
      <w:r>
        <w:rPr>
          <w:rFonts w:eastAsia="等线" w:ascii="Arial" w:cs="Arial" w:hAnsi="Arial"/>
          <w:sz w:val="22"/>
        </w:rPr>
        <w:t xml:space="preserve"> 来包装权重，这样 PyTorch 才会自动计算它的梯度并允许优化器更新它。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形状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(vocab_size, d_model)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2. 参数初始化（Truncated Normal）</w:t>
      </w:r>
      <w:bookmarkEnd w:id="4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均值 (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μ</m:t>
          </m:r>
        </m:oMath>
      </m:oMathPara>
      <w:r>
        <w:rPr>
          <w:rFonts w:eastAsia="等线" w:ascii="Arial" w:cs="Arial" w:hAnsi="Arial"/>
          <w:b w:val="true"/>
          <w:sz w:val="22"/>
        </w:rPr>
        <w:t>)</w:t>
      </w:r>
      <w:r>
        <w:rPr>
          <w:rFonts w:eastAsia="等线" w:ascii="Arial" w:cs="Arial" w:hAnsi="Arial"/>
          <w:sz w:val="22"/>
        </w:rPr>
        <w:t>：0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标准差 (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σ</m:t>
          </m:r>
        </m:oMath>
      </m:oMathPara>
      <w:r>
        <w:rPr>
          <w:rFonts w:eastAsia="等线" w:ascii="Arial" w:cs="Arial" w:hAnsi="Arial"/>
          <w:b w:val="true"/>
          <w:sz w:val="22"/>
        </w:rPr>
        <w:t>)</w:t>
      </w:r>
      <w:r>
        <w:rPr>
          <w:rFonts w:eastAsia="等线" w:ascii="Arial" w:cs="Arial" w:hAnsi="Arial"/>
          <w:sz w:val="22"/>
        </w:rPr>
        <w:t>：1.0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截断范围</w:t>
      </w:r>
      <w:r>
        <w:rPr>
          <w:rFonts w:eastAsia="等线" w:ascii="Arial" w:cs="Arial" w:hAnsi="Arial"/>
          <w:sz w:val="22"/>
        </w:rPr>
        <w:t>：[-3, 3]（即正负 3 倍标准差）。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目的</w:t>
      </w:r>
      <w:r>
        <w:rPr>
          <w:rFonts w:eastAsia="等线" w:ascii="Arial" w:cs="Arial" w:hAnsi="Arial"/>
          <w:sz w:val="22"/>
        </w:rPr>
        <w:t>：防止初始值过大导致模型训练初期失去稳定性。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3. 前向传播（Forward）逻辑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直接利用 PyTorch 的索引语法：</w:t>
      </w:r>
      <w:r>
        <w:rPr>
          <w:rFonts w:eastAsia="Consolas" w:ascii="Consolas" w:cs="Consolas" w:hAnsi="Consolas"/>
          <w:sz w:val="22"/>
          <w:shd w:fill="EFF0F1"/>
        </w:rPr>
        <w:t>self.weight[token_ids]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 xml:space="preserve"> 代码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torch</w:t>
              <w:br/>
              <w:t>import torch.nn as nn</w:t>
              <w:br/>
              <w:br/>
              <w:t>class Embedding(nn.Module):</w:t>
              <w:br/>
              <w:t xml:space="preserve">    def __init__(self, num_embeddings: int, embedding_dim: int, device=None, dtype=None):</w:t>
              <w:br/>
              <w:t xml:space="preserve">        super().__init__()</w:t>
              <w:br/>
              <w:t xml:space="preserve">        # 1. 分配内存并包装为参数 (W 维度: vocab_size x d_model)</w:t>
              <w:br/>
              <w:t xml:space="preserve">        factory_kwargs = {'device': device, 'dtype': dtype}</w:t>
              <w:br/>
              <w:t xml:space="preserve">        self.weight = nn.Parameter(torch.empty((num_embeddings, embedding_dim), **factory_kwargs))</w:t>
              <w:br/>
              <w:t xml:space="preserve">        </w:t>
              <w:br/>
              <w:t xml:space="preserve">        # 2. 按照作业要求执行初始化</w:t>
              <w:br/>
              <w:t xml:space="preserve">        # mean=0, std=1.0, 截断在 [-3, 3]</w:t>
              <w:br/>
              <w:t xml:space="preserve">        nn.init.trunc_normal_(self.weight, mean=0.0, std=1.0, a=-3.0, b=3.0)</w:t>
              <w:br/>
              <w:br/>
              <w:t xml:space="preserve">    def forward(self, token_ids: torch.Tensor) -&gt; torch.Tensor:</w:t>
              <w:br/>
              <w:t xml:space="preserve">        # token_ids 形状: [B, S]</w:t>
              <w:br/>
              <w:t xml:space="preserve">        # 直接通过索引从矩阵中“捞出”对应的向量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self.weight[token_ids] # 返回形状: [B, S, D]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67536">
    <w:lvl>
      <w:start w:val="1"/>
      <w:numFmt w:val="decimal"/>
      <w:suff w:val="tab"/>
      <w:lvlText w:val="%1."/>
      <w:rPr>
        <w:color w:val="3370ff"/>
      </w:rPr>
    </w:lvl>
  </w:abstractNum>
  <w:abstractNum w:abstractNumId="1367537">
    <w:lvl>
      <w:start w:val="2"/>
      <w:numFmt w:val="decimal"/>
      <w:suff w:val="tab"/>
      <w:lvlText w:val="%1."/>
      <w:rPr>
        <w:color w:val="3370ff"/>
      </w:rPr>
    </w:lvl>
  </w:abstractNum>
  <w:abstractNum w:abstractNumId="1367538">
    <w:lvl>
      <w:numFmt w:val="bullet"/>
      <w:suff w:val="tab"/>
      <w:lvlText w:val="•"/>
      <w:rPr>
        <w:color w:val="3370ff"/>
      </w:rPr>
    </w:lvl>
  </w:abstractNum>
  <w:abstractNum w:abstractNumId="1367539">
    <w:lvl>
      <w:numFmt w:val="bullet"/>
      <w:suff w:val="tab"/>
      <w:lvlText w:val="•"/>
      <w:rPr>
        <w:color w:val="3370ff"/>
      </w:rPr>
    </w:lvl>
  </w:abstractNum>
  <w:abstractNum w:abstractNumId="1367540">
    <w:lvl>
      <w:numFmt w:val="bullet"/>
      <w:suff w:val="tab"/>
      <w:lvlText w:val="•"/>
      <w:rPr>
        <w:color w:val="3370ff"/>
      </w:rPr>
    </w:lvl>
  </w:abstractNum>
  <w:abstractNum w:abstractNumId="1367541">
    <w:lvl>
      <w:numFmt w:val="bullet"/>
      <w:suff w:val="tab"/>
      <w:lvlText w:val="￮"/>
      <w:rPr>
        <w:color w:val="3370ff"/>
      </w:rPr>
    </w:lvl>
  </w:abstractNum>
  <w:abstractNum w:abstractNumId="1367542">
    <w:lvl>
      <w:numFmt w:val="bullet"/>
      <w:suff w:val="tab"/>
      <w:lvlText w:val="￮"/>
      <w:rPr>
        <w:color w:val="3370ff"/>
      </w:rPr>
    </w:lvl>
  </w:abstractNum>
  <w:abstractNum w:abstractNumId="1367543">
    <w:lvl>
      <w:start w:val="1"/>
      <w:numFmt w:val="decimal"/>
      <w:suff w:val="tab"/>
      <w:lvlText w:val="%1."/>
      <w:rPr>
        <w:color w:val="3370ff"/>
      </w:rPr>
    </w:lvl>
  </w:abstractNum>
  <w:abstractNum w:abstractNumId="1367544">
    <w:lvl>
      <w:numFmt w:val="bullet"/>
      <w:suff w:val="tab"/>
      <w:lvlText w:val="￮"/>
      <w:rPr>
        <w:color w:val="3370ff"/>
      </w:rPr>
    </w:lvl>
  </w:abstractNum>
  <w:abstractNum w:abstractNumId="1367545">
    <w:lvl>
      <w:numFmt w:val="bullet"/>
      <w:suff w:val="tab"/>
      <w:lvlText w:val="￮"/>
      <w:rPr>
        <w:color w:val="3370ff"/>
      </w:rPr>
    </w:lvl>
  </w:abstractNum>
  <w:abstractNum w:abstractNumId="1367546">
    <w:lvl>
      <w:start w:val="2"/>
      <w:numFmt w:val="decimal"/>
      <w:suff w:val="tab"/>
      <w:lvlText w:val="%1."/>
      <w:rPr>
        <w:color w:val="3370ff"/>
      </w:rPr>
    </w:lvl>
  </w:abstractNum>
  <w:abstractNum w:abstractNumId="1367547">
    <w:lvl>
      <w:numFmt w:val="bullet"/>
      <w:suff w:val="tab"/>
      <w:lvlText w:val="•"/>
      <w:rPr>
        <w:color w:val="3370ff"/>
      </w:rPr>
    </w:lvl>
  </w:abstractNum>
  <w:abstractNum w:abstractNumId="1367548">
    <w:lvl>
      <w:numFmt w:val="bullet"/>
      <w:suff w:val="tab"/>
      <w:lvlText w:val="•"/>
      <w:rPr>
        <w:color w:val="3370ff"/>
      </w:rPr>
    </w:lvl>
  </w:abstractNum>
  <w:abstractNum w:abstractNumId="1367549">
    <w:lvl>
      <w:numFmt w:val="bullet"/>
      <w:suff w:val="tab"/>
      <w:lvlText w:val="•"/>
      <w:rPr>
        <w:color w:val="3370ff"/>
      </w:rPr>
    </w:lvl>
  </w:abstractNum>
  <w:abstractNum w:abstractNumId="1367550">
    <w:lvl>
      <w:numFmt w:val="bullet"/>
      <w:suff w:val="tab"/>
      <w:lvlText w:val="￮"/>
      <w:rPr>
        <w:color w:val="3370ff"/>
      </w:rPr>
    </w:lvl>
  </w:abstractNum>
  <w:abstractNum w:abstractNumId="1367551">
    <w:lvl>
      <w:numFmt w:val="bullet"/>
      <w:suff w:val="tab"/>
      <w:lvlText w:val="￮"/>
      <w:rPr>
        <w:color w:val="3370ff"/>
      </w:rPr>
    </w:lvl>
  </w:abstractNum>
  <w:abstractNum w:abstractNumId="1367552">
    <w:lvl>
      <w:numFmt w:val="bullet"/>
      <w:suff w:val="tab"/>
      <w:lvlText w:val="￮"/>
      <w:rPr>
        <w:color w:val="3370ff"/>
      </w:rPr>
    </w:lvl>
  </w:abstractNum>
  <w:abstractNum w:abstractNumId="1367553">
    <w:lvl>
      <w:start w:val="3"/>
      <w:numFmt w:val="decimal"/>
      <w:suff w:val="tab"/>
      <w:lvlText w:val="%1."/>
      <w:rPr>
        <w:color w:val="3370ff"/>
      </w:rPr>
    </w:lvl>
  </w:abstractNum>
  <w:abstractNum w:abstractNumId="1367554">
    <w:lvl>
      <w:numFmt w:val="bullet"/>
      <w:suff w:val="tab"/>
      <w:lvlText w:val="￮"/>
      <w:rPr>
        <w:color w:val="3370ff"/>
      </w:rPr>
    </w:lvl>
  </w:abstractNum>
  <w:abstractNum w:abstractNumId="1367555">
    <w:lvl>
      <w:numFmt w:val="bullet"/>
      <w:suff w:val="tab"/>
      <w:lvlText w:val="￮"/>
      <w:rPr>
        <w:color w:val="3370ff"/>
      </w:rPr>
    </w:lvl>
  </w:abstractNum>
  <w:abstractNum w:abstractNumId="1367556">
    <w:lvl>
      <w:numFmt w:val="bullet"/>
      <w:suff w:val="tab"/>
      <w:lvlText w:val="•"/>
      <w:rPr>
        <w:color w:val="3370ff"/>
      </w:rPr>
    </w:lvl>
  </w:abstractNum>
  <w:abstractNum w:abstractNumId="1367557">
    <w:lvl>
      <w:numFmt w:val="bullet"/>
      <w:suff w:val="tab"/>
      <w:lvlText w:val="•"/>
      <w:rPr>
        <w:color w:val="3370ff"/>
      </w:rPr>
    </w:lvl>
  </w:abstractNum>
  <w:abstractNum w:abstractNumId="1367558">
    <w:lvl>
      <w:numFmt w:val="bullet"/>
      <w:suff w:val="tab"/>
      <w:lvlText w:val="•"/>
      <w:rPr>
        <w:color w:val="3370ff"/>
      </w:rPr>
    </w:lvl>
  </w:abstractNum>
  <w:num w:numId="1">
    <w:abstractNumId w:val="1367536"/>
  </w:num>
  <w:num w:numId="2">
    <w:abstractNumId w:val="1367537"/>
  </w:num>
  <w:num w:numId="3">
    <w:abstractNumId w:val="1367538"/>
  </w:num>
  <w:num w:numId="4">
    <w:abstractNumId w:val="1367539"/>
  </w:num>
  <w:num w:numId="5">
    <w:abstractNumId w:val="1367540"/>
  </w:num>
  <w:num w:numId="6">
    <w:abstractNumId w:val="1367541"/>
  </w:num>
  <w:num w:numId="7">
    <w:abstractNumId w:val="1367542"/>
  </w:num>
  <w:num w:numId="8">
    <w:abstractNumId w:val="1367543"/>
  </w:num>
  <w:num w:numId="9">
    <w:abstractNumId w:val="1367544"/>
  </w:num>
  <w:num w:numId="10">
    <w:abstractNumId w:val="1367545"/>
  </w:num>
  <w:num w:numId="11">
    <w:abstractNumId w:val="1367546"/>
  </w:num>
  <w:num w:numId="12">
    <w:abstractNumId w:val="1367547"/>
  </w:num>
  <w:num w:numId="13">
    <w:abstractNumId w:val="1367548"/>
  </w:num>
  <w:num w:numId="14">
    <w:abstractNumId w:val="1367549"/>
  </w:num>
  <w:num w:numId="15">
    <w:abstractNumId w:val="1367550"/>
  </w:num>
  <w:num w:numId="16">
    <w:abstractNumId w:val="1367551"/>
  </w:num>
  <w:num w:numId="17">
    <w:abstractNumId w:val="1367552"/>
  </w:num>
  <w:num w:numId="18">
    <w:abstractNumId w:val="1367553"/>
  </w:num>
  <w:num w:numId="19">
    <w:abstractNumId w:val="1367554"/>
  </w:num>
  <w:num w:numId="20">
    <w:abstractNumId w:val="1367555"/>
  </w:num>
  <w:num w:numId="21">
    <w:abstractNumId w:val="1367556"/>
  </w:num>
  <w:num w:numId="22">
    <w:abstractNumId w:val="1367557"/>
  </w:num>
  <w:num w:numId="23">
    <w:abstractNumId w:val="136755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2026-07-26T08:30:52Z</dcterms:created>
  <dc:creator>Apache POI</dc:creator>
</cp:coreProperties>
</file>