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m="http://schemas.openxmlformats.org/officeDocument/2006/math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3.4 前馈网络： SwiGLU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3.4.1 为什么需要FFN？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我们可以把一个 Transformer Block 的工作模式总结为：</w:t>
      </w:r>
      <w:r>
        <w:rPr>
          <w:rFonts w:eastAsia="等线" w:ascii="Arial" w:cs="Arial" w:hAnsi="Arial"/>
          <w:b w:val="true"/>
          <w:sz w:val="22"/>
        </w:rPr>
        <w:t>先交流，再计算。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交流阶段 (Attention)</w:t>
      </w:r>
      <w:r>
        <w:rPr>
          <w:rFonts w:eastAsia="等线" w:ascii="Arial" w:cs="Arial" w:hAnsi="Arial"/>
          <w:sz w:val="22"/>
        </w:rPr>
        <w:t>：Token 之间互相看。通过 MHA，每个词把全句和自己最相关的特征都抓取过来，存在自己的向量里。但这步只是</w:t>
      </w:r>
      <w:r>
        <w:rPr>
          <w:rFonts w:eastAsia="等线" w:ascii="Arial" w:cs="Arial" w:hAnsi="Arial"/>
          <w:b w:val="true"/>
          <w:sz w:val="22"/>
        </w:rPr>
        <w:t>搬运</w:t>
      </w:r>
      <w:r>
        <w:rPr>
          <w:rFonts w:eastAsia="等线" w:ascii="Arial" w:cs="Arial" w:hAnsi="Arial"/>
          <w:sz w:val="22"/>
        </w:rPr>
        <w:t>，并没有产生质变。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计算阶段 (FFN)</w:t>
      </w:r>
      <w:r>
        <w:rPr>
          <w:rFonts w:eastAsia="等线" w:ascii="Arial" w:cs="Arial" w:hAnsi="Arial"/>
          <w:sz w:val="22"/>
        </w:rPr>
        <w:t>：每个词回到自己的位置上，利用 FFN 这一层对刚抓到的素材进行</w:t>
      </w:r>
      <w:r>
        <w:rPr>
          <w:rFonts w:eastAsia="等线" w:ascii="Arial" w:cs="Arial" w:hAnsi="Arial"/>
          <w:b w:val="true"/>
          <w:sz w:val="22"/>
        </w:rPr>
        <w:t>深度消化</w:t>
      </w:r>
      <w:r>
        <w:rPr>
          <w:rFonts w:eastAsia="等线" w:ascii="Arial" w:cs="Arial" w:hAnsi="Arial"/>
          <w:sz w:val="22"/>
        </w:rPr>
        <w:t>。它通过高维投影和非线性变换，把零散的上下文信号合并成更高阶的语义概念。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3.4.2 SwiGLU 的数学逻辑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传统的 FFN（GPT-2 时代）使用的是 </w:t>
      </w:r>
      <w:r>
        <w:rPr>
          <w:rFonts w:eastAsia="Consolas" w:ascii="Consolas" w:cs="Consolas" w:hAnsi="Consolas"/>
          <w:sz w:val="22"/>
          <w:shd w:fill="EFF0F1"/>
        </w:rPr>
        <w:t>Linear -&gt; ReLU -&gt; Linear</w:t>
      </w:r>
      <w:r>
        <w:rPr>
          <w:rFonts w:eastAsia="等线" w:ascii="Arial" w:cs="Arial" w:hAnsi="Arial"/>
          <w:sz w:val="22"/>
        </w:rPr>
        <w:t xml:space="preserve">。现代模型则使用 </w:t>
      </w:r>
      <w:r>
        <w:rPr>
          <w:rFonts w:eastAsia="等线" w:ascii="Arial" w:cs="Arial" w:hAnsi="Arial"/>
          <w:b w:val="true"/>
          <w:sz w:val="22"/>
        </w:rPr>
        <w:t>SwiGLU</w:t>
      </w:r>
      <w:r>
        <w:rPr>
          <w:rFonts w:eastAsia="等线" w:ascii="Arial" w:cs="Arial" w:hAnsi="Arial"/>
          <w:sz w:val="22"/>
        </w:rPr>
        <w:t>，它通过“门控机制”提供了更强的表达能力。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 核心公式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m:rPr>
                  <m:nor/>
                </m:rPr>
                <w:rPr>
                  <w:rFonts w:ascii="Cambria Math" w:hAnsi="Cambria Math"/>
                </w:rPr>
                <m:t>FFN</m:t>
              </m:r>
            </m:e>
            <m:sub>
              <m:r>
                <w:rPr>
                  <w:rFonts w:ascii="Cambria Math" w:hAnsi="Cambria Math"/>
                </w:rPr>
                <m:t>SwiGLU</m:t>
              </m:r>
            </m:sub>
          </m:sSub>
          <m:r>
            <w:rPr>
              <w:rFonts w:ascii="Cambria Math" w:hAnsi="Cambria Math"/>
            </w:rPr>
            <m:t>(x)=(</m:t>
          </m:r>
          <m:r>
            <m:rPr>
              <m:nor/>
            </m:rPr>
            <w:rPr>
              <w:rFonts w:ascii="Cambria Math" w:hAnsi="Cambria Math"/>
            </w:rPr>
            <m:t>SiLU</m:t>
          </m:r>
          <m:r>
            <w:rPr>
              <w:rFonts w:ascii="Cambria Math" w:hAnsi="Cambria Math"/>
            </w:rPr>
            <m:t>(x</m:t>
          </m:r>
          <m:sSub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)⊗x</m:t>
          </m:r>
          <m:sSub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)</m:t>
          </m:r>
          <m:sSub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我们将计算过程拆解为三条路径：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门控分支 (Gate Path)</w:t>
      </w:r>
      <w:r>
        <w:rPr>
          <w:rFonts w:eastAsia="等线" w:ascii="Arial" w:cs="Arial" w:hAnsi="Arial"/>
          <w:sz w:val="22"/>
        </w:rPr>
        <w:t xml:space="preserve">：输入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</m:t>
          </m:r>
        </m:oMath>
      </m:oMathPara>
      <w:r>
        <w:rPr>
          <w:rFonts w:eastAsia="等线" w:ascii="Arial" w:cs="Arial" w:hAnsi="Arial"/>
          <w:sz w:val="22"/>
        </w:rPr>
        <w:t xml:space="preserve"> 经过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升维，随后应用 </w:t>
      </w:r>
      <w:r>
        <w:rPr>
          <w:rFonts w:eastAsia="等线" w:ascii="Arial" w:cs="Arial" w:hAnsi="Arial"/>
          <w:b w:val="true"/>
          <w:sz w:val="22"/>
        </w:rPr>
        <w:t>SiLU</w:t>
      </w:r>
      <w:r>
        <w:rPr>
          <w:rFonts w:eastAsia="等线" w:ascii="Arial" w:cs="Arial" w:hAnsi="Arial"/>
          <w:sz w:val="22"/>
        </w:rPr>
        <w:t xml:space="preserve"> 激活函数。它决定了哪些信息是重要的。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信号分支 (Signal Path)</w:t>
      </w:r>
      <w:r>
        <w:rPr>
          <w:rFonts w:eastAsia="等线" w:ascii="Arial" w:cs="Arial" w:hAnsi="Arial"/>
          <w:sz w:val="22"/>
        </w:rPr>
        <w:t xml:space="preserve">：输入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</m:t>
          </m:r>
        </m:oMath>
      </m:oMathPara>
      <w:r>
        <w:rPr>
          <w:rFonts w:eastAsia="等线" w:ascii="Arial" w:cs="Arial" w:hAnsi="Arial"/>
          <w:sz w:val="22"/>
        </w:rPr>
        <w:t xml:space="preserve"> 经过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升维。它提供了实际要处理的内容。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融合与降维</w:t>
      </w:r>
      <w:r>
        <w:rPr>
          <w:rFonts w:eastAsia="等线" w:ascii="Arial" w:cs="Arial" w:hAnsi="Arial"/>
          <w:sz w:val="22"/>
        </w:rPr>
        <w:t>：将两条路径的结果</w:t>
      </w:r>
      <w:r>
        <w:rPr>
          <w:rFonts w:eastAsia="等线" w:ascii="Arial" w:cs="Arial" w:hAnsi="Arial"/>
          <w:b w:val="true"/>
          <w:sz w:val="22"/>
        </w:rPr>
        <w:t>逐元素相乘 (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⊗</m:t>
          </m:r>
        </m:oMath>
      </m:oMathPara>
      <w:r>
        <w:rPr>
          <w:rFonts w:eastAsia="等线" w:ascii="Arial" w:cs="Arial" w:hAnsi="Arial"/>
          <w:b w:val="true"/>
          <w:sz w:val="22"/>
        </w:rPr>
        <w:t>)</w:t>
      </w:r>
      <w:r>
        <w:rPr>
          <w:rFonts w:eastAsia="等线" w:ascii="Arial" w:cs="Arial" w:hAnsi="Arial"/>
          <w:sz w:val="22"/>
        </w:rPr>
        <w:t xml:space="preserve">，最后经过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映射回原始维度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model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 激活函数：SiLU (Swish)</w:t>
      </w:r>
      <w:bookmarkEnd w:id="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1054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SiLU</m:t>
          </m:r>
          <m:r>
            <w:rPr>
              <w:rFonts w:ascii="Cambria Math" w:hAnsi="Cambria Math"/>
            </w:rPr>
            <m:t>(x)=x⋅σ(x)=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−x</m:t>
                  </m:r>
                </m:sup>
              </m:sSup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相比 ReLU，SiLU 在 0 点附近更加平滑，且允许微弱的负值通过，这有助于深层网络中的梯度流动。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3.4.3 参数规模与 8/3 维度准则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传统 FFN</w:t>
      </w:r>
      <w:r>
        <w:rPr>
          <w:rFonts w:eastAsia="等线" w:ascii="Arial" w:cs="Arial" w:hAnsi="Arial"/>
          <w:sz w:val="22"/>
        </w:rPr>
        <w:t>：使用 2 个矩阵（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model</m:t>
              </m:r>
            </m:sub>
          </m:sSub>
          <m:r>
            <w:rPr>
              <w:rFonts w:ascii="Cambria Math" w:hAnsi="Cambria Math"/>
            </w:rPr>
            <m:t>→4</m:t>
          </m:r>
          <m:sSub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model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和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4</m:t>
          </m:r>
          <m:sSub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model</m:t>
              </m:r>
            </m:sub>
          </m:sSub>
          <m:r>
            <w:rPr>
              <w:rFonts w:ascii="Cambria Math" w:hAnsi="Cambria Math"/>
            </w:rPr>
            <m:t>→</m:t>
          </m:r>
          <m:sSub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model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）。总参数量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≈8</m:t>
          </m:r>
          <m:sSubSup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model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SwiGLU FFN</w:t>
      </w:r>
      <w:r>
        <w:rPr>
          <w:rFonts w:eastAsia="等线" w:ascii="Arial" w:cs="Arial" w:hAnsi="Arial"/>
          <w:sz w:val="22"/>
        </w:rPr>
        <w:t>：使用了 3 个矩阵（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升维，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降维）。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如何保持参数量对齐？</w:t>
      </w:r>
      <w:r>
        <w:rPr>
          <w:rFonts w:eastAsia="等线" w:ascii="Arial" w:cs="Arial" w:hAnsi="Arial"/>
          <w:sz w:val="22"/>
        </w:rPr>
        <w:t xml:space="preserve"> 为了让 SwiGLU 的总参数量与传统 FFN 持平，我们不再使用 4 倍升维，而是将中间维度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ff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设为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model</m:t>
              </m:r>
            </m:sub>
          </m:sSub>
        </m:oMath>
      </m:oMathPara>
      <w:r>
        <w:rPr>
          <w:rFonts w:eastAsia="等线" w:ascii="Arial" w:cs="Arial" w:hAnsi="Arial"/>
          <w:b w:val="true"/>
          <w:sz w:val="22"/>
        </w:rPr>
        <w:t xml:space="preserve"> 的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8</m:t>
          </m:r>
          <m: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3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倍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硬件对齐要求</w:t>
      </w:r>
      <w:r>
        <w:rPr>
          <w:rFonts w:eastAsia="等线" w:ascii="Arial" w:cs="Arial" w:hAnsi="Arial"/>
          <w:sz w:val="22"/>
        </w:rPr>
        <w:t>：为了优化 GPU 计算效率，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ff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通常需要向上取整为 </w:t>
      </w:r>
      <w:r>
        <w:rPr>
          <w:rFonts w:eastAsia="等线" w:ascii="Arial" w:cs="Arial" w:hAnsi="Arial"/>
          <w:b w:val="true"/>
          <w:sz w:val="22"/>
        </w:rPr>
        <w:t>64 的倍数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代码</w:t>
      </w:r>
      <w:bookmarkEnd w:id="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silu_fn(in_features):</w:t>
              <w:br/>
              <w:br/>
              <w:t xml:space="preserve">    return in_features * torch.sigmoid(in_features)</w:t>
              <w:br/>
              <w:br/>
              <w:t>class SwiGLU(nn.Module):</w:t>
              <w:br/>
              <w:t xml:space="preserve">    def __init__(self, d_model: int, d_ff: int, device=None, dtype=None):</w:t>
              <w:br/>
              <w:t xml:space="preserve">        super().__init__()</w:t>
              <w:br/>
              <w:t xml:space="preserve">        self.d_ff = d_ff</w:t>
              <w:br/>
              <w:t xml:space="preserve">        self.d_model = d_model</w:t>
              <w:br/>
              <w:t xml:space="preserve">        # W1 和 W3 是并行升维层: d_model -&gt; d_ff</w:t>
              <w:br/>
              <w:t xml:space="preserve">        self.w1 = Linear(d_model, d_ff, device, dtype)</w:t>
              <w:br/>
              <w:t xml:space="preserve">        self.w3 = Linear(d_model, d_ff, device, dtype)</w:t>
              <w:br/>
              <w:t xml:space="preserve">        # W2 是降维层: d_ff -&gt; d_model</w:t>
              <w:br/>
              <w:t xml:space="preserve">        self.w2 = Linear(d_ff, d_model, device, dtype)</w:t>
              <w:br/>
              <w:t xml:space="preserve">        </w:t>
              <w:br/>
              <w:br/>
              <w:t xml:space="preserve">    def forward(self, x: torch.Tensor) -&gt; torch.Tensor:</w:t>
              <w:br/>
              <w:t xml:space="preserve">        </w:t>
              <w:br/>
              <w:t xml:space="preserve">        gate = silu_fn(self.w1(x))</w:t>
              <w:br/>
              <w:t xml:space="preserve">        signal = self.w3(x)</w:t>
              <w:br/>
              <w:t xml:space="preserve">    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self.w2(gate * signal)</w:t>
            </w:r>
          </w:p>
        </w:tc>
      </w:tr>
    </w:tbl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379878">
    <w:lvl>
      <w:numFmt w:val="bullet"/>
      <w:suff w:val="tab"/>
      <w:lvlText w:val="•"/>
      <w:rPr>
        <w:color w:val="3370ff"/>
      </w:rPr>
    </w:lvl>
  </w:abstractNum>
  <w:abstractNum w:abstractNumId="1379879">
    <w:lvl>
      <w:numFmt w:val="bullet"/>
      <w:suff w:val="tab"/>
      <w:lvlText w:val="•"/>
      <w:rPr>
        <w:color w:val="3370ff"/>
      </w:rPr>
    </w:lvl>
  </w:abstractNum>
  <w:abstractNum w:abstractNumId="1379880">
    <w:lvl>
      <w:start w:val="1"/>
      <w:numFmt w:val="decimal"/>
      <w:suff w:val="tab"/>
      <w:lvlText w:val="%1."/>
      <w:rPr>
        <w:color w:val="3370ff"/>
      </w:rPr>
    </w:lvl>
  </w:abstractNum>
  <w:abstractNum w:abstractNumId="1379881">
    <w:lvl>
      <w:start w:val="2"/>
      <w:numFmt w:val="decimal"/>
      <w:suff w:val="tab"/>
      <w:lvlText w:val="%1."/>
      <w:rPr>
        <w:color w:val="3370ff"/>
      </w:rPr>
    </w:lvl>
  </w:abstractNum>
  <w:abstractNum w:abstractNumId="1379882">
    <w:lvl>
      <w:start w:val="3"/>
      <w:numFmt w:val="decimal"/>
      <w:suff w:val="tab"/>
      <w:lvlText w:val="%1."/>
      <w:rPr>
        <w:color w:val="3370ff"/>
      </w:rPr>
    </w:lvl>
  </w:abstractNum>
  <w:abstractNum w:abstractNumId="1379883">
    <w:lvl>
      <w:numFmt w:val="bullet"/>
      <w:suff w:val="tab"/>
      <w:lvlText w:val="•"/>
      <w:rPr>
        <w:color w:val="3370ff"/>
      </w:rPr>
    </w:lvl>
  </w:abstractNum>
  <w:abstractNum w:abstractNumId="1379884">
    <w:lvl>
      <w:numFmt w:val="bullet"/>
      <w:suff w:val="tab"/>
      <w:lvlText w:val="•"/>
      <w:rPr>
        <w:color w:val="3370ff"/>
      </w:rPr>
    </w:lvl>
  </w:abstractNum>
  <w:abstractNum w:abstractNumId="1379885">
    <w:lvl>
      <w:numFmt w:val="bullet"/>
      <w:suff w:val="tab"/>
      <w:lvlText w:val="•"/>
      <w:rPr>
        <w:color w:val="3370ff"/>
      </w:rPr>
    </w:lvl>
  </w:abstractNum>
  <w:abstractNum w:abstractNumId="1379886">
    <w:lvl>
      <w:numFmt w:val="bullet"/>
      <w:suff w:val="tab"/>
      <w:lvlText w:val="•"/>
      <w:rPr>
        <w:color w:val="3370ff"/>
      </w:rPr>
    </w:lvl>
  </w:abstractNum>
  <w:num w:numId="1">
    <w:abstractNumId w:val="1379878"/>
  </w:num>
  <w:num w:numId="2">
    <w:abstractNumId w:val="1379879"/>
  </w:num>
  <w:num w:numId="3">
    <w:abstractNumId w:val="1379880"/>
  </w:num>
  <w:num w:numId="4">
    <w:abstractNumId w:val="1379881"/>
  </w:num>
  <w:num w:numId="5">
    <w:abstractNumId w:val="1379882"/>
  </w:num>
  <w:num w:numId="6">
    <w:abstractNumId w:val="1379883"/>
  </w:num>
  <w:num w:numId="7">
    <w:abstractNumId w:val="1379884"/>
  </w:num>
  <w:num w:numId="8">
    <w:abstractNumId w:val="1379885"/>
  </w:num>
  <w:num w:numId="9">
    <w:abstractNumId w:val="137988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2026-07-26T08:31:02Z</dcterms:created>
  <dc:creator>Apache POI</dc:creator>
</cp:coreProperties>
</file>