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3.5 归一化层：RMSNorm (Root Mean Square Layer Normalization)</w:t>
      </w:r>
    </w:p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d9f5d6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本节目标：</w:t>
            </w:r>
          </w:p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norm的作用对象是谁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为什么需要norm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layernorm与rmsnorm的区别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0" w:id="0"/>
      <w:r>
        <w:rPr>
          <w:rFonts w:eastAsia="等线" w:ascii="Arial" w:cs="Arial" w:hAnsi="Arial"/>
          <w:b w:val="true"/>
          <w:sz w:val="28"/>
        </w:rPr>
        <w:t>1. 核心定义：针对 Token 的“精准调控”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LayerNorm 的目标是将神经网络每一层输出的数值强行“拉回”到标准范围。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作用对象</w:t>
      </w:r>
      <w:r>
        <w:rPr>
          <w:rFonts w:eastAsia="等线" w:ascii="Arial" w:cs="Arial" w:hAnsi="Arial"/>
          <w:sz w:val="22"/>
        </w:rPr>
        <w:t xml:space="preserve">：将每一个 Token 看作独立个体。在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[B,S,D]</m:t>
          </m:r>
        </m:oMath>
      </m:oMathPara>
      <w:r>
        <w:rPr>
          <w:rFonts w:eastAsia="等线" w:ascii="Arial" w:cs="Arial" w:hAnsi="Arial"/>
          <w:sz w:val="22"/>
        </w:rPr>
        <w:t xml:space="preserve"> 张量中，它针对的是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</m:t>
          </m:r>
        </m:oMath>
      </m:oMathPara>
      <w:r>
        <w:rPr>
          <w:rFonts w:eastAsia="等线" w:ascii="Arial" w:cs="Arial" w:hAnsi="Arial"/>
          <w:b w:val="true"/>
          <w:sz w:val="22"/>
        </w:rPr>
        <w:t>（特征维度）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计算频率</w:t>
      </w:r>
      <w:r>
        <w:rPr>
          <w:rFonts w:eastAsia="等线" w:ascii="Arial" w:cs="Arial" w:hAnsi="Arial"/>
          <w:sz w:val="22"/>
        </w:rPr>
        <w:t xml:space="preserve">：在一个 Batch 中，独立执行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B×S</m:t>
          </m:r>
        </m:oMath>
      </m:oMathPara>
      <w:r>
        <w:rPr>
          <w:rFonts w:eastAsia="等线" w:ascii="Arial" w:cs="Arial" w:hAnsi="Arial"/>
          <w:sz w:val="22"/>
        </w:rPr>
        <w:t xml:space="preserve"> 次归一化计算。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" w:id="1"/>
      <w:r>
        <w:rPr>
          <w:rFonts w:eastAsia="等线" w:ascii="Arial" w:cs="Arial" w:hAnsi="Arial"/>
          <w:b w:val="true"/>
          <w:sz w:val="28"/>
        </w:rPr>
        <w:t>2. 深度价值：为什么大模型离不开它？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维度一：训练得更稳定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现状</w:t>
      </w:r>
      <w:r>
        <w:rPr>
          <w:rFonts w:eastAsia="等线" w:ascii="Arial" w:cs="Arial" w:hAnsi="Arial"/>
          <w:sz w:val="22"/>
        </w:rPr>
        <w:t>：LLM 包含上百层 Block。如果没有归一化，信号就像“传声筒”游戏。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蝴蝶效应</w:t>
      </w:r>
      <w:r>
        <w:rPr>
          <w:rFonts w:eastAsia="等线" w:ascii="Arial" w:cs="Arial" w:hAnsi="Arial"/>
          <w:sz w:val="22"/>
        </w:rPr>
        <w:t xml:space="preserve">：初始音量为 1，若每层增加 0.1，100 层后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1.1</m:t>
              </m:r>
            </m:e>
            <m:sup>
              <m:r>
                <w:rPr>
                  <w:rFonts w:ascii="Cambria Math" w:hAnsi="Cambria Math"/>
                </w:rPr>
                <m:t>100</m:t>
              </m:r>
            </m:sup>
          </m:sSup>
          <m:r>
            <w:rPr>
              <w:rFonts w:ascii="Cambria Math" w:hAnsi="Cambria Math"/>
            </w:rPr>
            <m:t>≈13780</m:t>
          </m:r>
        </m:oMath>
      </m:oMathPara>
      <w:r>
        <w:rPr>
          <w:rFonts w:eastAsia="等线" w:ascii="Arial" w:cs="Arial" w:hAnsi="Arial"/>
          <w:sz w:val="22"/>
        </w:rPr>
        <w:t>。信号会迅速</w:t>
      </w:r>
      <w:r>
        <w:rPr>
          <w:rFonts w:eastAsia="等线" w:ascii="Arial" w:cs="Arial" w:hAnsi="Arial"/>
          <w:b w:val="true"/>
          <w:sz w:val="22"/>
        </w:rPr>
        <w:t>爆炸（NaN）或消失（0）</w:t>
      </w:r>
      <w:r>
        <w:rPr>
          <w:rFonts w:eastAsia="等线" w:ascii="Arial" w:cs="Arial" w:hAnsi="Arial"/>
          <w:sz w:val="22"/>
        </w:rPr>
        <w:t>，导致梯度崩溃。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LayerNorm 方案</w:t>
      </w:r>
      <w:r>
        <w:rPr>
          <w:rFonts w:eastAsia="等线" w:ascii="Arial" w:cs="Arial" w:hAnsi="Arial"/>
          <w:sz w:val="22"/>
        </w:rPr>
        <w:t>：在每一层出口安装“自动调音器”，强行将输出拉回均值 0、方差 1。确保无论模型多深，能量始终恒定。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维度二：训练的更快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现状（崎岖地形）</w:t>
      </w:r>
      <w:r>
        <w:rPr>
          <w:rFonts w:eastAsia="等线" w:ascii="Arial" w:cs="Arial" w:hAnsi="Arial"/>
          <w:sz w:val="22"/>
        </w:rPr>
        <w:t>：若特征维度尺度不一（如维度 A 范围 0~1000，维度 B 范围 0~1），Loss 空间会形成极度扁平的“深谷”。梯度下降时极易震荡，迫使我们使用极小的学习率。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LayerNorm 方案（平缓盆地）</w:t>
      </w:r>
      <w:r>
        <w:rPr>
          <w:rFonts w:eastAsia="等线" w:ascii="Arial" w:cs="Arial" w:hAnsi="Arial"/>
          <w:sz w:val="22"/>
        </w:rPr>
        <w:t>：通过对齐所有维度的尺度，将地形重塑为圆形的**“大盆地”**。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直觉</w:t>
      </w:r>
      <w:r>
        <w:rPr>
          <w:rFonts w:eastAsia="等线" w:ascii="Arial" w:cs="Arial" w:hAnsi="Arial"/>
          <w:sz w:val="22"/>
        </w:rPr>
        <w:t>：在盆地中，坡度均匀，我们可以放心使用更大的学习率，训练效率显著提升。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" w:id="2"/>
      <w:r>
        <w:rPr>
          <w:rFonts w:eastAsia="等线" w:ascii="Arial" w:cs="Arial" w:hAnsi="Arial"/>
          <w:b w:val="true"/>
          <w:sz w:val="28"/>
        </w:rPr>
        <w:t>3. 数学逻辑：中心化 + 缩放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LayerNorm 对向量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</m:t>
          </m:r>
        </m:oMath>
      </m:oMathPara>
      <w:r>
        <w:rPr>
          <w:rFonts w:eastAsia="等线" w:ascii="Arial" w:cs="Arial" w:hAnsi="Arial"/>
          <w:sz w:val="22"/>
        </w:rPr>
        <w:t xml:space="preserve"> 的处理分为两个标准步骤：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中心化 (Centering)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算出均值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μ</m:t>
          </m:r>
        </m:oMath>
      </m:oMathPara>
      <w:r>
        <w:rPr>
          <w:rFonts w:eastAsia="等线" w:ascii="Arial" w:cs="Arial" w:hAnsi="Arial"/>
          <w:sz w:val="22"/>
        </w:rPr>
        <w:t>，让向量所有元素减去它。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结果</w:t>
      </w:r>
      <w:r>
        <w:rPr>
          <w:rFonts w:eastAsia="等线" w:ascii="Arial" w:cs="Arial" w:hAnsi="Arial"/>
          <w:sz w:val="22"/>
        </w:rPr>
        <w:t xml:space="preserve">：向量的中轴线对齐到了 </w:t>
      </w:r>
      <w:r>
        <w:rPr>
          <w:rFonts w:eastAsia="等线" w:ascii="Arial" w:cs="Arial" w:hAnsi="Arial"/>
          <w:b w:val="true"/>
          <w:sz w:val="22"/>
        </w:rPr>
        <w:t>0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缩放 (Scaling)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算出标准差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σ</m:t>
          </m:r>
        </m:oMath>
      </m:oMathPara>
      <w:r>
        <w:rPr>
          <w:rFonts w:eastAsia="等线" w:ascii="Arial" w:cs="Arial" w:hAnsi="Arial"/>
          <w:sz w:val="22"/>
        </w:rPr>
        <w:t>，让向量除以它。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结果</w:t>
      </w:r>
      <w:r>
        <w:rPr>
          <w:rFonts w:eastAsia="等线" w:ascii="Arial" w:cs="Arial" w:hAnsi="Arial"/>
          <w:sz w:val="22"/>
        </w:rPr>
        <w:t xml:space="preserve">：向量的分布宽度（方差）变成了 </w:t>
      </w:r>
      <w:r>
        <w:rPr>
          <w:rFonts w:eastAsia="等线" w:ascii="Arial" w:cs="Arial" w:hAnsi="Arial"/>
          <w:b w:val="true"/>
          <w:sz w:val="22"/>
        </w:rPr>
        <w:t>1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最终公式：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nor/>
            </m:rPr>
            <w:rPr>
              <w:rFonts w:ascii="Cambria Math" w:hAnsi="Cambria Math"/>
            </w:rPr>
            <m:t>LayerNorm</m:t>
          </m:r>
          <m:r>
            <w:rPr>
              <w:rFonts w:ascii="Cambria Math" w:hAnsi="Cambria Math"/>
            </w:rPr>
            <m:t>(x)=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x−</m:t>
              </m:r>
              <m:r>
                <m:rPr>
                  <m:nor/>
                </m:rPr>
                <w:rPr>
                  <w:rFonts w:ascii="Cambria Math" w:hAnsi="Cambria Math"/>
                </w:rPr>
                <m:t>E</m:t>
              </m:r>
              <m:r>
                <w:rPr>
                  <w:rFonts w:ascii="Cambria Math" w:hAnsi="Cambria Math"/>
                </w:rPr>
                <m:t>[x]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nor/>
                    </m:rPr>
                    <w:rPr>
                      <w:rFonts w:ascii="Cambria Math" w:hAnsi="Cambria Math"/>
                    </w:rPr>
                    <m:t>Var</m:t>
                  </m:r>
                  <m:r>
                    <w:rPr>
                      <w:rFonts w:ascii="Cambria Math" w:hAnsi="Cambria Math"/>
                    </w:rPr>
                    <m:t>[x]+ϵ</m:t>
                  </m:r>
                </m:e>
              </m:rad>
            </m:den>
          </m:f>
          <m:r>
            <w:rPr>
              <w:rFonts w:ascii="Cambria Math" w:hAnsi="Cambria Math"/>
            </w:rPr>
            <m:t>⋅γ+β</m:t>
          </m:r>
        </m:oMath>
      </m:oMathPara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nor/>
            </m:rPr>
            <w:rPr>
              <w:rFonts w:ascii="Cambria Math" w:hAnsi="Cambria Math"/>
            </w:rPr>
            <m:t>Std</m:t>
          </m:r>
          <m:r>
            <w:rPr>
              <w:rFonts w:ascii="Cambria Math" w:hAnsi="Cambria Math"/>
            </w:rPr>
            <m:t>[x]=</m:t>
          </m:r>
          <m:rad>
            <m:radPr>
              <m:degHide m:val="on"/>
            </m:radPr>
            <m:deg/>
            <m:e>
              <m:r>
                <m:rPr>
                  <m:nor/>
                </m:rPr>
                <w:rPr>
                  <w:rFonts w:ascii="Cambria Math" w:hAnsi="Cambria Math"/>
                </w:rPr>
                <m:t>Var</m:t>
              </m:r>
              <m:r>
                <w:rPr>
                  <w:rFonts w:ascii="Cambria Math" w:hAnsi="Cambria Math"/>
                </w:rPr>
                <m:t>[x]+ϵ</m:t>
              </m:r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d</m:t>
                  </m:r>
                </m:den>
              </m:f>
              <m:nary>
                <m:naryPr>
                  <m:chr m:val="∑"/>
                  <m:limLoc m:val="undOvr"/>
                  <m:grow m:val="1"/>
                  <m:subHide m:val="off"/>
                  <m:supHide m:val="off"/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d</m:t>
                  </m:r>
                </m:sup>
                <m:e/>
              </m:nary>
              <m:r>
                <w:rPr>
                  <w:rFonts w:ascii="Cambria Math" w:hAnsi="Cambria Math"/>
                </w:rPr>
                <m:t>(</m:t>
              </m:r>
              <m:sSub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−μ</m:t>
              </m:r>
              <m:sSup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+ϵ</m:t>
              </m:r>
            </m:e>
          </m:rad>
        </m:oMath>
      </m:oMathPara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ϵ</m:t>
          </m:r>
        </m:oMath>
      </m:oMathPara>
      <w:r>
        <w:rPr>
          <w:rFonts w:eastAsia="等线" w:ascii="Arial" w:cs="Arial" w:hAnsi="Arial"/>
          <w:sz w:val="22"/>
        </w:rPr>
        <w:t>：一个极小的常数（防止除以 0）。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γ</m:t>
          </m:r>
        </m:oMath>
      </m:oMathPara>
      <w:r>
        <w:rPr>
          <w:rFonts w:eastAsia="等线" w:ascii="Arial" w:cs="Arial" w:hAnsi="Arial"/>
          <w:b w:val="true"/>
          <w:sz w:val="22"/>
        </w:rPr>
        <w:t xml:space="preserve"> 与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β</m:t>
          </m:r>
        </m:oMath>
      </m:oMathPara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可学习参数</w:t>
      </w:r>
      <w:r>
        <w:rPr>
          <w:rFonts w:eastAsia="等线" w:ascii="Arial" w:cs="Arial" w:hAnsi="Arial"/>
          <w:sz w:val="22"/>
        </w:rPr>
        <w:t>。允许模型在必要时打破“均值0/方差1”的束缚，自主调节信号的幅度和偏移。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4.代码实现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LayerNorm(nn.Module):</w:t>
              <w:br/>
              <w:t xml:space="preserve">    def __init__(self, d_model: int, eps: float = 1e-5, device=None, dtype=None):</w:t>
              <w:br/>
              <w:t xml:space="preserve">        """</w:t>
              <w:br/>
              <w:t xml:space="preserve">        LayerNorm 的手动实现。</w:t>
              <w:br/>
              <w:t xml:space="preserve">        与 RMSNorm 相比，它同时处理了均值（Mean）和方差（Variance）。</w:t>
              <w:br/>
              <w:t xml:space="preserve">        """</w:t>
              <w:br/>
              <w:t xml:space="preserve">        super().__init__()</w:t>
              <w:br/>
              <w:t xml:space="preserve">        factory_kwargs = {'device': device, 'dtype': dtype}</w:t>
              <w:br/>
              <w:t xml:space="preserve">        </w:t>
              <w:br/>
              <w:t xml:space="preserve">        # 1. 学习参数初始化</w:t>
              <w:br/>
              <w:t xml:space="preserve">        # weight (gamma): 缩放参数，初始化为全 1</w:t>
              <w:br/>
              <w:t xml:space="preserve">        self.weight = nn.Parameter(torch.ones(d_model, **factory_kwargs))</w:t>
              <w:br/>
              <w:t xml:space="preserve">        # bias (beta): 偏移参数，初始化为全 0</w:t>
              <w:br/>
              <w:t xml:space="preserve">        # 这是 LayerNorm 独有的，RMSNorm 通常不使用 bias</w:t>
              <w:br/>
              <w:t xml:space="preserve">        self.bias = nn.Parameter(torch.zeros(d_model, **factory_kwargs))</w:t>
              <w:br/>
              <w:t xml:space="preserve">        </w:t>
              <w:br/>
              <w:t xml:space="preserve">        self.eps = eps</w:t>
              <w:br/>
              <w:br/>
              <w:t xml:space="preserve">    def forward(self, x: torch.Tensor) -&gt; torch.Tensor:</w:t>
              <w:br/>
              <w:t xml:space="preserve">        # x 形状: (batch_size, sequence_length, d_model)</w:t>
              <w:br/>
              <w:t xml:space="preserve">        </w:t>
              <w:br/>
              <w:t xml:space="preserve">        in_dtype = x.dtype</w:t>
              <w:br/>
              <w:t xml:space="preserve">        # 2. 转换为 float32 以确保计算均值和方差时的数值稳定性（防止溢出）</w:t>
              <w:br/>
              <w:t xml:space="preserve">        x_float = x.to(torch.float32)</w:t>
              <w:br/>
              <w:br/>
              <w:t xml:space="preserve">        # 3. 计算均值 (Mean)</w:t>
              <w:br/>
              <w:t xml:space="preserve">        # 对最后一个维度（特征维）求平均，keepdim=True 用于后续减法广播</w:t>
              <w:br/>
              <w:t xml:space="preserve">        # 公式: E[x]</w:t>
              <w:br/>
              <w:t xml:space="preserve">        mean = x_float.mean(dim=-1, keepdim=True)</w:t>
              <w:br/>
              <w:br/>
              <w:t xml:space="preserve">        # 4. 计算方差 (Variance)</w:t>
              <w:br/>
              <w:t xml:space="preserve">        # 公式: Var(x) = E[(x - E[x])^2]</w:t>
              <w:br/>
              <w:t xml:space="preserve">        # 注意：这里使用 biased variance，与 PyTorch 官方 nn.LayerNorm 对齐</w:t>
              <w:br/>
              <w:t xml:space="preserve">        var = x_float.var(dim=-1, keepdim=True, unbiased=False)</w:t>
              <w:br/>
              <w:br/>
              <w:t xml:space="preserve">        # 5. 归一化 (Standardization)</w:t>
              <w:br/>
              <w:t xml:space="preserve">        # 减去均值进行“中心化”，除以标准差进行“缩放”</w:t>
              <w:br/>
              <w:t xml:space="preserve">        # 公式: (x - mean) / sqrt(var + eps)</w:t>
              <w:br/>
              <w:t xml:space="preserve">        x_normed = (x_float - mean) / torch.sqrt(var + self.eps)</w:t>
              <w:br/>
              <w:br/>
              <w:t xml:space="preserve">        # 6. 应用可学习的增益(weight)和偏置(bias)</w:t>
              <w:br/>
              <w:t xml:space="preserve">        # 公式: y = x_normed * gamma + beta</w:t>
              <w:br/>
              <w:t xml:space="preserve">        result = x_normed * self.weight + self.bias</w:t>
              <w:br/>
              <w:br/>
              <w:t xml:space="preserve">        # 7. 转回输入时的原始数据类型 (如 bfloat16 或 float16)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result.to(in_dtype)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3.5.2 RMSNorm</w:t>
      </w:r>
      <w:bookmarkEnd w:id="4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1. 公式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对于一个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</m:t>
          </m:r>
        </m:oMath>
      </m:oMathPara>
      <w:r>
        <w:rPr>
          <w:rFonts w:eastAsia="等线" w:ascii="Arial" w:cs="Arial" w:hAnsi="Arial"/>
          <w:sz w:val="22"/>
        </w:rPr>
        <w:t xml:space="preserve"> 维的激活向量 a，归一化过程如下：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nor/>
            </m:rPr>
            <w:rPr>
              <w:rFonts w:ascii="Cambria Math" w:hAnsi="Cambria Math"/>
            </w:rPr>
            <m:t>RMSNorm</m:t>
          </m:r>
          <m:r>
            <w:rPr>
              <w:rFonts w:ascii="Cambria Math" w:hAnsi="Cambria Math"/>
            </w:rPr>
            <m:t>(</m:t>
          </m:r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)=</m:t>
          </m:r>
          <m:f>
            <m:fPr>
              <m:type m:val="bar"/>
            </m:fPr>
            <m:num>
              <m:sSub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>
                <m:rPr>
                  <m:nor/>
                </m:rPr>
                <w:rPr>
                  <w:rFonts w:ascii="Cambria Math" w:hAnsi="Cambria Math"/>
                </w:rPr>
                <m:t>RMS</m:t>
              </m:r>
              <m:r>
                <w:rPr>
                  <w:rFonts w:ascii="Cambria Math" w:hAnsi="Cambria Math"/>
                </w:rPr>
                <m:t>(a)</m:t>
              </m:r>
            </m:den>
          </m:f>
          <m:r>
            <w:rPr>
              <w:rFonts w:ascii="Cambria Math" w:hAnsi="Cambria Math"/>
            </w:rPr>
            <m:t>⋅</m:t>
          </m:r>
          <m:sSub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其中，</w:t>
      </w:r>
      <w:r>
        <w:rPr>
          <w:rFonts w:eastAsia="等线" w:ascii="Arial" w:cs="Arial" w:hAnsi="Arial"/>
          <w:b w:val="true"/>
          <w:sz w:val="22"/>
        </w:rPr>
        <w:t>均方根 (RMS)</w:t>
      </w:r>
      <w:r>
        <w:rPr>
          <w:rFonts w:eastAsia="等线" w:ascii="Arial" w:cs="Arial" w:hAnsi="Arial"/>
          <w:sz w:val="22"/>
        </w:rPr>
        <w:t xml:space="preserve"> 的计算公式为：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nor/>
            </m:rPr>
            <w:rPr>
              <w:rFonts w:ascii="Cambria Math" w:hAnsi="Cambria Math"/>
            </w:rPr>
            <m:t>RMS</m:t>
          </m:r>
          <m:r>
            <w:rPr>
              <w:rFonts w:ascii="Cambria Math" w:hAnsi="Cambria Math"/>
            </w:rPr>
            <m:t>(a)=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d</m:t>
                  </m:r>
                </m:den>
              </m:f>
              <m:nary>
                <m:naryPr>
                  <m:chr m:val="∑"/>
                  <m:limLoc m:val="undOvr"/>
                  <m:grow m:val="1"/>
                  <m:subHide m:val="off"/>
                  <m:supHide m:val="off"/>
                </m:naryPr>
                <m:sub>
                  <m:r>
                    <w:rPr>
                      <w:rFonts w:ascii="Cambria Math" w:hAnsi="Cambria Math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</w:rPr>
                    <m:t>d</m:t>
                  </m:r>
                </m:sup>
                <m:e/>
              </m:nary>
              <m:sSubSup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+ϵ</m:t>
              </m:r>
            </m:e>
          </m:rad>
        </m:oMath>
      </m:oMathPara>
    </w:p>
    <w:p>
      <w:pPr>
        <w:spacing w:before="120" w:after="120" w:line="288" w:lineRule="auto"/>
        <w:ind w:left="0"/>
        <w:jc w:val="left"/>
      </w:pP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ϵ</m:t>
          </m:r>
        </m:oMath>
      </m:oMathPara>
      <w:r>
        <w:rPr>
          <w:rFonts w:eastAsia="等线" w:ascii="Arial" w:cs="Arial" w:hAnsi="Arial"/>
          <w:sz w:val="22"/>
        </w:rPr>
        <w:t>：一个微小的常数（如 1e-5），防止除以 0。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</m:t>
          </m:r>
        </m:oMath>
      </m:oMathPara>
      <w:r>
        <w:rPr>
          <w:rFonts w:eastAsia="等线" w:ascii="Arial" w:cs="Arial" w:hAnsi="Arial"/>
          <w:sz w:val="22"/>
        </w:rPr>
        <w:t>：一个可学习的</w:t>
      </w:r>
      <w:r>
        <w:rPr>
          <w:rFonts w:eastAsia="等线" w:ascii="Arial" w:cs="Arial" w:hAnsi="Arial"/>
          <w:b w:val="true"/>
          <w:sz w:val="22"/>
        </w:rPr>
        <w:t>增益参数 (Gain)</w:t>
      </w:r>
      <w:r>
        <w:rPr>
          <w:rFonts w:eastAsia="等线" w:ascii="Arial" w:cs="Arial" w:hAnsi="Arial"/>
          <w:sz w:val="22"/>
        </w:rPr>
        <w:t xml:space="preserve">，维度与隐藏层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model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一致。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 具象化数值案例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假设 d=2（特征维为 2），输入向量为 [3, 4]，增益参数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</m:t>
          </m:r>
        </m:oMath>
      </m:oMathPara>
      <w:r>
        <w:rPr>
          <w:rFonts w:eastAsia="等线" w:ascii="Arial" w:cs="Arial" w:hAnsi="Arial"/>
          <w:sz w:val="22"/>
        </w:rPr>
        <w:t xml:space="preserve"> 初始为 [1, 1]：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平方均值 (Mean Square)</w:t>
      </w:r>
      <w:r>
        <w:rPr>
          <w:rFonts w:eastAsia="等线" w:ascii="Arial" w:cs="Arial" w:hAnsi="Arial"/>
          <w:sz w:val="22"/>
        </w:rPr>
        <w:t>：(3^2 + 4^2) / 2 = 12.5。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开方 (Root)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12.5</m:t>
              </m:r>
            </m:e>
          </m:rad>
          <m:r>
            <w:rPr>
              <w:rFonts w:ascii="Cambria Math" w:hAnsi="Cambria Math"/>
            </w:rPr>
            <m:t>≈3.53</m:t>
          </m:r>
        </m:oMath>
      </m:oMathPara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归一化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3</m:t>
          </m:r>
          <m: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3.53=0.85</m:t>
          </m:r>
        </m:oMath>
      </m:oMathPara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4</m:t>
          </m:r>
          <m: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3.53=1.13</m:t>
          </m:r>
        </m:oMath>
      </m:oMathPara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输出</w:t>
      </w:r>
      <w:r>
        <w:rPr>
          <w:rFonts w:eastAsia="等线" w:ascii="Arial" w:cs="Arial" w:hAnsi="Arial"/>
          <w:sz w:val="22"/>
        </w:rPr>
        <w:t>：结果为 [0.85, 1.13]。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3.5.3 为什么从 LayerNorm 转向 RMSNorm？</w:t>
      </w:r>
      <w:bookmarkEnd w:id="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传统的 </w:t>
      </w:r>
      <w:r>
        <w:rPr>
          <w:rFonts w:eastAsia="等线" w:ascii="Arial" w:cs="Arial" w:hAnsi="Arial"/>
          <w:b w:val="true"/>
          <w:sz w:val="22"/>
        </w:rPr>
        <w:t>LayerNorm</w:t>
      </w:r>
      <w:r>
        <w:rPr>
          <w:rFonts w:eastAsia="等线" w:ascii="Arial" w:cs="Arial" w:hAnsi="Arial"/>
          <w:sz w:val="22"/>
        </w:rPr>
        <w:t xml:space="preserve"> 包含两个步骤：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平移（Centering）</w:t>
      </w:r>
      <w:r>
        <w:rPr>
          <w:rFonts w:eastAsia="等线" w:ascii="Arial" w:cs="Arial" w:hAnsi="Arial"/>
          <w:sz w:val="22"/>
        </w:rPr>
        <w:t xml:space="preserve">：减去均值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μ</m:t>
          </m:r>
        </m:oMath>
      </m:oMathPara>
      <w:r>
        <w:rPr>
          <w:rFonts w:eastAsia="等线" w:ascii="Arial" w:cs="Arial" w:hAnsi="Arial"/>
          <w:sz w:val="22"/>
        </w:rPr>
        <w:t>，使数据中心对齐到 0。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缩放（Scaling）</w:t>
      </w:r>
      <w:r>
        <w:rPr>
          <w:rFonts w:eastAsia="等线" w:ascii="Arial" w:cs="Arial" w:hAnsi="Arial"/>
          <w:sz w:val="22"/>
        </w:rPr>
        <w:t xml:space="preserve">：除以标准差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σ</m:t>
          </m:r>
        </m:oMath>
      </m:oMathPara>
      <w:r>
        <w:rPr>
          <w:rFonts w:eastAsia="等线" w:ascii="Arial" w:cs="Arial" w:hAnsi="Arial"/>
          <w:sz w:val="22"/>
        </w:rPr>
        <w:t>，使数据的方差对齐到 1。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RMSNorm 的核心观察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研究表明，LayerNorm 的“减去均值”的操作对模型性能的贡献微乎其微，反而增加了额外的计算开销。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RMSNorm 的优势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计算更少</w:t>
      </w:r>
      <w:r>
        <w:rPr>
          <w:rFonts w:eastAsia="等线" w:ascii="Arial" w:cs="Arial" w:hAnsi="Arial"/>
          <w:sz w:val="22"/>
        </w:rPr>
        <w:t>：不计算均值，只计算均方根。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更稳定</w:t>
      </w:r>
      <w:r>
        <w:rPr>
          <w:rFonts w:eastAsia="等线" w:ascii="Arial" w:cs="Arial" w:hAnsi="Arial"/>
          <w:sz w:val="22"/>
        </w:rPr>
        <w:t>：在保持相同性能的前提下，计算效率提升约 10%~40%，且在深层网络中表现优异。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对比：LayerNorm vs RMSNorm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60"/>
        <w:gridCol w:w="2925"/>
        <w:gridCol w:w="3495"/>
      </w:tblGrid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特性</w:t>
            </w: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LayerNorm</w:t>
            </w: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RMSNorm</w:t>
            </w:r>
          </w:p>
        </w:tc>
      </w:tr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数学公式</w:t>
            </w: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f>
                  <m:fPr>
                    <m:type m:val="bar"/>
                  </m:fPr>
                  <m:num>
                    <m:r>
                      <w:rPr>
                        <w:rFonts w:ascii="Cambria Math" w:hAnsi="Cambria Math"/>
                      </w:rPr>
                      <m:t>x−μ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σ</m:t>
                    </m:r>
                  </m:den>
                </m:f>
                <m:r>
                  <w:rPr>
                    <w:rFonts w:ascii="Cambria Math" w:hAnsi="Cambria Math"/>
                  </w:rPr>
                  <m:t>⋅γ+β</m:t>
                </m:r>
              </m:oMath>
            </m:oMathPara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f>
                  <m:fPr>
                    <m:type m:val="bar"/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RMS(x)</m:t>
                    </m:r>
                  </m:den>
                </m:f>
                <m:r>
                  <w:rPr>
                    <w:rFonts w:ascii="Cambria Math" w:hAnsi="Cambria Math"/>
                  </w:rPr>
                  <m:t>⋅γ</m:t>
                </m:r>
              </m:oMath>
            </m:oMathPara>
          </w:p>
        </w:tc>
      </w:tr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均值处理</w:t>
            </w: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有</w:t>
            </w:r>
            <w:r>
              <w:rPr>
                <w:rFonts w:eastAsia="等线" w:ascii="Arial" w:cs="Arial" w:hAnsi="Arial"/>
                <w:sz w:val="22"/>
              </w:rPr>
              <w:t xml:space="preserve">。通过减去 </w:t>
            </w: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r>
                  <w:rPr>
                    <w:rFonts w:ascii="Cambria Math" w:hAnsi="Cambria Math"/>
                  </w:rPr>
                  <m:t>μ</m:t>
                </m:r>
              </m:oMath>
            </m:oMathPara>
            <w:r>
              <w:rPr>
                <w:rFonts w:eastAsia="等线" w:ascii="Arial" w:cs="Arial" w:hAnsi="Arial"/>
                <w:sz w:val="22"/>
              </w:rPr>
              <w:t xml:space="preserve"> 将分布中心移到 0。</w:t>
            </w: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无</w:t>
            </w:r>
            <w:r>
              <w:rPr>
                <w:rFonts w:eastAsia="等线" w:ascii="Arial" w:cs="Arial" w:hAnsi="Arial"/>
                <w:sz w:val="22"/>
              </w:rPr>
              <w:t>。不移动分布中心，只控制振幅。</w:t>
            </w:r>
          </w:p>
        </w:tc>
      </w:tr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学习参数</w:t>
            </w: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两个：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weight</w:t>
            </w:r>
            <w:r>
              <w:rPr>
                <w:rFonts w:eastAsia="等线" w:ascii="Arial" w:cs="Arial" w:hAnsi="Arial"/>
                <w:sz w:val="22"/>
              </w:rPr>
              <w:t xml:space="preserve"> (</w:t>
            </w: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r>
                  <w:rPr>
                    <w:rFonts w:ascii="Cambria Math" w:hAnsi="Cambria Math"/>
                  </w:rPr>
                  <m:t>γ</m:t>
                </m:r>
              </m:oMath>
            </m:oMathPara>
            <w:r>
              <w:rPr>
                <w:rFonts w:eastAsia="等线" w:ascii="Arial" w:cs="Arial" w:hAnsi="Arial"/>
                <w:sz w:val="22"/>
              </w:rPr>
              <w:t xml:space="preserve">) 和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bias</w:t>
            </w:r>
            <w:r>
              <w:rPr>
                <w:rFonts w:eastAsia="等线" w:ascii="Arial" w:cs="Arial" w:hAnsi="Arial"/>
                <w:sz w:val="22"/>
              </w:rPr>
              <w:t xml:space="preserve"> (</w:t>
            </w: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r>
                  <w:rPr>
                    <w:rFonts w:ascii="Cambria Math" w:hAnsi="Cambria Math"/>
                  </w:rPr>
                  <m:t>β</m:t>
                </m:r>
              </m:oMath>
            </m:oMathPara>
            <w:r>
              <w:rPr>
                <w:rFonts w:eastAsia="等线" w:ascii="Arial" w:cs="Arial" w:hAnsi="Arial"/>
                <w:sz w:val="22"/>
              </w:rPr>
              <w:t>)</w:t>
            </w: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一个：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weight</w:t>
            </w:r>
            <w:r>
              <w:rPr>
                <w:rFonts w:eastAsia="等线" w:ascii="Arial" w:cs="Arial" w:hAnsi="Arial"/>
                <w:sz w:val="22"/>
              </w:rPr>
              <w:t xml:space="preserve"> (</w:t>
            </w: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r>
                  <w:rPr>
                    <w:rFonts w:ascii="Cambria Math" w:hAnsi="Cambria Math"/>
                  </w:rPr>
                  <m:t>γ</m:t>
                </m:r>
              </m:oMath>
            </m:oMathPara>
            <w:r>
              <w:rPr>
                <w:rFonts w:eastAsia="等线" w:ascii="Arial" w:cs="Arial" w:hAnsi="Arial"/>
                <w:sz w:val="22"/>
              </w:rPr>
              <w:t>)</w:t>
            </w:r>
          </w:p>
        </w:tc>
      </w:tr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计算开销</w:t>
            </w: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较高（需计算均值和方差）</w:t>
            </w: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较低（只需计算均方根）</w:t>
            </w:r>
          </w:p>
        </w:tc>
      </w:tr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工业应用</w:t>
            </w: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GPT-2, BERT, 早期 Transformer</w:t>
            </w: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Llama 2/3</w:t>
            </w:r>
            <w:r>
              <w:rPr>
                <w:rFonts w:eastAsia="等线" w:ascii="Arial" w:cs="Arial" w:hAnsi="Arial"/>
                <w:sz w:val="22"/>
              </w:rPr>
              <w:t>, Mistral, 现代大模型标配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代码</w:t>
      </w:r>
      <w:bookmarkEnd w:id="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请特别注意 </w:t>
      </w:r>
      <w:r>
        <w:rPr>
          <w:rFonts w:eastAsia="Consolas" w:ascii="Consolas" w:cs="Consolas" w:hAnsi="Consolas"/>
          <w:sz w:val="22"/>
          <w:shd w:fill="EFF0F1"/>
        </w:rPr>
        <w:t>mean</w:t>
      </w:r>
      <w:r>
        <w:rPr>
          <w:rFonts w:eastAsia="等线" w:ascii="Arial" w:cs="Arial" w:hAnsi="Arial"/>
          <w:sz w:val="22"/>
        </w:rPr>
        <w:t xml:space="preserve"> 函数中 </w:t>
      </w:r>
      <w:r>
        <w:rPr>
          <w:rFonts w:eastAsia="Consolas" w:ascii="Consolas" w:cs="Consolas" w:hAnsi="Consolas"/>
          <w:sz w:val="22"/>
          <w:shd w:fill="EFF0F1"/>
        </w:rPr>
        <w:t>dim</w:t>
      </w:r>
      <w:r>
        <w:rPr>
          <w:rFonts w:eastAsia="等线" w:ascii="Arial" w:cs="Arial" w:hAnsi="Arial"/>
          <w:sz w:val="22"/>
        </w:rPr>
        <w:t xml:space="preserve"> 参数的选择，以及 </w:t>
      </w:r>
      <w:r>
        <w:rPr>
          <w:rFonts w:eastAsia="Consolas" w:ascii="Consolas" w:cs="Consolas" w:hAnsi="Consolas"/>
          <w:sz w:val="22"/>
          <w:shd w:fill="EFF0F1"/>
        </w:rPr>
        <w:t>keepdim=True</w:t>
      </w:r>
      <w:r>
        <w:rPr>
          <w:rFonts w:eastAsia="等线" w:ascii="Arial" w:cs="Arial" w:hAnsi="Arial"/>
          <w:sz w:val="22"/>
        </w:rPr>
        <w:t xml:space="preserve"> 在广播机制中的作用。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RMSNorm(nn.Module):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def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__init__</w:t>
            </w:r>
            <w:r>
              <w:rPr>
                <w:rFonts w:eastAsia="Consolas" w:ascii="Consolas" w:cs="Consolas" w:hAnsi="Consolas"/>
                <w:sz w:val="22"/>
              </w:rPr>
              <w:t>(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self</w:t>
            </w:r>
            <w:r>
              <w:rPr>
                <w:rFonts w:eastAsia="Consolas" w:ascii="Consolas" w:cs="Consolas" w:hAnsi="Consolas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d_model</w:t>
            </w:r>
            <w:r>
              <w:rPr>
                <w:rFonts w:eastAsia="Consolas" w:ascii="Consolas" w:cs="Consolas" w:hAnsi="Consolas"/>
                <w:sz w:val="22"/>
              </w:rPr>
              <w:t xml:space="preserve">: int,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eps</w:t>
            </w:r>
            <w:r>
              <w:rPr>
                <w:rFonts w:eastAsia="Consolas" w:ascii="Consolas" w:cs="Consolas" w:hAnsi="Consolas"/>
                <w:sz w:val="22"/>
              </w:rPr>
              <w:t xml:space="preserve">: float = 1e-5,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device</w:t>
            </w:r>
            <w:r>
              <w:rPr>
                <w:rFonts w:eastAsia="Consolas" w:ascii="Consolas" w:cs="Consolas" w:hAnsi="Consolas"/>
                <w:sz w:val="22"/>
              </w:rPr>
              <w:t xml:space="preserve">=None,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dtype</w:t>
            </w:r>
            <w:r>
              <w:rPr>
                <w:rFonts w:eastAsia="Consolas" w:ascii="Consolas" w:cs="Consolas" w:hAnsi="Consolas"/>
                <w:sz w:val="22"/>
              </w:rPr>
              <w:t>=None):</w:t>
              <w:br/>
              <w:t xml:space="preserve">        super().__init__()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factory_kwargs = {'device':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device</w:t>
            </w:r>
            <w:r>
              <w:rPr>
                <w:rFonts w:eastAsia="Consolas" w:ascii="Consolas" w:cs="Consolas" w:hAnsi="Consolas"/>
                <w:sz w:val="22"/>
              </w:rPr>
              <w:t xml:space="preserve">, 'dtype':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dtype</w:t>
            </w:r>
            <w:r>
              <w:rPr>
                <w:rFonts w:eastAsia="Consolas" w:ascii="Consolas" w:cs="Consolas" w:hAnsi="Consolas"/>
                <w:sz w:val="22"/>
              </w:rPr>
              <w:t>}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1. 必须初始化为全 1 (ones)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self</w:t>
            </w:r>
            <w:r>
              <w:rPr>
                <w:rFonts w:eastAsia="Consolas" w:ascii="Consolas" w:cs="Consolas" w:hAnsi="Consolas"/>
                <w:sz w:val="22"/>
              </w:rPr>
              <w:t>.weight = nn.Parameter(torch.ones(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d_model</w:t>
            </w:r>
            <w:r>
              <w:rPr>
                <w:rFonts w:eastAsia="Consolas" w:ascii="Consolas" w:cs="Consolas" w:hAnsi="Consolas"/>
                <w:sz w:val="22"/>
              </w:rPr>
              <w:t>, **factory_kwargs))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self</w:t>
            </w:r>
            <w:r>
              <w:rPr>
                <w:rFonts w:eastAsia="Consolas" w:ascii="Consolas" w:cs="Consolas" w:hAnsi="Consolas"/>
                <w:sz w:val="22"/>
              </w:rPr>
              <w:t xml:space="preserve">.eps =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eps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def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forward</w:t>
            </w:r>
            <w:r>
              <w:rPr>
                <w:rFonts w:eastAsia="Consolas" w:ascii="Consolas" w:cs="Consolas" w:hAnsi="Consolas"/>
                <w:sz w:val="22"/>
              </w:rPr>
              <w:t>(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self</w:t>
            </w:r>
            <w:r>
              <w:rPr>
                <w:rFonts w:eastAsia="Consolas" w:ascii="Consolas" w:cs="Consolas" w:hAnsi="Consolas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x</w:t>
            </w:r>
            <w:r>
              <w:rPr>
                <w:rFonts w:eastAsia="Consolas" w:ascii="Consolas" w:cs="Consolas" w:hAnsi="Consolas"/>
                <w:sz w:val="22"/>
              </w:rPr>
              <w:t>: torch.Tensor) -&gt; torch.Tensor: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x : (batch_size, sequence_length, d_model)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in_dtype =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x</w:t>
            </w:r>
            <w:r>
              <w:rPr>
                <w:rFonts w:eastAsia="Consolas" w:ascii="Consolas" w:cs="Consolas" w:hAnsi="Consolas"/>
                <w:sz w:val="22"/>
              </w:rPr>
              <w:t>.dtype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2. 转换为 float32 以防平方计算时溢出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x_float =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x</w:t>
            </w:r>
            <w:r>
              <w:rPr>
                <w:rFonts w:eastAsia="Consolas" w:ascii="Consolas" w:cs="Consolas" w:hAnsi="Consolas"/>
                <w:sz w:val="22"/>
              </w:rPr>
              <w:t>.to(torch.float32)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3. 计算均方根 (Root Mean Square)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公式: rms = sqrt( mean(x^2) + eps 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dim=-1 表示在隐藏层维度计算，keepdim=True 方便后续除法自动广播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ms = x_float.pow(2).mean(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dim</w:t>
            </w:r>
            <w:r>
              <w:rPr>
                <w:rFonts w:eastAsia="Consolas" w:ascii="Consolas" w:cs="Consolas" w:hAnsi="Consolas"/>
                <w:sz w:val="22"/>
              </w:rPr>
              <w:t xml:space="preserve">=-1,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keepdim</w:t>
            </w:r>
            <w:r>
              <w:rPr>
                <w:rFonts w:eastAsia="Consolas" w:ascii="Consolas" w:cs="Consolas" w:hAnsi="Consolas"/>
                <w:sz w:val="22"/>
              </w:rPr>
              <w:t>=True)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rms = torch.sqrt(ms +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self</w:t>
            </w:r>
            <w:r>
              <w:rPr>
                <w:rFonts w:eastAsia="Consolas" w:ascii="Consolas" w:cs="Consolas" w:hAnsi="Consolas"/>
                <w:sz w:val="22"/>
              </w:rPr>
              <w:t>.eps)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4. 归一化并乘以可学习的增益参数 g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result = (x_float / rms) *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self</w:t>
            </w:r>
            <w:r>
              <w:rPr>
                <w:rFonts w:eastAsia="Consolas" w:ascii="Consolas" w:cs="Consolas" w:hAnsi="Consolas"/>
                <w:sz w:val="22"/>
              </w:rPr>
              <w:t>.weight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5. 转回原始类型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return</w:t>
            </w:r>
            <w:r>
              <w:rPr>
                <w:rFonts w:eastAsia="Consolas" w:ascii="Consolas" w:cs="Consolas" w:hAnsi="Consolas"/>
                <w:sz w:val="22"/>
              </w:rPr>
              <w:t xml:space="preserve"> result.to(in_dtype)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117305">
    <w:lvl>
      <w:start w:val="1"/>
      <w:numFmt w:val="decimal"/>
      <w:suff w:val="tab"/>
      <w:lvlText w:val="%1."/>
      <w:rPr>
        <w:color w:val="3370ff"/>
      </w:rPr>
    </w:lvl>
  </w:abstractNum>
  <w:abstractNum w:abstractNumId="3117306">
    <w:lvl>
      <w:start w:val="2"/>
      <w:numFmt w:val="decimal"/>
      <w:suff w:val="tab"/>
      <w:lvlText w:val="%1."/>
      <w:rPr>
        <w:color w:val="3370ff"/>
      </w:rPr>
    </w:lvl>
  </w:abstractNum>
  <w:abstractNum w:abstractNumId="3117307">
    <w:lvl>
      <w:start w:val="3"/>
      <w:numFmt w:val="decimal"/>
      <w:suff w:val="tab"/>
      <w:lvlText w:val="%1."/>
      <w:rPr>
        <w:color w:val="3370ff"/>
      </w:rPr>
    </w:lvl>
  </w:abstractNum>
  <w:abstractNum w:abstractNumId="3117308">
    <w:lvl>
      <w:numFmt w:val="bullet"/>
      <w:suff w:val="tab"/>
      <w:lvlText w:val="•"/>
      <w:rPr>
        <w:color w:val="3370ff"/>
      </w:rPr>
    </w:lvl>
  </w:abstractNum>
  <w:abstractNum w:abstractNumId="3117309">
    <w:lvl>
      <w:numFmt w:val="bullet"/>
      <w:suff w:val="tab"/>
      <w:lvlText w:val="•"/>
      <w:rPr>
        <w:color w:val="3370ff"/>
      </w:rPr>
    </w:lvl>
  </w:abstractNum>
  <w:abstractNum w:abstractNumId="3117310">
    <w:lvl>
      <w:numFmt w:val="bullet"/>
      <w:suff w:val="tab"/>
      <w:lvlText w:val="•"/>
      <w:rPr>
        <w:color w:val="3370ff"/>
      </w:rPr>
    </w:lvl>
  </w:abstractNum>
  <w:abstractNum w:abstractNumId="3117311">
    <w:lvl>
      <w:numFmt w:val="bullet"/>
      <w:suff w:val="tab"/>
      <w:lvlText w:val="•"/>
      <w:rPr>
        <w:color w:val="3370ff"/>
      </w:rPr>
    </w:lvl>
  </w:abstractNum>
  <w:abstractNum w:abstractNumId="3117312">
    <w:lvl>
      <w:numFmt w:val="bullet"/>
      <w:suff w:val="tab"/>
      <w:lvlText w:val="•"/>
      <w:rPr>
        <w:color w:val="3370ff"/>
      </w:rPr>
    </w:lvl>
  </w:abstractNum>
  <w:abstractNum w:abstractNumId="3117313">
    <w:lvl>
      <w:numFmt w:val="bullet"/>
      <w:suff w:val="tab"/>
      <w:lvlText w:val="•"/>
      <w:rPr>
        <w:color w:val="3370ff"/>
      </w:rPr>
    </w:lvl>
  </w:abstractNum>
  <w:abstractNum w:abstractNumId="3117314">
    <w:lvl>
      <w:numFmt w:val="bullet"/>
      <w:suff w:val="tab"/>
      <w:lvlText w:val="•"/>
      <w:rPr>
        <w:color w:val="3370ff"/>
      </w:rPr>
    </w:lvl>
  </w:abstractNum>
  <w:abstractNum w:abstractNumId="3117315">
    <w:lvl>
      <w:numFmt w:val="bullet"/>
      <w:suff w:val="tab"/>
      <w:lvlText w:val="•"/>
      <w:rPr>
        <w:color w:val="3370ff"/>
      </w:rPr>
    </w:lvl>
  </w:abstractNum>
  <w:abstractNum w:abstractNumId="3117316">
    <w:lvl>
      <w:start w:val="1"/>
      <w:numFmt w:val="decimal"/>
      <w:suff w:val="tab"/>
      <w:lvlText w:val="%1."/>
      <w:rPr>
        <w:color w:val="3370ff"/>
      </w:rPr>
    </w:lvl>
  </w:abstractNum>
  <w:abstractNum w:abstractNumId="3117317">
    <w:lvl>
      <w:numFmt w:val="bullet"/>
      <w:suff w:val="tab"/>
      <w:lvlText w:val="￮"/>
      <w:rPr>
        <w:color w:val="3370ff"/>
      </w:rPr>
    </w:lvl>
  </w:abstractNum>
  <w:abstractNum w:abstractNumId="3117318">
    <w:lvl>
      <w:numFmt w:val="bullet"/>
      <w:suff w:val="tab"/>
      <w:lvlText w:val="￮"/>
      <w:rPr>
        <w:color w:val="3370ff"/>
      </w:rPr>
    </w:lvl>
  </w:abstractNum>
  <w:abstractNum w:abstractNumId="3117319">
    <w:lvl>
      <w:start w:val="2"/>
      <w:numFmt w:val="decimal"/>
      <w:suff w:val="tab"/>
      <w:lvlText w:val="%1."/>
      <w:rPr>
        <w:color w:val="3370ff"/>
      </w:rPr>
    </w:lvl>
  </w:abstractNum>
  <w:abstractNum w:abstractNumId="3117320">
    <w:lvl>
      <w:numFmt w:val="bullet"/>
      <w:suff w:val="tab"/>
      <w:lvlText w:val="￮"/>
      <w:rPr>
        <w:color w:val="3370ff"/>
      </w:rPr>
    </w:lvl>
  </w:abstractNum>
  <w:abstractNum w:abstractNumId="3117321">
    <w:lvl>
      <w:numFmt w:val="bullet"/>
      <w:suff w:val="tab"/>
      <w:lvlText w:val="￮"/>
      <w:rPr>
        <w:color w:val="3370ff"/>
      </w:rPr>
    </w:lvl>
  </w:abstractNum>
  <w:abstractNum w:abstractNumId="3117322">
    <w:lvl>
      <w:numFmt w:val="bullet"/>
      <w:suff w:val="tab"/>
      <w:lvlText w:val="•"/>
      <w:rPr>
        <w:color w:val="3370ff"/>
      </w:rPr>
    </w:lvl>
  </w:abstractNum>
  <w:abstractNum w:abstractNumId="3117323">
    <w:lvl>
      <w:numFmt w:val="bullet"/>
      <w:suff w:val="tab"/>
      <w:lvlText w:val="•"/>
      <w:rPr>
        <w:color w:val="3370ff"/>
      </w:rPr>
    </w:lvl>
  </w:abstractNum>
  <w:abstractNum w:abstractNumId="3117324">
    <w:lvl>
      <w:numFmt w:val="bullet"/>
      <w:suff w:val="tab"/>
      <w:lvlText w:val="•"/>
      <w:rPr>
        <w:color w:val="3370ff"/>
      </w:rPr>
    </w:lvl>
  </w:abstractNum>
  <w:abstractNum w:abstractNumId="3117325">
    <w:lvl>
      <w:numFmt w:val="bullet"/>
      <w:suff w:val="tab"/>
      <w:lvlText w:val="•"/>
      <w:rPr>
        <w:color w:val="3370ff"/>
      </w:rPr>
    </w:lvl>
  </w:abstractNum>
  <w:abstractNum w:abstractNumId="3117326">
    <w:lvl>
      <w:start w:val="1"/>
      <w:numFmt w:val="decimal"/>
      <w:suff w:val="tab"/>
      <w:lvlText w:val="%1."/>
      <w:rPr>
        <w:color w:val="3370ff"/>
      </w:rPr>
    </w:lvl>
  </w:abstractNum>
  <w:abstractNum w:abstractNumId="3117327">
    <w:lvl>
      <w:start w:val="2"/>
      <w:numFmt w:val="decimal"/>
      <w:suff w:val="tab"/>
      <w:lvlText w:val="%1."/>
      <w:rPr>
        <w:color w:val="3370ff"/>
      </w:rPr>
    </w:lvl>
  </w:abstractNum>
  <w:abstractNum w:abstractNumId="3117328">
    <w:lvl>
      <w:start w:val="3"/>
      <w:numFmt w:val="decimal"/>
      <w:suff w:val="tab"/>
      <w:lvlText w:val="%1."/>
      <w:rPr>
        <w:color w:val="3370ff"/>
      </w:rPr>
    </w:lvl>
  </w:abstractNum>
  <w:abstractNum w:abstractNumId="3117329">
    <w:lvl>
      <w:numFmt w:val="bullet"/>
      <w:suff w:val="tab"/>
      <w:lvlText w:val="￮"/>
      <w:rPr>
        <w:color w:val="3370ff"/>
      </w:rPr>
    </w:lvl>
  </w:abstractNum>
  <w:abstractNum w:abstractNumId="3117330">
    <w:lvl>
      <w:numFmt w:val="bullet"/>
      <w:suff w:val="tab"/>
      <w:lvlText w:val="￮"/>
      <w:rPr>
        <w:color w:val="3370ff"/>
      </w:rPr>
    </w:lvl>
  </w:abstractNum>
  <w:abstractNum w:abstractNumId="3117331">
    <w:lvl>
      <w:start w:val="4"/>
      <w:numFmt w:val="decimal"/>
      <w:suff w:val="tab"/>
      <w:lvlText w:val="%1."/>
      <w:rPr>
        <w:color w:val="3370ff"/>
      </w:rPr>
    </w:lvl>
  </w:abstractNum>
  <w:abstractNum w:abstractNumId="3117332">
    <w:lvl>
      <w:start w:val="1"/>
      <w:numFmt w:val="decimal"/>
      <w:suff w:val="tab"/>
      <w:lvlText w:val="%1."/>
      <w:rPr>
        <w:color w:val="3370ff"/>
      </w:rPr>
    </w:lvl>
  </w:abstractNum>
  <w:abstractNum w:abstractNumId="3117333">
    <w:lvl>
      <w:start w:val="2"/>
      <w:numFmt w:val="decimal"/>
      <w:suff w:val="tab"/>
      <w:lvlText w:val="%1."/>
      <w:rPr>
        <w:color w:val="3370ff"/>
      </w:rPr>
    </w:lvl>
  </w:abstractNum>
  <w:abstractNum w:abstractNumId="3117334">
    <w:lvl>
      <w:numFmt w:val="bullet"/>
      <w:suff w:val="tab"/>
      <w:lvlText w:val="•"/>
      <w:rPr>
        <w:color w:val="3370ff"/>
      </w:rPr>
    </w:lvl>
  </w:abstractNum>
  <w:abstractNum w:abstractNumId="3117335">
    <w:lvl>
      <w:numFmt w:val="bullet"/>
      <w:suff w:val="tab"/>
      <w:lvlText w:val="•"/>
      <w:rPr>
        <w:color w:val="3370ff"/>
      </w:rPr>
    </w:lvl>
  </w:abstractNum>
  <w:num w:numId="1">
    <w:abstractNumId w:val="3117305"/>
  </w:num>
  <w:num w:numId="2">
    <w:abstractNumId w:val="3117306"/>
  </w:num>
  <w:num w:numId="3">
    <w:abstractNumId w:val="3117307"/>
  </w:num>
  <w:num w:numId="4">
    <w:abstractNumId w:val="3117308"/>
  </w:num>
  <w:num w:numId="5">
    <w:abstractNumId w:val="3117309"/>
  </w:num>
  <w:num w:numId="6">
    <w:abstractNumId w:val="3117310"/>
  </w:num>
  <w:num w:numId="7">
    <w:abstractNumId w:val="3117311"/>
  </w:num>
  <w:num w:numId="8">
    <w:abstractNumId w:val="3117312"/>
  </w:num>
  <w:num w:numId="9">
    <w:abstractNumId w:val="3117313"/>
  </w:num>
  <w:num w:numId="10">
    <w:abstractNumId w:val="3117314"/>
  </w:num>
  <w:num w:numId="11">
    <w:abstractNumId w:val="3117315"/>
  </w:num>
  <w:num w:numId="12">
    <w:abstractNumId w:val="3117316"/>
  </w:num>
  <w:num w:numId="13">
    <w:abstractNumId w:val="3117317"/>
  </w:num>
  <w:num w:numId="14">
    <w:abstractNumId w:val="3117318"/>
  </w:num>
  <w:num w:numId="15">
    <w:abstractNumId w:val="3117319"/>
  </w:num>
  <w:num w:numId="16">
    <w:abstractNumId w:val="3117320"/>
  </w:num>
  <w:num w:numId="17">
    <w:abstractNumId w:val="3117321"/>
  </w:num>
  <w:num w:numId="18">
    <w:abstractNumId w:val="3117322"/>
  </w:num>
  <w:num w:numId="19">
    <w:abstractNumId w:val="3117323"/>
  </w:num>
  <w:num w:numId="20">
    <w:abstractNumId w:val="3117324"/>
  </w:num>
  <w:num w:numId="21">
    <w:abstractNumId w:val="3117325"/>
  </w:num>
  <w:num w:numId="22">
    <w:abstractNumId w:val="3117326"/>
  </w:num>
  <w:num w:numId="23">
    <w:abstractNumId w:val="3117327"/>
  </w:num>
  <w:num w:numId="24">
    <w:abstractNumId w:val="3117328"/>
  </w:num>
  <w:num w:numId="25">
    <w:abstractNumId w:val="3117329"/>
  </w:num>
  <w:num w:numId="26">
    <w:abstractNumId w:val="3117330"/>
  </w:num>
  <w:num w:numId="27">
    <w:abstractNumId w:val="3117331"/>
  </w:num>
  <w:num w:numId="28">
    <w:abstractNumId w:val="3117332"/>
  </w:num>
  <w:num w:numId="29">
    <w:abstractNumId w:val="3117333"/>
  </w:num>
  <w:num w:numId="30">
    <w:abstractNumId w:val="3117334"/>
  </w:num>
  <w:num w:numId="31">
    <w:abstractNumId w:val="311733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2026-07-26T08:31:06Z</dcterms:created>
  <dc:creator>Apache POI</dc:creator>
</cp:coreProperties>
</file>