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2.1 Hugging Face模型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使用transformers包加载模型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了解hugging face模型文件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 Transformers 库的“任务导向”设计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Hugging Face 采用的是任务导向（Task-based）的接口设计。虽然底层架构可能都是 Transformer，但针对不同的下游任务，模型顶层的“头”（Head）结构完全不同。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40"/>
        <w:gridCol w:w="1830"/>
        <w:gridCol w:w="1830"/>
        <w:gridCol w:w="2565"/>
      </w:tblGrid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接口名称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任务类型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适用模型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典型应用场景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AutoModelForCausalLM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因果语言模型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GPT, Qwen, Llama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生成式任务、数学推理 (CoT)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AutoModelForSeq2SeqLM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序列到序列模型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T5, BART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机器翻译、摘要生成</w:t>
            </w: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AutoModelForSequenceClassification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序列分类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BERT, RoBERTa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情感分析、违禁内容检测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AutoModelForTokenClassification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标记分类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BERT, LayoutLM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命名实体识别 (NER)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 核心代码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1. 模型与分词器加载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transformers import AutoModelForCausalLM, AutoTokenizer</w:t>
              <w:br/>
              <w:t>import torch</w:t>
              <w:br/>
              <w:br/>
              <w:t>model_path = "model/Qwen2.5-Math-1.5B"</w:t>
              <w:br/>
              <w:br/>
              <w:t># 加载模型：启用 bf16、内存优化与 FlashAttention-2</w:t>
              <w:br/>
              <w:t>model = AutoModelForCausalLM.from_pretrained(</w:t>
              <w:br/>
              <w:t xml:space="preserve">    model_path,</w:t>
              <w:br/>
              <w:t xml:space="preserve">    torch_dtype=torch.bfloat16,         # 精度：防止数学计算中梯度溢出</w:t>
              <w:br/>
              <w:t xml:space="preserve">    low_cpu_mem_usage=True,             # 内存：防止加载时系统 RAM 爆仓</w:t>
              <w:br/>
              <w:t xml:space="preserve">    attn_implementation="flash_attention_2", # 加速：长序列推理的必备增压</w:t>
              <w:br/>
              <w:t>).to("cuda")</w:t>
              <w:br/>
              <w:br/>
              <w:t># 加载分词器：必须与模型路径完全一致，确保词表对齐</w:t>
              <w:br/>
            </w:r>
            <w:r>
              <w:rPr>
                <w:rFonts w:eastAsia="Consolas" w:ascii="Consolas" w:cs="Consolas" w:hAnsi="Consolas"/>
                <w:sz w:val="22"/>
              </w:rPr>
              <w:t>tokenizer = AutoTokenizer.from_pretrained(model_path)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2. 前向传播（Forward Pass）与损失计算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模型加载后，我们将数据输入模型。计算核心在于将预测结果（Logits）与真实标签（Labels）进行比对。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模拟从 Dataloader 获取的一个 Batch</w:t>
              <w:br/>
              <w:t>input_ids = train_batch["input_ids"].to("cuda")</w:t>
              <w:br/>
              <w:t>labels = train_batch["labels"].to("cuda")</w:t>
              <w:br/>
              <w:br/>
              <w:t># 前向传播：获取 logits（未经过 Softmax 的原始预测得分）</w:t>
              <w:br/>
              <w:t>outputs = model(input_ids)</w:t>
              <w:br/>
              <w:t>logits = outputs.logits</w:t>
              <w:br/>
              <w:br/>
              <w:t># 计算 Loss：使用交叉熵损失函数</w:t>
              <w:br/>
              <w:t># 这里的 cross_entropy 会自动处理 logits 到概率的转换</w:t>
              <w:br/>
              <w:t>import torch.nn.functional as F</w:t>
              <w:br/>
            </w:r>
            <w:r>
              <w:rPr>
                <w:rFonts w:eastAsia="Consolas" w:ascii="Consolas" w:cs="Consolas" w:hAnsi="Consolas"/>
                <w:sz w:val="22"/>
              </w:rPr>
              <w:t>loss = F.cross_entropy(logits.view(-1, logits.size(-1)), labels.view(-1))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3. 权重保存（Saving）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训练结束后，必须同时保存模型和分词器。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output_dir = "./checkpoints/sft_model"</w:t>
              <w:br/>
              <w:br/>
              <w:t># 保存权重、配置文件以及分词器的所有细节</w:t>
              <w:br/>
              <w:t>model.save_pretrained(output_dir)</w:t>
              <w:br/>
            </w:r>
            <w:r>
              <w:rPr>
                <w:rFonts w:eastAsia="Consolas" w:ascii="Consolas" w:cs="Consolas" w:hAnsi="Consolas"/>
                <w:sz w:val="22"/>
              </w:rPr>
              <w:t>tokenizer.save_pretrained(output_dir)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三、 关键知识点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 xml:space="preserve">1. </w:t>
      </w:r>
      <w:r>
        <w:rPr>
          <w:rFonts w:eastAsia="Consolas" w:ascii="Consolas" w:cs="Consolas" w:hAnsi="Consolas"/>
          <w:b w:val="true"/>
          <w:sz w:val="28"/>
          <w:shd w:fill="EFF0F1"/>
        </w:rPr>
        <w:t>torch_dtype=torch.bfloat16</w:t>
      </w:r>
      <w:r>
        <w:rPr>
          <w:rFonts w:eastAsia="等线" w:ascii="Arial" w:cs="Arial" w:hAnsi="Arial"/>
          <w:b w:val="true"/>
          <w:sz w:val="28"/>
        </w:rPr>
        <w:t>：数值稳定性的护城河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在数学推理训练中，思维链（CoT）非常长，计算图复杂，FP16 精度因为数值范围窄，极易在训练后期触发梯度溢出（NaN）。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BF16 的精妙之处</w:t>
      </w:r>
      <w:r>
        <w:rPr>
          <w:rFonts w:eastAsia="等线" w:ascii="Arial" w:cs="Arial" w:hAnsi="Arial"/>
          <w:sz w:val="22"/>
        </w:rPr>
        <w:t>：它的指数位数与 FP32 完全一致，这意味着它能表达和 FP32 一样大的数值范围。在减少 50% 显存占用的同时，能确保模型在处理复杂公式推导时不崩溃。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 xml:space="preserve">2. </w:t>
      </w:r>
      <w:r>
        <w:rPr>
          <w:rFonts w:eastAsia="Consolas" w:ascii="Consolas" w:cs="Consolas" w:hAnsi="Consolas"/>
          <w:b w:val="true"/>
          <w:sz w:val="28"/>
          <w:shd w:fill="EFF0F1"/>
        </w:rPr>
        <w:t>low_cpu_mem_usage=True</w:t>
      </w:r>
      <w:r>
        <w:rPr>
          <w:rFonts w:eastAsia="等线" w:ascii="Arial" w:cs="Arial" w:hAnsi="Arial"/>
          <w:b w:val="true"/>
          <w:sz w:val="28"/>
        </w:rPr>
        <w:t>：解决“系统内存爆仓”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在加载大型模型时，默认逻辑是先在 CPU 内存（RAM）中完整创建一个模型，然后再搬运到 GPU。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痛点</w:t>
      </w:r>
      <w:r>
        <w:rPr>
          <w:rFonts w:eastAsia="等线" w:ascii="Arial" w:cs="Arial" w:hAnsi="Arial"/>
          <w:sz w:val="22"/>
        </w:rPr>
        <w:t>：对于 70B 级别的模型，这需要近 150GB 的 RAM。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</w:t>
      </w:r>
      <w:r>
        <w:rPr>
          <w:rFonts w:eastAsia="等线" w:ascii="Arial" w:cs="Arial" w:hAnsi="Arial"/>
          <w:sz w:val="22"/>
        </w:rPr>
        <w:t xml:space="preserve">：开启此参数后，模型利用底层库（如 </w:t>
      </w:r>
      <w:r>
        <w:rPr>
          <w:rFonts w:eastAsia="Consolas" w:ascii="Consolas" w:cs="Consolas" w:hAnsi="Consolas"/>
          <w:sz w:val="22"/>
          <w:shd w:fill="EFF0F1"/>
        </w:rPr>
        <w:t>accelerate</w:t>
      </w:r>
      <w:r>
        <w:rPr>
          <w:rFonts w:eastAsia="等线" w:ascii="Arial" w:cs="Arial" w:hAnsi="Arial"/>
          <w:sz w:val="22"/>
        </w:rPr>
        <w:t>）直接将权重映射到 GPU 或以“空壳”方式初始化，极大地降低了对服务器内存的峰值需求。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 xml:space="preserve">3. </w:t>
      </w:r>
      <w:r>
        <w:rPr>
          <w:rFonts w:eastAsia="Consolas" w:ascii="Consolas" w:cs="Consolas" w:hAnsi="Consolas"/>
          <w:b w:val="true"/>
          <w:sz w:val="28"/>
          <w:shd w:fill="EFF0F1"/>
        </w:rPr>
        <w:t>attn_implementation="flash_attention_2"</w:t>
      </w:r>
      <w:r>
        <w:rPr>
          <w:rFonts w:eastAsia="等线" w:ascii="Arial" w:cs="Arial" w:hAnsi="Arial"/>
          <w:b w:val="true"/>
          <w:sz w:val="28"/>
        </w:rPr>
        <w:t>：长序列的救星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数学推理通常涉及极长的 Chain-of-Thought。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背景</w:t>
      </w:r>
      <w:r>
        <w:rPr>
          <w:rFonts w:eastAsia="等线" w:ascii="Arial" w:cs="Arial" w:hAnsi="Arial"/>
          <w:sz w:val="22"/>
        </w:rPr>
        <w:t>：原生 Attention 的计算量随序列长度呈平方级（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）暴涨。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原理</w:t>
      </w:r>
      <w:r>
        <w:rPr>
          <w:rFonts w:eastAsia="等线" w:ascii="Arial" w:cs="Arial" w:hAnsi="Arial"/>
          <w:sz w:val="22"/>
        </w:rPr>
        <w:t>：Flash Attention 2 通过在显存层次（SRAM/HBM）上的分块计算，将计算复杂度转化为接近线性增长。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收益</w:t>
      </w:r>
      <w:r>
        <w:rPr>
          <w:rFonts w:eastAsia="等线" w:ascii="Arial" w:cs="Arial" w:hAnsi="Arial"/>
          <w:sz w:val="22"/>
        </w:rPr>
        <w:t>：不仅显著提升训练速度，还能让你在有限的显存里塞进更长的推理步骤（Context Window）。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四、 Hugging Face模型文件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 </w:t>
      </w:r>
      <w:r>
        <w:rPr>
          <w:rFonts w:eastAsia="等线" w:ascii="Arial" w:cs="Arial" w:hAnsi="Arial"/>
          <w:b w:val="true"/>
          <w:sz w:val="22"/>
        </w:rPr>
        <w:t>Qwen2.5-7B</w:t>
      </w:r>
      <w:r>
        <w:rPr>
          <w:rFonts w:eastAsia="等线" w:ascii="Arial" w:cs="Arial" w:hAnsi="Arial"/>
          <w:sz w:val="22"/>
        </w:rPr>
        <w:t xml:space="preserve"> 模型目录为例，大语言模型在 Hugging Face 格式下通常由三部分组成：</w:t>
      </w:r>
      <w:r>
        <w:rPr>
          <w:rFonts w:eastAsia="等线" w:ascii="Arial" w:cs="Arial" w:hAnsi="Arial"/>
          <w:b w:val="true"/>
          <w:sz w:val="22"/>
        </w:rPr>
        <w:t>模型配置（配置文件）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分词器（Tokenizer 设置）和权重文件（参数数值）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 xml:space="preserve">1. </w:t>
      </w:r>
      <w:r>
        <w:rPr>
          <w:rFonts w:eastAsia="Consolas" w:ascii="Consolas" w:cs="Consolas" w:hAnsi="Consolas"/>
          <w:b w:val="true"/>
          <w:sz w:val="28"/>
          <w:shd w:fill="EFF0F1"/>
        </w:rPr>
        <w:t>config.json</w:t>
      </w:r>
      <w:r>
        <w:rPr>
          <w:rFonts w:eastAsia="等线" w:ascii="Arial" w:cs="Arial" w:hAnsi="Arial"/>
          <w:b w:val="true"/>
          <w:sz w:val="28"/>
        </w:rPr>
        <w:t>：模型的“身体构造图”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这个文件定义了神经网络的结构参数。如果你要从零初始化一个模型，程序会读取这个文件来搭建“架构”。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architectures</w:t>
      </w:r>
      <w:r>
        <w:rPr>
          <w:rFonts w:eastAsia="等线" w:ascii="Arial" w:cs="Arial" w:hAnsi="Arial"/>
          <w:sz w:val="22"/>
        </w:rPr>
        <w:t xml:space="preserve">: 指定了加载模型时对应的类。这里是 </w:t>
      </w:r>
      <w:r>
        <w:rPr>
          <w:rFonts w:eastAsia="Consolas" w:ascii="Consolas" w:cs="Consolas" w:hAnsi="Consolas"/>
          <w:sz w:val="22"/>
          <w:shd w:fill="EFF0F1"/>
        </w:rPr>
        <w:t>Qwen2ForCausalLM</w:t>
      </w:r>
      <w:r>
        <w:rPr>
          <w:rFonts w:eastAsia="等线" w:ascii="Arial" w:cs="Arial" w:hAnsi="Arial"/>
          <w:sz w:val="22"/>
        </w:rPr>
        <w:t xml:space="preserve">，Hugging Face 的 </w:t>
      </w:r>
      <w:r>
        <w:rPr>
          <w:rFonts w:eastAsia="Consolas" w:ascii="Consolas" w:cs="Consolas" w:hAnsi="Consolas"/>
          <w:sz w:val="22"/>
          <w:shd w:fill="EFF0F1"/>
        </w:rPr>
        <w:t>AutoModel</w:t>
      </w:r>
      <w:r>
        <w:rPr>
          <w:rFonts w:eastAsia="等线" w:ascii="Arial" w:cs="Arial" w:hAnsi="Arial"/>
          <w:sz w:val="22"/>
        </w:rPr>
        <w:t xml:space="preserve"> 会根据这个值决定调用哪个 Python 类。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hidden_size</w:t>
      </w:r>
      <w:r>
        <w:rPr>
          <w:rFonts w:eastAsia="等线" w:ascii="Arial" w:cs="Arial" w:hAnsi="Arial"/>
          <w:b w:val="true"/>
          <w:sz w:val="22"/>
        </w:rPr>
        <w:t xml:space="preserve"> (3584)</w:t>
      </w:r>
      <w:r>
        <w:rPr>
          <w:rFonts w:eastAsia="等线" w:ascii="Arial" w:cs="Arial" w:hAnsi="Arial"/>
          <w:sz w:val="22"/>
        </w:rPr>
        <w:t>: 每一层特征向量的维度。维度越高，模型表达能力越细致。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num_hidden_layers</w:t>
      </w:r>
      <w:r>
        <w:rPr>
          <w:rFonts w:eastAsia="等线" w:ascii="Arial" w:cs="Arial" w:hAnsi="Arial"/>
          <w:b w:val="true"/>
          <w:sz w:val="22"/>
        </w:rPr>
        <w:t xml:space="preserve"> (28)</w:t>
      </w:r>
      <w:r>
        <w:rPr>
          <w:rFonts w:eastAsia="等线" w:ascii="Arial" w:cs="Arial" w:hAnsi="Arial"/>
          <w:sz w:val="22"/>
        </w:rPr>
        <w:t>: 模型的深度，即一共有多少层 Transformer Block。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num_attention_heads</w:t>
      </w:r>
      <w:r>
        <w:rPr>
          <w:rFonts w:eastAsia="等线" w:ascii="Arial" w:cs="Arial" w:hAnsi="Arial"/>
          <w:b w:val="true"/>
          <w:sz w:val="22"/>
        </w:rPr>
        <w:t xml:space="preserve"> (28)</w:t>
      </w:r>
      <w:r>
        <w:rPr>
          <w:rFonts w:eastAsia="等线" w:ascii="Arial" w:cs="Arial" w:hAnsi="Arial"/>
          <w:sz w:val="22"/>
        </w:rPr>
        <w:t>: 多头注意力机制中的头数。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intermediate_size</w:t>
      </w:r>
      <w:r>
        <w:rPr>
          <w:rFonts w:eastAsia="等线" w:ascii="Arial" w:cs="Arial" w:hAnsi="Arial"/>
          <w:b w:val="true"/>
          <w:sz w:val="22"/>
        </w:rPr>
        <w:t xml:space="preserve"> (18944)</w:t>
      </w:r>
      <w:r>
        <w:rPr>
          <w:rFonts w:eastAsia="等线" w:ascii="Arial" w:cs="Arial" w:hAnsi="Arial"/>
          <w:sz w:val="22"/>
        </w:rPr>
        <w:t>: Transformer 内部全连接层（MLP）的中间层维度。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max_position_embeddings</w:t>
      </w:r>
      <w:r>
        <w:rPr>
          <w:rFonts w:eastAsia="等线" w:ascii="Arial" w:cs="Arial" w:hAnsi="Arial"/>
          <w:b w:val="true"/>
          <w:sz w:val="22"/>
        </w:rPr>
        <w:t xml:space="preserve"> (131072)</w:t>
      </w:r>
      <w:r>
        <w:rPr>
          <w:rFonts w:eastAsia="等线" w:ascii="Arial" w:cs="Arial" w:hAnsi="Arial"/>
          <w:sz w:val="22"/>
        </w:rPr>
        <w:t>: 模型理论上支持的最大上下文长度（Context Window），Qwen2.5 支持 128k。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model_type</w:t>
      </w:r>
      <w:r>
        <w:rPr>
          <w:rFonts w:eastAsia="等线" w:ascii="Arial" w:cs="Arial" w:hAnsi="Arial"/>
          <w:b w:val="true"/>
          <w:sz w:val="22"/>
        </w:rPr>
        <w:t xml:space="preserve"> (qwen2)</w:t>
      </w:r>
      <w:r>
        <w:rPr>
          <w:rFonts w:eastAsia="等线" w:ascii="Arial" w:cs="Arial" w:hAnsi="Arial"/>
          <w:sz w:val="22"/>
        </w:rPr>
        <w:t>: 模型的系列名称。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vocab_size</w:t>
      </w:r>
      <w:r>
        <w:rPr>
          <w:rFonts w:eastAsia="等线" w:ascii="Arial" w:cs="Arial" w:hAnsi="Arial"/>
          <w:b w:val="true"/>
          <w:sz w:val="22"/>
        </w:rPr>
        <w:t xml:space="preserve"> (152064)</w:t>
      </w:r>
      <w:r>
        <w:rPr>
          <w:rFonts w:eastAsia="等线" w:ascii="Arial" w:cs="Arial" w:hAnsi="Arial"/>
          <w:sz w:val="22"/>
        </w:rPr>
        <w:t>: 词表大小。意味着模型能识别 15.2 万个不同的“词块”（Tokens）。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torch_dtype</w:t>
      </w:r>
      <w:r>
        <w:rPr>
          <w:rFonts w:eastAsia="等线" w:ascii="Arial" w:cs="Arial" w:hAnsi="Arial"/>
          <w:b w:val="true"/>
          <w:sz w:val="22"/>
        </w:rPr>
        <w:t xml:space="preserve"> (bfloat16)</w:t>
      </w:r>
      <w:r>
        <w:rPr>
          <w:rFonts w:eastAsia="等线" w:ascii="Arial" w:cs="Arial" w:hAnsi="Arial"/>
          <w:sz w:val="22"/>
        </w:rPr>
        <w:t>: 推荐的推理/训练精度。BF16 在保留 FP32 数值范围的同时节省了一半显存。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rope_theta</w:t>
      </w:r>
      <w:r>
        <w:rPr>
          <w:rFonts w:eastAsia="等线" w:ascii="Arial" w:cs="Arial" w:hAnsi="Arial"/>
          <w:b w:val="true"/>
          <w:sz w:val="22"/>
        </w:rPr>
        <w:t xml:space="preserve"> (1000000.0)</w:t>
      </w:r>
      <w:r>
        <w:rPr>
          <w:rFonts w:eastAsia="等线" w:ascii="Arial" w:cs="Arial" w:hAnsi="Arial"/>
          <w:sz w:val="22"/>
        </w:rPr>
        <w:t>: 旋转位置编码（RoPE）的底数。这个值非常大是为了支持超长文本不乱码。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 xml:space="preserve">2. </w:t>
      </w:r>
      <w:r>
        <w:rPr>
          <w:rFonts w:eastAsia="Consolas" w:ascii="Consolas" w:cs="Consolas" w:hAnsi="Consolas"/>
          <w:b w:val="true"/>
          <w:sz w:val="28"/>
          <w:shd w:fill="EFF0F1"/>
        </w:rPr>
        <w:t>generation_config.json</w:t>
      </w:r>
      <w:r>
        <w:rPr>
          <w:rFonts w:eastAsia="等线" w:ascii="Arial" w:cs="Arial" w:hAnsi="Arial"/>
          <w:b w:val="true"/>
          <w:sz w:val="28"/>
        </w:rPr>
        <w:t>：模型的“表现偏好”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这个文件定义了模型在“预测下一个词”时的默认行为。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do_sample</w:t>
      </w:r>
      <w:r>
        <w:rPr>
          <w:rFonts w:eastAsia="等线" w:ascii="Arial" w:cs="Arial" w:hAnsi="Arial"/>
          <w:b w:val="true"/>
          <w:sz w:val="22"/>
        </w:rPr>
        <w:t xml:space="preserve"> (false)</w:t>
      </w:r>
      <w:r>
        <w:rPr>
          <w:rFonts w:eastAsia="等线" w:ascii="Arial" w:cs="Arial" w:hAnsi="Arial"/>
          <w:sz w:val="22"/>
        </w:rPr>
        <w:t xml:space="preserve">: 是否开启采样。如果是 </w:t>
      </w:r>
      <w:r>
        <w:rPr>
          <w:rFonts w:eastAsia="Consolas" w:ascii="Consolas" w:cs="Consolas" w:hAnsi="Consolas"/>
          <w:sz w:val="22"/>
          <w:shd w:fill="EFF0F1"/>
        </w:rPr>
        <w:t>false</w:t>
      </w:r>
      <w:r>
        <w:rPr>
          <w:rFonts w:eastAsia="等线" w:ascii="Arial" w:cs="Arial" w:hAnsi="Arial"/>
          <w:sz w:val="22"/>
        </w:rPr>
        <w:t xml:space="preserve">，模型每次会选概率最大的词（贪婪搜索，结果固定）；如果是 </w:t>
      </w:r>
      <w:r>
        <w:rPr>
          <w:rFonts w:eastAsia="Consolas" w:ascii="Consolas" w:cs="Consolas" w:hAnsi="Consolas"/>
          <w:sz w:val="22"/>
          <w:shd w:fill="EFF0F1"/>
        </w:rPr>
        <w:t>true</w:t>
      </w:r>
      <w:r>
        <w:rPr>
          <w:rFonts w:eastAsia="等线" w:ascii="Arial" w:cs="Arial" w:hAnsi="Arial"/>
          <w:sz w:val="22"/>
        </w:rPr>
        <w:t>，则会带点随机性。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max_new_tokens</w:t>
      </w:r>
      <w:r>
        <w:rPr>
          <w:rFonts w:eastAsia="等线" w:ascii="Arial" w:cs="Arial" w:hAnsi="Arial"/>
          <w:b w:val="true"/>
          <w:sz w:val="22"/>
        </w:rPr>
        <w:t xml:space="preserve"> (2048)</w:t>
      </w:r>
      <w:r>
        <w:rPr>
          <w:rFonts w:eastAsia="等线" w:ascii="Arial" w:cs="Arial" w:hAnsi="Arial"/>
          <w:sz w:val="22"/>
        </w:rPr>
        <w:t>: 单次生成回答的最大长度上限。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bos_token_id</w:t>
      </w:r>
      <w:r>
        <w:rPr>
          <w:rFonts w:eastAsia="等线" w:ascii="Arial" w:cs="Arial" w:hAnsi="Arial"/>
          <w:b w:val="true"/>
          <w:sz w:val="22"/>
        </w:rPr>
        <w:t xml:space="preserve"> / </w:t>
      </w:r>
      <w:r>
        <w:rPr>
          <w:rFonts w:eastAsia="Consolas" w:ascii="Consolas" w:cs="Consolas" w:hAnsi="Consolas"/>
          <w:b w:val="true"/>
          <w:sz w:val="22"/>
          <w:shd w:fill="EFF0F1"/>
        </w:rPr>
        <w:t>eos_token_id</w:t>
      </w:r>
      <w:r>
        <w:rPr>
          <w:rFonts w:eastAsia="等线" w:ascii="Arial" w:cs="Arial" w:hAnsi="Arial"/>
          <w:sz w:val="22"/>
        </w:rPr>
        <w:t>: 句子开始和结束的特殊符号 ID。Qwen 统一使用 151643。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 xml:space="preserve">3. </w:t>
      </w:r>
      <w:r>
        <w:rPr>
          <w:rFonts w:eastAsia="Consolas" w:ascii="Consolas" w:cs="Consolas" w:hAnsi="Consolas"/>
          <w:b w:val="true"/>
          <w:sz w:val="28"/>
          <w:shd w:fill="EFF0F1"/>
        </w:rPr>
        <w:t>tokenizer_config.json</w:t>
      </w:r>
      <w:r>
        <w:rPr>
          <w:rFonts w:eastAsia="等线" w:ascii="Arial" w:cs="Arial" w:hAnsi="Arial"/>
          <w:b w:val="true"/>
          <w:sz w:val="28"/>
        </w:rPr>
        <w:t>：文本到数字的“转换规则”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分词器配置文件。模型看不懂汉字或英文，只能看懂数字，这个文件决定了怎么转。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added_tokens_decoder</w:t>
      </w:r>
      <w:r>
        <w:rPr>
          <w:rFonts w:eastAsia="等线" w:ascii="Arial" w:cs="Arial" w:hAnsi="Arial"/>
          <w:sz w:val="22"/>
        </w:rPr>
        <w:t>: 记录了模型特有的特殊标记（Special Tokens）。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&lt;|im_start|&gt;</w:t>
      </w:r>
      <w:r>
        <w:rPr>
          <w:rFonts w:eastAsia="等线" w:ascii="Arial" w:cs="Arial" w:hAnsi="Arial"/>
          <w:sz w:val="22"/>
        </w:rPr>
        <w:t>: 聊天模版的开始符。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&lt;|im_end|&gt;</w:t>
      </w:r>
      <w:r>
        <w:rPr>
          <w:rFonts w:eastAsia="等线" w:ascii="Arial" w:cs="Arial" w:hAnsi="Arial"/>
          <w:sz w:val="22"/>
        </w:rPr>
        <w:t>: 聊天模版的结束符。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这些标记让模型知道哪里是用户的提问，哪里是它自己的回答。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chat_template</w:t>
      </w:r>
      <w:r>
        <w:rPr>
          <w:rFonts w:eastAsia="等线" w:ascii="Arial" w:cs="Arial" w:hAnsi="Arial"/>
          <w:sz w:val="22"/>
        </w:rPr>
        <w:t xml:space="preserve">: 这是最关键的部分。它是一段 </w:t>
      </w:r>
      <w:r>
        <w:rPr>
          <w:rFonts w:eastAsia="等线" w:ascii="Arial" w:cs="Arial" w:hAnsi="Arial"/>
          <w:b w:val="true"/>
          <w:sz w:val="22"/>
        </w:rPr>
        <w:t>Jinja2 模板代码</w:t>
      </w:r>
      <w:r>
        <w:rPr>
          <w:rFonts w:eastAsia="等线" w:ascii="Arial" w:cs="Arial" w:hAnsi="Arial"/>
          <w:sz w:val="22"/>
        </w:rPr>
        <w:t>，定义了多轮对话如何拼接成一长串文本。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例如它会自动把 </w:t>
      </w:r>
      <w:r>
        <w:rPr>
          <w:rFonts w:eastAsia="Consolas" w:ascii="Consolas" w:cs="Consolas" w:hAnsi="Consolas"/>
          <w:sz w:val="22"/>
          <w:shd w:fill="EFF0F1"/>
        </w:rPr>
        <w:t>{"role": "user", "content": "你好"}</w:t>
      </w:r>
      <w:r>
        <w:rPr>
          <w:rFonts w:eastAsia="等线" w:ascii="Arial" w:cs="Arial" w:hAnsi="Arial"/>
          <w:sz w:val="22"/>
        </w:rPr>
        <w:t xml:space="preserve"> 转换为 </w:t>
      </w:r>
      <w:r>
        <w:rPr>
          <w:rFonts w:eastAsia="Consolas" w:ascii="Consolas" w:cs="Consolas" w:hAnsi="Consolas"/>
          <w:sz w:val="22"/>
          <w:shd w:fill="EFF0F1"/>
        </w:rPr>
        <w:t>&lt;|im_start|&gt;user\n你好&lt;|im_end|&gt;\n&lt;|im_start|&gt;assistant\n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model_max_length</w:t>
      </w:r>
      <w:r>
        <w:rPr>
          <w:rFonts w:eastAsia="等线" w:ascii="Arial" w:cs="Arial" w:hAnsi="Arial"/>
          <w:b w:val="true"/>
          <w:sz w:val="22"/>
        </w:rPr>
        <w:t xml:space="preserve"> (131072)</w:t>
      </w:r>
      <w:r>
        <w:rPr>
          <w:rFonts w:eastAsia="等线" w:ascii="Arial" w:cs="Arial" w:hAnsi="Arial"/>
          <w:sz w:val="22"/>
        </w:rPr>
        <w:t>: 分词器允许处理的最大输入长度。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 xml:space="preserve">4. </w:t>
      </w:r>
      <w:r>
        <w:rPr>
          <w:rFonts w:eastAsia="Consolas" w:ascii="Consolas" w:cs="Consolas" w:hAnsi="Consolas"/>
          <w:b w:val="true"/>
          <w:sz w:val="28"/>
          <w:shd w:fill="EFF0F1"/>
        </w:rPr>
        <w:t>model.safetensors.index.json</w:t>
      </w:r>
      <w:r>
        <w:rPr>
          <w:rFonts w:eastAsia="等线" w:ascii="Arial" w:cs="Arial" w:hAnsi="Arial"/>
          <w:b w:val="true"/>
          <w:sz w:val="28"/>
        </w:rPr>
        <w:t>：参数的“索引地图”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大模型（如 7B）参数量很大，权重文件通常会被切分成多个（本例中是 4 个）。这个索引文件告诉程序：</w:t>
      </w:r>
      <w:r>
        <w:rPr>
          <w:rFonts w:eastAsia="等线" w:ascii="Arial" w:cs="Arial" w:hAnsi="Arial"/>
          <w:b w:val="true"/>
          <w:sz w:val="22"/>
        </w:rPr>
        <w:t>“具体的哪一层网络参数在哪个文件里？”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metadata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total_size</w:t>
      </w:r>
      <w:r>
        <w:rPr>
          <w:rFonts w:eastAsia="等线" w:ascii="Arial" w:cs="Arial" w:hAnsi="Arial"/>
          <w:sz w:val="22"/>
        </w:rPr>
        <w:t xml:space="preserve"> 约 152 亿字节（约 15GB，对应 7B 模型 BF16 精度的占用）。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weight_map</w:t>
      </w:r>
      <w:r>
        <w:rPr>
          <w:rFonts w:eastAsia="等线" w:ascii="Arial" w:cs="Arial" w:hAnsi="Arial"/>
          <w:sz w:val="22"/>
        </w:rPr>
        <w:t>: 详细列表。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比如 </w:t>
      </w:r>
      <w:r>
        <w:rPr>
          <w:rFonts w:eastAsia="Consolas" w:ascii="Consolas" w:cs="Consolas" w:hAnsi="Consolas"/>
          <w:sz w:val="22"/>
          <w:shd w:fill="EFF0F1"/>
        </w:rPr>
        <w:t>model.layers.0...</w:t>
      </w:r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Consolas" w:ascii="Consolas" w:cs="Consolas" w:hAnsi="Consolas"/>
          <w:sz w:val="22"/>
          <w:shd w:fill="EFF0F1"/>
        </w:rPr>
        <w:t>model-00001-of-00004.safetensors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比如最后的输出层 </w:t>
      </w:r>
      <w:r>
        <w:rPr>
          <w:rFonts w:eastAsia="Consolas" w:ascii="Consolas" w:cs="Consolas" w:hAnsi="Consolas"/>
          <w:sz w:val="22"/>
          <w:shd w:fill="EFF0F1"/>
        </w:rPr>
        <w:t>lm_head.weight</w:t>
      </w:r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Consolas" w:ascii="Consolas" w:cs="Consolas" w:hAnsi="Consolas"/>
          <w:sz w:val="22"/>
          <w:shd w:fill="EFF0F1"/>
        </w:rPr>
        <w:t>model-00004-of-00004.safetensors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为什么要切分？</w:t>
      </w:r>
      <w:r>
        <w:rPr>
          <w:rFonts w:eastAsia="等线" w:ascii="Arial" w:cs="Arial" w:hAnsi="Arial"/>
          <w:sz w:val="22"/>
        </w:rPr>
        <w:t xml:space="preserve"> 为了方便上传、下载以及在显存有限的情况下分块加载。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 xml:space="preserve">5. </w:t>
      </w:r>
      <w:r>
        <w:rPr>
          <w:rFonts w:eastAsia="Consolas" w:ascii="Consolas" w:cs="Consolas" w:hAnsi="Consolas"/>
          <w:b w:val="true"/>
          <w:sz w:val="28"/>
          <w:shd w:fill="EFF0F1"/>
        </w:rPr>
        <w:t>model-00001-of-00004.safetensors</w:t>
      </w:r>
      <w:r>
        <w:rPr>
          <w:rFonts w:eastAsia="等线" w:ascii="Arial" w:cs="Arial" w:hAnsi="Arial"/>
          <w:b w:val="true"/>
          <w:sz w:val="28"/>
        </w:rPr>
        <w:t>：真正的“知识”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这些 </w:t>
      </w:r>
      <w:r>
        <w:rPr>
          <w:rFonts w:eastAsia="Consolas" w:ascii="Consolas" w:cs="Consolas" w:hAnsi="Consolas"/>
          <w:sz w:val="22"/>
          <w:shd w:fill="EFF0F1"/>
        </w:rPr>
        <w:t>.safetensors</w:t>
      </w:r>
      <w:r>
        <w:rPr>
          <w:rFonts w:eastAsia="等线" w:ascii="Arial" w:cs="Arial" w:hAnsi="Arial"/>
          <w:sz w:val="22"/>
        </w:rPr>
        <w:t xml:space="preserve"> 文件是模型的核心。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它们存储的是一堆密密麻麻的数字（权重/参数）。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为什么用 SafeTensors 而不是 PyTorch 的 </w:t>
      </w:r>
      <w:r>
        <w:rPr>
          <w:rFonts w:eastAsia="Consolas" w:ascii="Consolas" w:cs="Consolas" w:hAnsi="Consolas"/>
          <w:b w:val="true"/>
          <w:sz w:val="22"/>
          <w:shd w:fill="EFF0F1"/>
        </w:rPr>
        <w:t>.bin</w:t>
      </w:r>
      <w:r>
        <w:rPr>
          <w:rFonts w:eastAsia="等线" w:ascii="Arial" w:cs="Arial" w:hAnsi="Arial"/>
          <w:b w:val="true"/>
          <w:sz w:val="22"/>
        </w:rPr>
        <w:t>？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安全性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.bin</w:t>
      </w:r>
      <w:r>
        <w:rPr>
          <w:rFonts w:eastAsia="等线" w:ascii="Arial" w:cs="Arial" w:hAnsi="Arial"/>
          <w:sz w:val="22"/>
        </w:rPr>
        <w:t xml:space="preserve"> 文件（基于 pickle）可能包含恶意代码，</w:t>
      </w:r>
      <w:r>
        <w:rPr>
          <w:rFonts w:eastAsia="Consolas" w:ascii="Consolas" w:cs="Consolas" w:hAnsi="Consolas"/>
          <w:sz w:val="22"/>
          <w:shd w:fill="EFF0F1"/>
        </w:rPr>
        <w:t>safetensors</w:t>
      </w:r>
      <w:r>
        <w:rPr>
          <w:rFonts w:eastAsia="等线" w:ascii="Arial" w:cs="Arial" w:hAnsi="Arial"/>
          <w:sz w:val="22"/>
        </w:rPr>
        <w:t xml:space="preserve"> 只存纯数据。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速度</w:t>
      </w:r>
      <w:r>
        <w:rPr>
          <w:rFonts w:eastAsia="等线" w:ascii="Arial" w:cs="Arial" w:hAnsi="Arial"/>
          <w:sz w:val="22"/>
        </w:rPr>
        <w:t>：支持内存映射（Zero-copy），加载速度极快。</w:t>
      </w:r>
    </w:p>
    <w:p>
      <w:pPr>
        <w:spacing w:before="120" w:after="120" w:line="288" w:lineRule="auto"/>
        <w:ind w:left="907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6. 其他辅助文件</w:t>
      </w:r>
      <w:bookmarkEnd w:id="15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vocab.json</w:t>
      </w:r>
      <w:r>
        <w:rPr>
          <w:rFonts w:eastAsia="等线" w:ascii="Arial" w:cs="Arial" w:hAnsi="Arial"/>
          <w:b w:val="true"/>
          <w:sz w:val="22"/>
        </w:rPr>
        <w:t xml:space="preserve"> / </w:t>
      </w:r>
      <w:r>
        <w:rPr>
          <w:rFonts w:eastAsia="Consolas" w:ascii="Consolas" w:cs="Consolas" w:hAnsi="Consolas"/>
          <w:b w:val="true"/>
          <w:sz w:val="22"/>
          <w:shd w:fill="EFF0F1"/>
        </w:rPr>
        <w:t>merges.txt</w:t>
      </w:r>
      <w:r>
        <w:rPr>
          <w:rFonts w:eastAsia="等线" w:ascii="Arial" w:cs="Arial" w:hAnsi="Arial"/>
          <w:b w:val="true"/>
          <w:sz w:val="22"/>
        </w:rPr>
        <w:t xml:space="preserve"> / </w:t>
      </w:r>
      <w:r>
        <w:rPr>
          <w:rFonts w:eastAsia="Consolas" w:ascii="Consolas" w:cs="Consolas" w:hAnsi="Consolas"/>
          <w:b w:val="true"/>
          <w:sz w:val="22"/>
          <w:shd w:fill="EFF0F1"/>
        </w:rPr>
        <w:t>tokenizer.json</w:t>
      </w:r>
      <w:r>
        <w:rPr>
          <w:rFonts w:eastAsia="等线" w:ascii="Arial" w:cs="Arial" w:hAnsi="Arial"/>
          <w:sz w:val="22"/>
        </w:rPr>
        <w:t>: 存储了 BPE（字节对编码）的具体词表和合并规则。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LICENSE</w:t>
      </w:r>
      <w:r>
        <w:rPr>
          <w:rFonts w:eastAsia="等线" w:ascii="Arial" w:cs="Arial" w:hAnsi="Arial"/>
          <w:sz w:val="22"/>
        </w:rPr>
        <w:t>: 模型的开源协议（Qwen2.5 使用的是 Apache 2.0，非常友好）。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README.md</w:t>
      </w:r>
      <w:r>
        <w:rPr>
          <w:rFonts w:eastAsia="等线" w:ascii="Arial" w:cs="Arial" w:hAnsi="Arial"/>
          <w:sz w:val="22"/>
        </w:rPr>
        <w:t>: 模型的介绍文档（即模型卡片 Model Card）。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6956">
    <w:lvl>
      <w:numFmt w:val="bullet"/>
      <w:suff w:val="tab"/>
      <w:lvlText w:val="•"/>
      <w:rPr>
        <w:color w:val="3370ff"/>
      </w:rPr>
    </w:lvl>
  </w:abstractNum>
  <w:abstractNum w:abstractNumId="266957">
    <w:lvl>
      <w:numFmt w:val="bullet"/>
      <w:suff w:val="tab"/>
      <w:lvlText w:val="•"/>
      <w:rPr>
        <w:color w:val="3370ff"/>
      </w:rPr>
    </w:lvl>
  </w:abstractNum>
  <w:abstractNum w:abstractNumId="266958">
    <w:lvl>
      <w:numFmt w:val="bullet"/>
      <w:suff w:val="tab"/>
      <w:lvlText w:val="•"/>
      <w:rPr>
        <w:color w:val="3370ff"/>
      </w:rPr>
    </w:lvl>
  </w:abstractNum>
  <w:abstractNum w:abstractNumId="266959">
    <w:lvl>
      <w:numFmt w:val="bullet"/>
      <w:suff w:val="tab"/>
      <w:lvlText w:val="•"/>
      <w:rPr>
        <w:color w:val="3370ff"/>
      </w:rPr>
    </w:lvl>
  </w:abstractNum>
  <w:abstractNum w:abstractNumId="266960">
    <w:lvl>
      <w:numFmt w:val="bullet"/>
      <w:suff w:val="tab"/>
      <w:lvlText w:val="•"/>
      <w:rPr>
        <w:color w:val="3370ff"/>
      </w:rPr>
    </w:lvl>
  </w:abstractNum>
  <w:abstractNum w:abstractNumId="266961">
    <w:lvl>
      <w:numFmt w:val="bullet"/>
      <w:suff w:val="tab"/>
      <w:lvlText w:val="•"/>
      <w:rPr>
        <w:color w:val="3370ff"/>
      </w:rPr>
    </w:lvl>
  </w:abstractNum>
  <w:abstractNum w:abstractNumId="266962">
    <w:lvl>
      <w:numFmt w:val="bullet"/>
      <w:suff w:val="tab"/>
      <w:lvlText w:val="•"/>
      <w:rPr>
        <w:color w:val="3370ff"/>
      </w:rPr>
    </w:lvl>
  </w:abstractNum>
  <w:abstractNum w:abstractNumId="266963">
    <w:lvl>
      <w:numFmt w:val="bullet"/>
      <w:suff w:val="tab"/>
      <w:lvlText w:val="•"/>
      <w:rPr>
        <w:color w:val="3370ff"/>
      </w:rPr>
    </w:lvl>
  </w:abstractNum>
  <w:abstractNum w:abstractNumId="266964">
    <w:lvl>
      <w:numFmt w:val="bullet"/>
      <w:suff w:val="tab"/>
      <w:lvlText w:val="•"/>
      <w:rPr>
        <w:color w:val="3370ff"/>
      </w:rPr>
    </w:lvl>
  </w:abstractNum>
  <w:abstractNum w:abstractNumId="266965">
    <w:lvl>
      <w:numFmt w:val="bullet"/>
      <w:suff w:val="tab"/>
      <w:lvlText w:val="•"/>
      <w:rPr>
        <w:color w:val="3370ff"/>
      </w:rPr>
    </w:lvl>
  </w:abstractNum>
  <w:abstractNum w:abstractNumId="266966">
    <w:lvl>
      <w:numFmt w:val="bullet"/>
      <w:suff w:val="tab"/>
      <w:lvlText w:val="•"/>
      <w:rPr>
        <w:color w:val="3370ff"/>
      </w:rPr>
    </w:lvl>
  </w:abstractNum>
  <w:abstractNum w:abstractNumId="266967">
    <w:lvl>
      <w:numFmt w:val="bullet"/>
      <w:suff w:val="tab"/>
      <w:lvlText w:val="•"/>
      <w:rPr>
        <w:color w:val="3370ff"/>
      </w:rPr>
    </w:lvl>
  </w:abstractNum>
  <w:abstractNum w:abstractNumId="266968">
    <w:lvl>
      <w:numFmt w:val="bullet"/>
      <w:suff w:val="tab"/>
      <w:lvlText w:val="•"/>
      <w:rPr>
        <w:color w:val="3370ff"/>
      </w:rPr>
    </w:lvl>
  </w:abstractNum>
  <w:abstractNum w:abstractNumId="266969">
    <w:lvl>
      <w:numFmt w:val="bullet"/>
      <w:suff w:val="tab"/>
      <w:lvlText w:val="•"/>
      <w:rPr>
        <w:color w:val="3370ff"/>
      </w:rPr>
    </w:lvl>
  </w:abstractNum>
  <w:abstractNum w:abstractNumId="266970">
    <w:lvl>
      <w:numFmt w:val="bullet"/>
      <w:suff w:val="tab"/>
      <w:lvlText w:val="•"/>
      <w:rPr>
        <w:color w:val="3370ff"/>
      </w:rPr>
    </w:lvl>
  </w:abstractNum>
  <w:abstractNum w:abstractNumId="266971">
    <w:lvl>
      <w:numFmt w:val="bullet"/>
      <w:suff w:val="tab"/>
      <w:lvlText w:val="•"/>
      <w:rPr>
        <w:color w:val="3370ff"/>
      </w:rPr>
    </w:lvl>
  </w:abstractNum>
  <w:abstractNum w:abstractNumId="266972">
    <w:lvl>
      <w:numFmt w:val="bullet"/>
      <w:suff w:val="tab"/>
      <w:lvlText w:val="•"/>
      <w:rPr>
        <w:color w:val="3370ff"/>
      </w:rPr>
    </w:lvl>
  </w:abstractNum>
  <w:abstractNum w:abstractNumId="266973">
    <w:lvl>
      <w:numFmt w:val="bullet"/>
      <w:suff w:val="tab"/>
      <w:lvlText w:val="•"/>
      <w:rPr>
        <w:color w:val="3370ff"/>
      </w:rPr>
    </w:lvl>
  </w:abstractNum>
  <w:abstractNum w:abstractNumId="266974">
    <w:lvl>
      <w:numFmt w:val="bullet"/>
      <w:suff w:val="tab"/>
      <w:lvlText w:val="•"/>
      <w:rPr>
        <w:color w:val="3370ff"/>
      </w:rPr>
    </w:lvl>
  </w:abstractNum>
  <w:abstractNum w:abstractNumId="266975">
    <w:lvl>
      <w:numFmt w:val="bullet"/>
      <w:suff w:val="tab"/>
      <w:lvlText w:val="•"/>
      <w:rPr>
        <w:color w:val="3370ff"/>
      </w:rPr>
    </w:lvl>
  </w:abstractNum>
  <w:abstractNum w:abstractNumId="266976">
    <w:lvl>
      <w:numFmt w:val="bullet"/>
      <w:suff w:val="tab"/>
      <w:lvlText w:val="•"/>
      <w:rPr>
        <w:color w:val="3370ff"/>
      </w:rPr>
    </w:lvl>
  </w:abstractNum>
  <w:abstractNum w:abstractNumId="266977">
    <w:lvl>
      <w:numFmt w:val="bullet"/>
      <w:suff w:val="tab"/>
      <w:lvlText w:val="•"/>
      <w:rPr>
        <w:color w:val="3370ff"/>
      </w:rPr>
    </w:lvl>
  </w:abstractNum>
  <w:abstractNum w:abstractNumId="266978">
    <w:lvl>
      <w:numFmt w:val="bullet"/>
      <w:suff w:val="tab"/>
      <w:lvlText w:val="￮"/>
      <w:rPr>
        <w:color w:val="3370ff"/>
      </w:rPr>
    </w:lvl>
  </w:abstractNum>
  <w:abstractNum w:abstractNumId="266979">
    <w:lvl>
      <w:numFmt w:val="bullet"/>
      <w:suff w:val="tab"/>
      <w:lvlText w:val="￮"/>
      <w:rPr>
        <w:color w:val="3370ff"/>
      </w:rPr>
    </w:lvl>
  </w:abstractNum>
  <w:abstractNum w:abstractNumId="266980">
    <w:lvl>
      <w:numFmt w:val="bullet"/>
      <w:suff w:val="tab"/>
      <w:lvlText w:val="￮"/>
      <w:rPr>
        <w:color w:val="3370ff"/>
      </w:rPr>
    </w:lvl>
  </w:abstractNum>
  <w:abstractNum w:abstractNumId="266981">
    <w:lvl>
      <w:numFmt w:val="bullet"/>
      <w:suff w:val="tab"/>
      <w:lvlText w:val="•"/>
      <w:rPr>
        <w:color w:val="3370ff"/>
      </w:rPr>
    </w:lvl>
  </w:abstractNum>
  <w:abstractNum w:abstractNumId="266982">
    <w:lvl>
      <w:numFmt w:val="bullet"/>
      <w:suff w:val="tab"/>
      <w:lvlText w:val="￮"/>
      <w:rPr>
        <w:color w:val="3370ff"/>
      </w:rPr>
    </w:lvl>
  </w:abstractNum>
  <w:abstractNum w:abstractNumId="266983">
    <w:lvl>
      <w:numFmt w:val="bullet"/>
      <w:suff w:val="tab"/>
      <w:lvlText w:val="•"/>
      <w:rPr>
        <w:color w:val="3370ff"/>
      </w:rPr>
    </w:lvl>
  </w:abstractNum>
  <w:abstractNum w:abstractNumId="266984">
    <w:lvl>
      <w:numFmt w:val="bullet"/>
      <w:suff w:val="tab"/>
      <w:lvlText w:val="•"/>
      <w:rPr>
        <w:color w:val="3370ff"/>
      </w:rPr>
    </w:lvl>
  </w:abstractNum>
  <w:abstractNum w:abstractNumId="266985">
    <w:lvl>
      <w:numFmt w:val="bullet"/>
      <w:suff w:val="tab"/>
      <w:lvlText w:val="•"/>
      <w:rPr>
        <w:color w:val="3370ff"/>
      </w:rPr>
    </w:lvl>
  </w:abstractNum>
  <w:abstractNum w:abstractNumId="266986">
    <w:lvl>
      <w:numFmt w:val="bullet"/>
      <w:suff w:val="tab"/>
      <w:lvlText w:val="￮"/>
      <w:rPr>
        <w:color w:val="3370ff"/>
      </w:rPr>
    </w:lvl>
  </w:abstractNum>
  <w:abstractNum w:abstractNumId="266987">
    <w:lvl>
      <w:numFmt w:val="bullet"/>
      <w:suff w:val="tab"/>
      <w:lvlText w:val="￮"/>
      <w:rPr>
        <w:color w:val="3370ff"/>
      </w:rPr>
    </w:lvl>
  </w:abstractNum>
  <w:abstractNum w:abstractNumId="266988">
    <w:lvl>
      <w:numFmt w:val="bullet"/>
      <w:suff w:val="tab"/>
      <w:lvlText w:val="•"/>
      <w:rPr>
        <w:color w:val="3370ff"/>
      </w:rPr>
    </w:lvl>
  </w:abstractNum>
  <w:abstractNum w:abstractNumId="266989">
    <w:lvl>
      <w:numFmt w:val="bullet"/>
      <w:suff w:val="tab"/>
      <w:lvlText w:val="•"/>
      <w:rPr>
        <w:color w:val="3370ff"/>
      </w:rPr>
    </w:lvl>
  </w:abstractNum>
  <w:abstractNum w:abstractNumId="266990">
    <w:lvl>
      <w:numFmt w:val="bullet"/>
      <w:suff w:val="tab"/>
      <w:lvlText w:val="•"/>
      <w:rPr>
        <w:color w:val="3370ff"/>
      </w:rPr>
    </w:lvl>
  </w:abstractNum>
  <w:abstractNum w:abstractNumId="266991">
    <w:lvl>
      <w:start w:val="1"/>
      <w:numFmt w:val="lowerLetter"/>
      <w:suff w:val="tab"/>
      <w:lvlText w:val="%1."/>
      <w:rPr>
        <w:color w:val="3370ff"/>
      </w:rPr>
    </w:lvl>
  </w:abstractNum>
  <w:abstractNum w:abstractNumId="266992">
    <w:lvl>
      <w:start w:val="2"/>
      <w:numFmt w:val="lowerLetter"/>
      <w:suff w:val="tab"/>
      <w:lvlText w:val="%1."/>
      <w:rPr>
        <w:color w:val="3370ff"/>
      </w:rPr>
    </w:lvl>
  </w:abstractNum>
  <w:abstractNum w:abstractNumId="266993">
    <w:lvl>
      <w:numFmt w:val="bullet"/>
      <w:suff w:val="tab"/>
      <w:lvlText w:val="•"/>
      <w:rPr>
        <w:color w:val="3370ff"/>
      </w:rPr>
    </w:lvl>
  </w:abstractNum>
  <w:abstractNum w:abstractNumId="266994">
    <w:lvl>
      <w:numFmt w:val="bullet"/>
      <w:suff w:val="tab"/>
      <w:lvlText w:val="•"/>
      <w:rPr>
        <w:color w:val="3370ff"/>
      </w:rPr>
    </w:lvl>
  </w:abstractNum>
  <w:abstractNum w:abstractNumId="266995">
    <w:lvl>
      <w:numFmt w:val="bullet"/>
      <w:suff w:val="tab"/>
      <w:lvlText w:val="•"/>
      <w:rPr>
        <w:color w:val="3370ff"/>
      </w:rPr>
    </w:lvl>
  </w:abstractNum>
  <w:num w:numId="1">
    <w:abstractNumId w:val="266956"/>
  </w:num>
  <w:num w:numId="2">
    <w:abstractNumId w:val="266957"/>
  </w:num>
  <w:num w:numId="3">
    <w:abstractNumId w:val="266958"/>
  </w:num>
  <w:num w:numId="4">
    <w:abstractNumId w:val="266959"/>
  </w:num>
  <w:num w:numId="5">
    <w:abstractNumId w:val="266960"/>
  </w:num>
  <w:num w:numId="6">
    <w:abstractNumId w:val="266961"/>
  </w:num>
  <w:num w:numId="7">
    <w:abstractNumId w:val="266962"/>
  </w:num>
  <w:num w:numId="8">
    <w:abstractNumId w:val="266963"/>
  </w:num>
  <w:num w:numId="9">
    <w:abstractNumId w:val="266964"/>
  </w:num>
  <w:num w:numId="10">
    <w:abstractNumId w:val="266965"/>
  </w:num>
  <w:num w:numId="11">
    <w:abstractNumId w:val="266966"/>
  </w:num>
  <w:num w:numId="12">
    <w:abstractNumId w:val="266967"/>
  </w:num>
  <w:num w:numId="13">
    <w:abstractNumId w:val="266968"/>
  </w:num>
  <w:num w:numId="14">
    <w:abstractNumId w:val="266969"/>
  </w:num>
  <w:num w:numId="15">
    <w:abstractNumId w:val="266970"/>
  </w:num>
  <w:num w:numId="16">
    <w:abstractNumId w:val="266971"/>
  </w:num>
  <w:num w:numId="17">
    <w:abstractNumId w:val="266972"/>
  </w:num>
  <w:num w:numId="18">
    <w:abstractNumId w:val="266973"/>
  </w:num>
  <w:num w:numId="19">
    <w:abstractNumId w:val="266974"/>
  </w:num>
  <w:num w:numId="20">
    <w:abstractNumId w:val="266975"/>
  </w:num>
  <w:num w:numId="21">
    <w:abstractNumId w:val="266976"/>
  </w:num>
  <w:num w:numId="22">
    <w:abstractNumId w:val="266977"/>
  </w:num>
  <w:num w:numId="23">
    <w:abstractNumId w:val="266978"/>
  </w:num>
  <w:num w:numId="24">
    <w:abstractNumId w:val="266979"/>
  </w:num>
  <w:num w:numId="25">
    <w:abstractNumId w:val="266980"/>
  </w:num>
  <w:num w:numId="26">
    <w:abstractNumId w:val="266981"/>
  </w:num>
  <w:num w:numId="27">
    <w:abstractNumId w:val="266982"/>
  </w:num>
  <w:num w:numId="28">
    <w:abstractNumId w:val="266983"/>
  </w:num>
  <w:num w:numId="29">
    <w:abstractNumId w:val="266984"/>
  </w:num>
  <w:num w:numId="30">
    <w:abstractNumId w:val="266985"/>
  </w:num>
  <w:num w:numId="31">
    <w:abstractNumId w:val="266986"/>
  </w:num>
  <w:num w:numId="32">
    <w:abstractNumId w:val="266987"/>
  </w:num>
  <w:num w:numId="33">
    <w:abstractNumId w:val="266988"/>
  </w:num>
  <w:num w:numId="34">
    <w:abstractNumId w:val="266989"/>
  </w:num>
  <w:num w:numId="35">
    <w:abstractNumId w:val="266990"/>
  </w:num>
  <w:num w:numId="36">
    <w:abstractNumId w:val="266991"/>
  </w:num>
  <w:num w:numId="37">
    <w:abstractNumId w:val="266992"/>
  </w:num>
  <w:num w:numId="38">
    <w:abstractNumId w:val="266993"/>
  </w:num>
  <w:num w:numId="39">
    <w:abstractNumId w:val="266994"/>
  </w:num>
  <w:num w:numId="40">
    <w:abstractNumId w:val="2669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2026-07-26T08:29:09Z</dcterms:created>
  <dc:creator>Apache POI</dc:creator>
</cp:coreProperties>
</file>