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2.3 数值稳定性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理解熵（Entropy）的数学与物理意义</w:t>
            </w:r>
            <w:r>
              <w:rPr>
                <w:rFonts w:eastAsia="等线" w:ascii="Arial" w:cs="Arial" w:hAnsi="Arial"/>
                <w:sz w:val="22"/>
              </w:rPr>
              <w:t>：掌握其在大模型预测中的不确定性度量作用。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利用 Log-Sum-Exp (LSE) 技巧重新推导熵公式，规避数值崩溃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训练过程中需要记录哪些维度的熵，以及如何理解熵的曲线图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核心概念：预测熵（Next-token Entropy）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什么是熵？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在信息论中，熵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H(P)</m:t>
          </m:r>
        </m:oMath>
      </m:oMathPara>
      <w:r>
        <w:rPr>
          <w:rFonts w:eastAsia="等线" w:ascii="Arial" w:cs="Arial" w:hAnsi="Arial"/>
          <w:sz w:val="22"/>
        </w:rPr>
        <w:t xml:space="preserve"> 衡量了概率分布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的不确定性。对于大模型而言，在预测下一个词时：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高熵（High Entropy）</w:t>
      </w:r>
      <w:r>
        <w:rPr>
          <w:rFonts w:eastAsia="等线" w:ascii="Arial" w:cs="Arial" w:hAnsi="Arial"/>
          <w:sz w:val="22"/>
        </w:rPr>
        <w:t>：模型认为有多个词出现的概率非常接近。这通常发生在句子开头或语义模糊的位置。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低熵（Low Entropy）</w:t>
      </w:r>
      <w:r>
        <w:rPr>
          <w:rFonts w:eastAsia="等线" w:ascii="Arial" w:cs="Arial" w:hAnsi="Arial"/>
          <w:sz w:val="22"/>
        </w:rPr>
        <w:t>：模型非常确定地认定某一个词。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为什么在对齐（Alignment）中熵极其重要？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在后续的 </w:t>
      </w:r>
      <w:r>
        <w:rPr>
          <w:rFonts w:eastAsia="等线" w:ascii="Arial" w:cs="Arial" w:hAnsi="Arial"/>
          <w:b w:val="true"/>
          <w:sz w:val="22"/>
        </w:rPr>
        <w:t>GRPO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PPO</w:t>
      </w:r>
      <w:r>
        <w:rPr>
          <w:rFonts w:eastAsia="等线" w:ascii="Arial" w:cs="Arial" w:hAnsi="Arial"/>
          <w:sz w:val="22"/>
        </w:rPr>
        <w:t xml:space="preserve"> 强化学习阶段，模型为了追求更高的奖励（Reward），往往会倾向于“走捷径”。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模式坍缩（Mode Collapse）</w:t>
      </w:r>
      <w:r>
        <w:rPr>
          <w:rFonts w:eastAsia="等线" w:ascii="Arial" w:cs="Arial" w:hAnsi="Arial"/>
          <w:sz w:val="22"/>
        </w:rPr>
        <w:t>：如果训练不当，模型会发现说出几句固定的、高分的套话能稳拿奖励，从而导致预测分布极度集中。此时熵会骤降至接近 0。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训练崩溃</w:t>
      </w:r>
      <w:r>
        <w:rPr>
          <w:rFonts w:eastAsia="等线" w:ascii="Arial" w:cs="Arial" w:hAnsi="Arial"/>
          <w:sz w:val="22"/>
        </w:rPr>
        <w:t>：当分布过于集中时，梯度会变得异常尖锐，极易引发数值溢出。因此，</w:t>
      </w:r>
      <w:r>
        <w:rPr>
          <w:rFonts w:eastAsia="等线" w:ascii="Arial" w:cs="Arial" w:hAnsi="Arial"/>
          <w:b w:val="true"/>
          <w:sz w:val="22"/>
        </w:rPr>
        <w:t>监控熵的变化是判断 RL 训练是否健康的第一标准。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 数值稳定性：Log-Sum-Exp (LSE) 技巧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Softmax 的天生缺陷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Softmax(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。在 FP16/BF16 精度下，一旦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超过 11.0 左右，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就会迅速溢出。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熵公式的稳定化重构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H(P)=−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当我们带入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softmax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后，利用对数运算性质：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∑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∑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−LSE(z)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将此带回熵公式：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H(P)=−∑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−LSE(z))=LSE(z)⋅∑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−∑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∑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，最终得到稳定版公式：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H(P)=LSE(z)−∑(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 xml:space="preserve">：这个公式避免了对极小概率值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取对数的风险（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⁡(0)</m:t>
          </m:r>
        </m:oMath>
      </m:oMathPara>
      <w:r>
        <w:rPr>
          <w:rFonts w:eastAsia="等线" w:ascii="Arial" w:cs="Arial" w:hAnsi="Arial"/>
          <w:sz w:val="22"/>
        </w:rPr>
        <w:t xml:space="preserve"> 会导致 NaN），全程只涉及 Log-Sum-Exp 和乘法加权。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三、需要记录的熵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 xml:space="preserve">1. </w:t>
      </w:r>
      <w:r>
        <w:rPr>
          <w:rFonts w:eastAsia="Consolas" w:ascii="Consolas" w:cs="Consolas" w:hAnsi="Consolas"/>
          <w:b w:val="true"/>
          <w:sz w:val="28"/>
          <w:shd w:fill="EFF0F1"/>
        </w:rPr>
        <w:t>avg_global_entropy</w:t>
      </w:r>
      <w:r>
        <w:rPr>
          <w:rFonts w:eastAsia="等线" w:ascii="Arial" w:cs="Arial" w:hAnsi="Arial"/>
          <w:b w:val="true"/>
          <w:sz w:val="28"/>
        </w:rPr>
        <w:t xml:space="preserve"> (全局有效熵)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计算范围</w:t>
      </w:r>
      <w:r>
        <w:rPr>
          <w:rFonts w:eastAsia="等线" w:ascii="Arial" w:cs="Arial" w:hAnsi="Arial"/>
          <w:sz w:val="22"/>
        </w:rPr>
        <w:t>：Prompt + Response（即序列中所有非 Padding 的 Token）。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：它衡量的是模型对</w:t>
      </w:r>
      <w:r>
        <w:rPr>
          <w:rFonts w:eastAsia="等线" w:ascii="Arial" w:cs="Arial" w:hAnsi="Arial"/>
          <w:b w:val="true"/>
          <w:sz w:val="22"/>
        </w:rPr>
        <w:t>整条序列</w:t>
      </w:r>
      <w:r>
        <w:rPr>
          <w:rFonts w:eastAsia="等线" w:ascii="Arial" w:cs="Arial" w:hAnsi="Arial"/>
          <w:sz w:val="22"/>
        </w:rPr>
        <w:t>预测的平均不确定性。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为什么监控它？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预训练记忆检测</w:t>
      </w:r>
      <w:r>
        <w:rPr>
          <w:rFonts w:eastAsia="等线" w:ascii="Arial" w:cs="Arial" w:hAnsi="Arial"/>
          <w:sz w:val="22"/>
        </w:rPr>
        <w:t>：Prompt 部分（问题本身）虽然不参与 Loss 计算，但模型在前向传播时依然会预测 Prompt 里的词。如果 Global Entropy 极低，说明模型对这些指令或问题非常熟悉。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分布平滑度</w:t>
      </w:r>
      <w:r>
        <w:rPr>
          <w:rFonts w:eastAsia="等线" w:ascii="Arial" w:cs="Arial" w:hAnsi="Arial"/>
          <w:sz w:val="22"/>
        </w:rPr>
        <w:t>：它反映了模型在处理输入到输出整个过程中的平均“清醒程度”。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 xml:space="preserve">2. </w:t>
      </w:r>
      <w:r>
        <w:rPr>
          <w:rFonts w:eastAsia="Consolas" w:ascii="Consolas" w:cs="Consolas" w:hAnsi="Consolas"/>
          <w:b w:val="true"/>
          <w:sz w:val="28"/>
          <w:shd w:fill="EFF0F1"/>
        </w:rPr>
        <w:t>avg_res_entropy</w:t>
      </w:r>
      <w:r>
        <w:rPr>
          <w:rFonts w:eastAsia="等线" w:ascii="Arial" w:cs="Arial" w:hAnsi="Arial"/>
          <w:b w:val="true"/>
          <w:sz w:val="28"/>
        </w:rPr>
        <w:t xml:space="preserve"> (响应内容熵) —— </w:t>
      </w:r>
      <w:r>
        <w:rPr>
          <w:rFonts w:eastAsia="等线" w:ascii="Arial" w:cs="Arial" w:hAnsi="Arial"/>
          <w:b w:val="true"/>
          <w:sz w:val="28"/>
        </w:rPr>
        <w:t>核心指标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计算范围</w:t>
      </w:r>
      <w:r>
        <w:rPr>
          <w:rFonts w:eastAsia="等线" w:ascii="Arial" w:cs="Arial" w:hAnsi="Arial"/>
          <w:sz w:val="22"/>
        </w:rPr>
        <w:t xml:space="preserve">：仅限 Response 部分（即 </w:t>
      </w:r>
      <w:r>
        <w:rPr>
          <w:rFonts w:eastAsia="Consolas" w:ascii="Consolas" w:cs="Consolas" w:hAnsi="Consolas"/>
          <w:sz w:val="22"/>
          <w:shd w:fill="EFF0F1"/>
        </w:rPr>
        <w:t>&lt;think&gt;</w:t>
      </w:r>
      <w:r>
        <w:rPr>
          <w:rFonts w:eastAsia="等线" w:ascii="Arial" w:cs="Arial" w:hAnsi="Arial"/>
          <w:sz w:val="22"/>
        </w:rPr>
        <w:t xml:space="preserve"> 思考过程和最终答案）。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：它衡量的是模型在执行</w:t>
      </w:r>
      <w:r>
        <w:rPr>
          <w:rFonts w:eastAsia="等线" w:ascii="Arial" w:cs="Arial" w:hAnsi="Arial"/>
          <w:b w:val="true"/>
          <w:sz w:val="22"/>
        </w:rPr>
        <w:t>生成任务</w:t>
      </w:r>
      <w:r>
        <w:rPr>
          <w:rFonts w:eastAsia="等线" w:ascii="Arial" w:cs="Arial" w:hAnsi="Arial"/>
          <w:sz w:val="22"/>
        </w:rPr>
        <w:t>时的平均不确定性。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为什么监控它？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对齐质量监控</w:t>
      </w:r>
      <w:r>
        <w:rPr>
          <w:rFonts w:eastAsia="等线" w:ascii="Arial" w:cs="Arial" w:hAnsi="Arial"/>
          <w:sz w:val="22"/>
        </w:rPr>
        <w:t>：这是 SFT 或 RL 训练最直接的反馈。我们希望模型在学会解题后，在这个指标上表现出“从迷茫到坚定”的变化过程。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防止模式坍缩（重点）</w:t>
      </w:r>
      <w:r>
        <w:rPr>
          <w:rFonts w:eastAsia="等线" w:ascii="Arial" w:cs="Arial" w:hAnsi="Arial"/>
          <w:sz w:val="22"/>
        </w:rPr>
        <w:t xml:space="preserve">：如果 </w:t>
      </w:r>
      <w:r>
        <w:rPr>
          <w:rFonts w:eastAsia="Consolas" w:ascii="Consolas" w:cs="Consolas" w:hAnsi="Consolas"/>
          <w:sz w:val="22"/>
          <w:shd w:fill="EFF0F1"/>
        </w:rPr>
        <w:t>avg_res_entropy</w:t>
      </w:r>
      <w:r>
        <w:rPr>
          <w:rFonts w:eastAsia="等线" w:ascii="Arial" w:cs="Arial" w:hAnsi="Arial"/>
          <w:sz w:val="22"/>
        </w:rPr>
        <w:t xml:space="preserve"> 突然暴跌到接近 0，意味着模型学会了“偷懒”，开始反复输出一串固定的、毫无意义的套话（因为这串话的概率被拉到了 100%）。</w:t>
      </w:r>
      <w:r>
        <w:rPr>
          <w:rFonts w:eastAsia="等线" w:ascii="Arial" w:cs="Arial" w:hAnsi="Arial"/>
          <w:b w:val="true"/>
          <w:sz w:val="22"/>
        </w:rPr>
        <w:t>这个指标是捕捉模型“学坏了”的最佳哨兵。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 对比：它们在 WandB 曲线上的表现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avg_global_entropy</w:t>
            </w:r>
            <w:r>
              <w:rPr>
                <w:rFonts w:eastAsia="等线" w:ascii="Arial" w:cs="Arial" w:hAnsi="Arial"/>
                <w:sz w:val="22"/>
              </w:rPr>
              <w:t xml:space="preserve"> (全局)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avg_res_entropy</w:t>
            </w:r>
            <w:r>
              <w:rPr>
                <w:rFonts w:eastAsia="等线" w:ascii="Arial" w:cs="Arial" w:hAnsi="Arial"/>
                <w:sz w:val="22"/>
              </w:rPr>
              <w:t xml:space="preserve"> (响应)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覆盖内容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 + 思考 + 答案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 + 答案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波动性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较低（受固定题目干扰）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较高（反映真实的生成逻辑）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训练初期的值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通常较低（因为题目内容通常很确定）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通常很高（模型不知道怎么解题）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理想趋势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平缓下降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平滑下降并维持在一个健康水平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如果该值降为 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模型可能背过了这道题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模型发生了模式坍缩，只会说复读机式的话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四、 代码实现与知识点解析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 xml:space="preserve">1. </w:t>
      </w:r>
      <w:r>
        <w:rPr>
          <w:rFonts w:eastAsia="Consolas" w:ascii="Consolas" w:cs="Consolas" w:hAnsi="Consolas"/>
          <w:b w:val="true"/>
          <w:sz w:val="28"/>
          <w:shd w:fill="EFF0F1"/>
        </w:rPr>
        <w:t>compute_entropy</w:t>
      </w:r>
      <w:r>
        <w:rPr>
          <w:rFonts w:eastAsia="等线" w:ascii="Arial" w:cs="Arial" w:hAnsi="Arial"/>
          <w:b w:val="true"/>
          <w:sz w:val="28"/>
        </w:rPr>
        <w:t>：数值稳定的熵计算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compute_entropy(logits: torch.Tensor) -&gt; torch.Tensor:</w:t>
              <w:br/>
              <w:t xml:space="preserve">    """</w:t>
              <w:br/>
              <w:t xml:space="preserve">    计算每个位置预测分布的熵。</w:t>
              <w:br/>
              <w:t xml:space="preserve">    """</w:t>
              <w:br/>
              <w:t xml:space="preserve">    # 1. 计算 LSE 部分 (分母的对数)</w:t>
              <w:br/>
              <w:t xml:space="preserve">    # torch.logsumexp 内部使用了 (z - z_max) 的技巧来防止 exp 溢出</w:t>
              <w:br/>
              <w:t xml:space="preserve">    lse = torch.logsumexp(logits, dim=-1) # 形状: (B, L)</w:t>
              <w:br/>
              <w:t xml:space="preserve">    </w:t>
              <w:br/>
              <w:t xml:space="preserve">    # 2. 计算概率 p</w:t>
              <w:br/>
              <w:t xml:space="preserve">    probs = F.softmax(logits, dim=-1) # 形状: (B, L, Vocab)</w:t>
              <w:br/>
              <w:t xml:space="preserve">    </w:t>
              <w:br/>
              <w:t xml:space="preserve">    # 3. 计算加权期望 E[z] = sum(p_i * z_i)</w:t>
              <w:br/>
              <w:t xml:space="preserve">    # 这一步体现了稳定化公式的第二项</w:t>
              <w:br/>
              <w:t xml:space="preserve">    exp_logits = torch.sum(probs * logits, dim=-1) # 形状: (B, L)</w:t>
              <w:br/>
              <w:t xml:space="preserve">    </w:t>
              <w:br/>
              <w:t xml:space="preserve">    # 4. H = LSE - E[z]</w:t>
              <w:br/>
              <w:t xml:space="preserve">    entropy = lse - exp_logits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entropy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 xml:space="preserve">2. </w:t>
      </w:r>
      <w:r>
        <w:rPr>
          <w:rFonts w:eastAsia="Consolas" w:ascii="Consolas" w:cs="Consolas" w:hAnsi="Consolas"/>
          <w:b w:val="true"/>
          <w:sz w:val="28"/>
          <w:shd w:fill="EFF0F1"/>
        </w:rPr>
        <w:t>get_response_log_probs</w:t>
      </w:r>
      <w:r>
        <w:rPr>
          <w:rFonts w:eastAsia="等线" w:ascii="Arial" w:cs="Arial" w:hAnsi="Arial"/>
          <w:b w:val="true"/>
          <w:sz w:val="28"/>
        </w:rPr>
        <w:t>：稳健的概率提取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get_response_log_probs(</w:t>
              <w:br/>
              <w:t xml:space="preserve">    model: PreTrainedModel,</w:t>
              <w:br/>
              <w:t xml:space="preserve">    input_ids: torch.Tensor,</w:t>
              <w:br/>
              <w:t xml:space="preserve">    labels: torch.Tensor,</w:t>
              <w:br/>
              <w:t xml:space="preserve">    return_token_entropy: bool = False,</w:t>
              <w:br/>
              <w:t>) -&gt; Dict[str, torch.Tensor]:</w:t>
              <w:br/>
              <w:t xml:space="preserve">    """</w:t>
              <w:br/>
              <w:t xml:space="preserve">    获取模型对指定 labels 的条件对数概率 log p(y|x)。</w:t>
              <w:br/>
              <w:t xml:space="preserve">    """</w:t>
              <w:br/>
              <w:t xml:space="preserve">    # 前向传播</w:t>
              <w:br/>
              <w:t xml:space="preserve">    outputs = model(input_ids)</w:t>
              <w:br/>
              <w:t xml:space="preserve">    logits = outputs.logits</w:t>
              <w:br/>
              <w:br/>
              <w:t xml:space="preserve">    # 核心：直接使用 F.log_softmax 而不是 log(softmax(...))</w:t>
              <w:br/>
              <w:t xml:space="preserve">    # log_softmax 在算子层面合并了计算，具有更好的数值精度</w:t>
              <w:br/>
              <w:t xml:space="preserve">    log_probs_all = F.log_softmax(logits, dim=-1)</w:t>
              <w:br/>
              <w:br/>
              <w:t xml:space="preserve">    # 提取目标 ID 的概率：使用 gather 从 Vocab 维度精准定位</w:t>
              <w:br/>
              <w:t xml:space="preserve">    # labels index 需要 unsqueeze 补齐维度以匹配 (B, L, Vocab)</w:t>
              <w:br/>
              <w:t xml:space="preserve">    log_probs = torch.gather(</w:t>
              <w:br/>
              <w:t xml:space="preserve">        log_probs_all, </w:t>
              <w:br/>
              <w:t xml:space="preserve">        dim=-1, </w:t>
              <w:br/>
              <w:t xml:space="preserve">        index=labels.unsqueeze(-1)</w:t>
              <w:br/>
              <w:t xml:space="preserve">    ).squeeze(-1) </w:t>
              <w:br/>
              <w:br/>
              <w:t xml:space="preserve">    results = {"log_probs": log_probs}</w:t>
              <w:br/>
              <w:br/>
              <w:t xml:space="preserve">    if return_token_entropy:</w:t>
              <w:br/>
              <w:t xml:space="preserve">        # 将熵作为元数据返回，用于 WandB 监控</w:t>
              <w:br/>
              <w:t xml:space="preserve">        results["token_entropy"] = compute_entropy(logits)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results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56133">
    <w:lvl>
      <w:start w:val="1"/>
      <w:numFmt w:val="decimal"/>
      <w:suff w:val="tab"/>
      <w:lvlText w:val="%1."/>
      <w:rPr>
        <w:color w:val="3370ff"/>
      </w:rPr>
    </w:lvl>
  </w:abstractNum>
  <w:abstractNum w:abstractNumId="1456134">
    <w:lvl>
      <w:start w:val="2"/>
      <w:numFmt w:val="decimal"/>
      <w:suff w:val="tab"/>
      <w:lvlText w:val="%1."/>
      <w:rPr>
        <w:color w:val="3370ff"/>
      </w:rPr>
    </w:lvl>
  </w:abstractNum>
  <w:abstractNum w:abstractNumId="1456135">
    <w:lvl>
      <w:start w:val="3"/>
      <w:numFmt w:val="decimal"/>
      <w:suff w:val="tab"/>
      <w:lvlText w:val="%1."/>
      <w:rPr>
        <w:color w:val="3370ff"/>
      </w:rPr>
    </w:lvl>
  </w:abstractNum>
  <w:abstractNum w:abstractNumId="1456136">
    <w:lvl>
      <w:numFmt w:val="bullet"/>
      <w:suff w:val="tab"/>
      <w:lvlText w:val="•"/>
      <w:rPr>
        <w:color w:val="3370ff"/>
      </w:rPr>
    </w:lvl>
  </w:abstractNum>
  <w:abstractNum w:abstractNumId="1456137">
    <w:lvl>
      <w:numFmt w:val="bullet"/>
      <w:suff w:val="tab"/>
      <w:lvlText w:val="•"/>
      <w:rPr>
        <w:color w:val="3370ff"/>
      </w:rPr>
    </w:lvl>
  </w:abstractNum>
  <w:abstractNum w:abstractNumId="1456138">
    <w:lvl>
      <w:numFmt w:val="bullet"/>
      <w:suff w:val="tab"/>
      <w:lvlText w:val="•"/>
      <w:rPr>
        <w:color w:val="3370ff"/>
      </w:rPr>
    </w:lvl>
  </w:abstractNum>
  <w:abstractNum w:abstractNumId="1456139">
    <w:lvl>
      <w:numFmt w:val="bullet"/>
      <w:suff w:val="tab"/>
      <w:lvlText w:val="•"/>
      <w:rPr>
        <w:color w:val="3370ff"/>
      </w:rPr>
    </w:lvl>
  </w:abstractNum>
  <w:abstractNum w:abstractNumId="1456140">
    <w:lvl>
      <w:numFmt w:val="bullet"/>
      <w:suff w:val="tab"/>
      <w:lvlText w:val="•"/>
      <w:rPr>
        <w:color w:val="3370ff"/>
      </w:rPr>
    </w:lvl>
  </w:abstractNum>
  <w:abstractNum w:abstractNumId="1456141">
    <w:lvl>
      <w:numFmt w:val="bullet"/>
      <w:suff w:val="tab"/>
      <w:lvlText w:val="•"/>
      <w:rPr>
        <w:color w:val="3370ff"/>
      </w:rPr>
    </w:lvl>
  </w:abstractNum>
  <w:abstractNum w:abstractNumId="1456142">
    <w:lvl>
      <w:numFmt w:val="bullet"/>
      <w:suff w:val="tab"/>
      <w:lvlText w:val="•"/>
      <w:rPr>
        <w:color w:val="3370ff"/>
      </w:rPr>
    </w:lvl>
  </w:abstractNum>
  <w:abstractNum w:abstractNumId="1456143">
    <w:lvl>
      <w:numFmt w:val="bullet"/>
      <w:suff w:val="tab"/>
      <w:lvlText w:val="￮"/>
      <w:rPr>
        <w:color w:val="3370ff"/>
      </w:rPr>
    </w:lvl>
  </w:abstractNum>
  <w:abstractNum w:abstractNumId="1456144">
    <w:lvl>
      <w:numFmt w:val="bullet"/>
      <w:suff w:val="tab"/>
      <w:lvlText w:val="￮"/>
      <w:rPr>
        <w:color w:val="3370ff"/>
      </w:rPr>
    </w:lvl>
  </w:abstractNum>
  <w:abstractNum w:abstractNumId="1456145">
    <w:lvl>
      <w:numFmt w:val="bullet"/>
      <w:suff w:val="tab"/>
      <w:lvlText w:val="•"/>
      <w:rPr>
        <w:color w:val="3370ff"/>
      </w:rPr>
    </w:lvl>
  </w:abstractNum>
  <w:abstractNum w:abstractNumId="1456146">
    <w:lvl>
      <w:numFmt w:val="bullet"/>
      <w:suff w:val="tab"/>
      <w:lvlText w:val="•"/>
      <w:rPr>
        <w:color w:val="3370ff"/>
      </w:rPr>
    </w:lvl>
  </w:abstractNum>
  <w:abstractNum w:abstractNumId="1456147">
    <w:lvl>
      <w:numFmt w:val="bullet"/>
      <w:suff w:val="tab"/>
      <w:lvlText w:val="•"/>
      <w:rPr>
        <w:color w:val="3370ff"/>
      </w:rPr>
    </w:lvl>
  </w:abstractNum>
  <w:abstractNum w:abstractNumId="1456148">
    <w:lvl>
      <w:numFmt w:val="bullet"/>
      <w:suff w:val="tab"/>
      <w:lvlText w:val="￮"/>
      <w:rPr>
        <w:color w:val="3370ff"/>
      </w:rPr>
    </w:lvl>
  </w:abstractNum>
  <w:abstractNum w:abstractNumId="1456149">
    <w:lvl>
      <w:numFmt w:val="bullet"/>
      <w:suff w:val="tab"/>
      <w:lvlText w:val="￮"/>
      <w:rPr>
        <w:color w:val="3370ff"/>
      </w:rPr>
    </w:lvl>
  </w:abstractNum>
  <w:num w:numId="1">
    <w:abstractNumId w:val="1456133"/>
  </w:num>
  <w:num w:numId="2">
    <w:abstractNumId w:val="1456134"/>
  </w:num>
  <w:num w:numId="3">
    <w:abstractNumId w:val="1456135"/>
  </w:num>
  <w:num w:numId="4">
    <w:abstractNumId w:val="1456136"/>
  </w:num>
  <w:num w:numId="5">
    <w:abstractNumId w:val="1456137"/>
  </w:num>
  <w:num w:numId="6">
    <w:abstractNumId w:val="1456138"/>
  </w:num>
  <w:num w:numId="7">
    <w:abstractNumId w:val="1456139"/>
  </w:num>
  <w:num w:numId="8">
    <w:abstractNumId w:val="1456140"/>
  </w:num>
  <w:num w:numId="9">
    <w:abstractNumId w:val="1456141"/>
  </w:num>
  <w:num w:numId="10">
    <w:abstractNumId w:val="1456142"/>
  </w:num>
  <w:num w:numId="11">
    <w:abstractNumId w:val="1456143"/>
  </w:num>
  <w:num w:numId="12">
    <w:abstractNumId w:val="1456144"/>
  </w:num>
  <w:num w:numId="13">
    <w:abstractNumId w:val="1456145"/>
  </w:num>
  <w:num w:numId="14">
    <w:abstractNumId w:val="1456146"/>
  </w:num>
  <w:num w:numId="15">
    <w:abstractNumId w:val="1456147"/>
  </w:num>
  <w:num w:numId="16">
    <w:abstractNumId w:val="1456148"/>
  </w:num>
  <w:num w:numId="17">
    <w:abstractNumId w:val="14561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2026-07-26T08:29:13Z</dcterms:created>
  <dc:creator>Apache POI</dc:creator>
</cp:coreProperties>
</file>