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4.4 On-policy 与 Off-policy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定义 On-policy 范式</w:t>
            </w:r>
            <w:r>
              <w:rPr>
                <w:rFonts w:eastAsia="等线" w:ascii="Arial" w:cs="Arial" w:hAnsi="Arial"/>
                <w:sz w:val="22"/>
              </w:rPr>
              <w:t>：理解 REINFORCE 算法如何处理数据与策略更新。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 Off-policy 思想</w:t>
            </w:r>
            <w:r>
              <w:rPr>
                <w:rFonts w:eastAsia="等线" w:ascii="Arial" w:cs="Arial" w:hAnsi="Arial"/>
                <w:sz w:val="22"/>
              </w:rPr>
              <w:t>：掌握如何利用重要性采样复用旧策略产生的数据。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掌握重要性采样公式</w:t>
            </w:r>
            <w:r>
              <w:rPr>
                <w:rFonts w:eastAsia="等线" w:ascii="Arial" w:cs="Arial" w:hAnsi="Arial"/>
                <w:sz w:val="22"/>
              </w:rPr>
              <w:t>：理解新旧策略比值的数学意义和物理意义。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On-policy（同策略）：REINFORCE 的局限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On-policy 范式中，</w:t>
      </w:r>
      <w:r>
        <w:rPr>
          <w:rFonts w:eastAsia="等线" w:ascii="Arial" w:cs="Arial" w:hAnsi="Arial"/>
          <w:b w:val="true"/>
          <w:sz w:val="22"/>
        </w:rPr>
        <w:t>用于生成训练数据的策略</w:t>
      </w:r>
      <w:r>
        <w:rPr>
          <w:rFonts w:eastAsia="等线" w:ascii="Arial" w:cs="Arial" w:hAnsi="Arial"/>
          <w:sz w:val="22"/>
        </w:rPr>
        <w:t>必须与</w:t>
      </w:r>
      <w:r>
        <w:rPr>
          <w:rFonts w:eastAsia="等线" w:ascii="Arial" w:cs="Arial" w:hAnsi="Arial"/>
          <w:b w:val="true"/>
          <w:sz w:val="22"/>
        </w:rPr>
        <w:t>当前正在优化的策略</w:t>
      </w:r>
      <w:r>
        <w:rPr>
          <w:rFonts w:eastAsia="等线" w:ascii="Arial" w:cs="Arial" w:hAnsi="Arial"/>
          <w:sz w:val="22"/>
        </w:rPr>
        <w:t>保持一致。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REINFORCE 算法流程回顾：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根据当前策略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采样一批轨迹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根据采样到的轨迹估计策略梯度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更新参数：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θ←θ+α</m:t>
          </m:r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大语言模型中的挑战：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计算开销巨大</w:t>
      </w:r>
      <w:r>
        <w:rPr>
          <w:rFonts w:eastAsia="等线" w:ascii="Arial" w:cs="Arial" w:hAnsi="Arial"/>
          <w:sz w:val="22"/>
        </w:rPr>
        <w:t>：LLM 的推理（生成回答）速度慢于训练（计算梯度）。在 On-policy 模式下，模型每执行一次微小的参数更新，之前采样的所有数据就立即作废，必须重新进行昂贵的推理采样。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效率极低</w:t>
      </w:r>
      <w:r>
        <w:rPr>
          <w:rFonts w:eastAsia="等线" w:ascii="Arial" w:cs="Arial" w:hAnsi="Arial"/>
          <w:sz w:val="22"/>
        </w:rPr>
        <w:t>：由于语言模型的行为在单一梯度步中变化极小，这种“采样一次、更新一次”的做法在工程上是不可接受的。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Off-policy（异策略）：数据复用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为了解决上述问题，我们需要一种能够利用</w:t>
      </w:r>
      <w:r>
        <w:rPr>
          <w:rFonts w:eastAsia="等线" w:ascii="Arial" w:cs="Arial" w:hAnsi="Arial"/>
          <w:b w:val="true"/>
          <w:sz w:val="22"/>
        </w:rPr>
        <w:t>其他策略</w:t>
      </w:r>
      <w:r>
        <w:rPr>
          <w:rFonts w:eastAsia="等线" w:ascii="Arial" w:cs="Arial" w:hAnsi="Arial"/>
          <w:sz w:val="22"/>
        </w:rPr>
        <w:t xml:space="preserve">（通常是稍早版本的自己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>）采样的数据来优化</w:t>
      </w:r>
      <w:r>
        <w:rPr>
          <w:rFonts w:eastAsia="等线" w:ascii="Arial" w:cs="Arial" w:hAnsi="Arial"/>
          <w:b w:val="true"/>
          <w:sz w:val="22"/>
        </w:rPr>
        <w:t>当前策略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的方法。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：训练数据的收集策略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与待优化策略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不同。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工程优势</w:t>
      </w:r>
      <w:r>
        <w:rPr>
          <w:rFonts w:eastAsia="等线" w:ascii="Arial" w:cs="Arial" w:hAnsi="Arial"/>
          <w:sz w:val="22"/>
        </w:rPr>
        <w:t>：允许我们针对一批采样数据执行多次梯度更新，极大提升了硬件利用率和数据效率。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重要性采样梯度推导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Off-policy 策略梯度估计公式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|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)R(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Off-policy 策略梯度估计公式 (Eq. 27)：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off-policy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|</m:t>
              </m:r>
              <m:sSubSup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|</m:t>
              </m:r>
              <m:sSubSup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|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)R(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当我们使用旧策略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采样的数据来估计新策略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的期望回报时，必须对数据分布的差异进行修正。重要性采样允许我们使用来自分布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的样本来估计函数在分布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下的期望。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基础变换恒等式：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我们要算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分布下的期望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x∼P</m:t>
              </m:r>
            </m:sub>
          </m:sSub>
          <m:r>
            <w:rPr>
              <w:rFonts w:ascii="Cambria Math" w:hAnsi="Cambria Math"/>
            </w:rPr>
            <m:t>[f(x)]</m:t>
          </m:r>
        </m:oMath>
      </m:oMathPara>
      <w:r>
        <w:rPr>
          <w:rFonts w:eastAsia="等线" w:ascii="Arial" w:cs="Arial" w:hAnsi="Arial"/>
          <w:sz w:val="22"/>
        </w:rPr>
        <w:t xml:space="preserve">，但手中只有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x∼Q</m:t>
          </m:r>
        </m:oMath>
      </m:oMathPara>
      <w:r>
        <w:rPr>
          <w:rFonts w:eastAsia="等线" w:ascii="Arial" w:cs="Arial" w:hAnsi="Arial"/>
          <w:sz w:val="22"/>
        </w:rPr>
        <w:t xml:space="preserve"> 的样本：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x∼P</m:t>
              </m:r>
            </m:sub>
          </m:sSub>
          <m:r>
            <w:rPr>
              <w:rFonts w:ascii="Cambria Math" w:hAnsi="Cambria Math"/>
            </w:rPr>
            <m:t>[f(x)]=∫P(x)f(x)dx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通过在分子分母同时引入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x∼P</m:t>
              </m:r>
            </m:sub>
          </m:sSub>
          <m:r>
            <w:rPr>
              <w:rFonts w:ascii="Cambria Math" w:hAnsi="Cambria Math"/>
            </w:rPr>
            <m:t>[f(x)]=∫P(x)f(x)dx=∫Q(x)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P(x)</m:t>
              </m:r>
            </m:num>
            <m:den>
              <m:r>
                <w:rPr>
                  <w:rFonts w:ascii="Cambria Math" w:hAnsi="Cambria Math"/>
                </w:rPr>
                <m:t>Q(x)</m:t>
              </m:r>
            </m:den>
          </m:f>
          <m:r>
            <w:rPr>
              <w:rFonts w:ascii="Cambria Math" w:hAnsi="Cambria Math"/>
            </w:rPr>
            <m:t>f(x)dx=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x∼Q</m:t>
              </m:r>
            </m:sub>
          </m:sSub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</w:rPr>
                    <m:t>Q(x)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应用于策略梯度 (Eq. 27)：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视为当前策略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视为采样时的旧策略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off-policy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</m:sub>
          </m:sSub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P(τ|θ)</m:t>
                  </m:r>
                </m:num>
                <m:den>
                  <m:r>
                    <w:rPr>
                      <w:rFonts w:ascii="Cambria Math" w:hAnsi="Cambria Math"/>
                    </w:rPr>
                    <m:t>P(τ|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通过概率链式法则展开轨迹概率（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|s,a)</m:t>
          </m:r>
        </m:oMath>
      </m:oMathPara>
      <w:r>
        <w:rPr>
          <w:rFonts w:eastAsia="等线" w:ascii="Arial" w:cs="Arial" w:hAnsi="Arial"/>
          <w:sz w:val="22"/>
        </w:rPr>
        <w:t xml:space="preserve"> 等环境项在分子分母中约掉），我们得到每个时间步的</w:t>
      </w:r>
      <w:r>
        <w:rPr>
          <w:rFonts w:eastAsia="等线" w:ascii="Arial" w:cs="Arial" w:hAnsi="Arial"/>
          <w:b w:val="true"/>
          <w:sz w:val="22"/>
        </w:rPr>
        <w:t>重要性权重（Ratio）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Ratio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四、 权重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 xml:space="preserve"> 的物理含义：概率的“补偿机制”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Off-policy 训练中，由于我们手里只有来自分布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（旧策略）的样本，而我们要优化的是分布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（当前策略），重要性采样比值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的本质作用是对</w:t>
      </w:r>
      <w:r>
        <w:rPr>
          <w:rFonts w:eastAsia="等线" w:ascii="Arial" w:cs="Arial" w:hAnsi="Arial"/>
          <w:b w:val="true"/>
          <w:sz w:val="22"/>
        </w:rPr>
        <w:t>期望值计算进行的概率修正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我们可以直接从</w:t>
      </w:r>
      <w:r>
        <w:rPr>
          <w:rFonts w:eastAsia="等线" w:ascii="Arial" w:cs="Arial" w:hAnsi="Arial"/>
          <w:b w:val="true"/>
          <w:sz w:val="22"/>
        </w:rPr>
        <w:t>概率密度</w:t>
      </w:r>
      <w:r>
        <w:rPr>
          <w:rFonts w:eastAsia="等线" w:ascii="Arial" w:cs="Arial" w:hAnsi="Arial"/>
          <w:sz w:val="22"/>
        </w:rPr>
        <w:t xml:space="preserve">的角度来表述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的逻辑：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&gt;1</m:t>
          </m:r>
        </m:oMath>
      </m:oMathPara>
      <w:r>
        <w:rPr>
          <w:rFonts w:eastAsia="等线" w:ascii="Arial" w:cs="Arial" w:hAnsi="Arial"/>
          <w:sz w:val="22"/>
        </w:rPr>
        <w:t xml:space="preserve">：说明在当前状态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下，动作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</w:t>
      </w:r>
      <w:r>
        <w:rPr>
          <w:rFonts w:eastAsia="等线" w:ascii="Arial" w:cs="Arial" w:hAnsi="Arial"/>
          <w:b w:val="true"/>
          <w:sz w:val="22"/>
        </w:rPr>
        <w:t>当前策略</w:t>
      </w:r>
      <w:r>
        <w:rPr>
          <w:rFonts w:eastAsia="等线" w:ascii="Arial" w:cs="Arial" w:hAnsi="Arial"/>
          <w:sz w:val="22"/>
        </w:rPr>
        <w:t>中的概率密度高于其在</w:t>
      </w:r>
      <w:r>
        <w:rPr>
          <w:rFonts w:eastAsia="等线" w:ascii="Arial" w:cs="Arial" w:hAnsi="Arial"/>
          <w:b w:val="true"/>
          <w:sz w:val="22"/>
        </w:rPr>
        <w:t>采样策略</w:t>
      </w:r>
      <w:r>
        <w:rPr>
          <w:rFonts w:eastAsia="等线" w:ascii="Arial" w:cs="Arial" w:hAnsi="Arial"/>
          <w:sz w:val="22"/>
        </w:rPr>
        <w:t>中的概率密度。由于该动作在目标分布中所占的“权重”更大，我们需要按比例</w:t>
      </w:r>
      <w:r>
        <w:rPr>
          <w:rFonts w:eastAsia="等线" w:ascii="Arial" w:cs="Arial" w:hAnsi="Arial"/>
          <w:b w:val="true"/>
          <w:sz w:val="22"/>
        </w:rPr>
        <w:t>放大</w:t>
      </w:r>
      <w:r>
        <w:rPr>
          <w:rFonts w:eastAsia="等线" w:ascii="Arial" w:cs="Arial" w:hAnsi="Arial"/>
          <w:sz w:val="22"/>
        </w:rPr>
        <w:t>该样本产生的梯度信号，以确保最终估计的期望值符合当前策略的概率分布。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&lt;1</m:t>
          </m:r>
        </m:oMath>
      </m:oMathPara>
      <w:r>
        <w:rPr>
          <w:rFonts w:eastAsia="等线" w:ascii="Arial" w:cs="Arial" w:hAnsi="Arial"/>
          <w:sz w:val="22"/>
        </w:rPr>
        <w:t xml:space="preserve">：说明动作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</w:t>
      </w:r>
      <w:r>
        <w:rPr>
          <w:rFonts w:eastAsia="等线" w:ascii="Arial" w:cs="Arial" w:hAnsi="Arial"/>
          <w:b w:val="true"/>
          <w:sz w:val="22"/>
        </w:rPr>
        <w:t>当前策略</w:t>
      </w:r>
      <w:r>
        <w:rPr>
          <w:rFonts w:eastAsia="等线" w:ascii="Arial" w:cs="Arial" w:hAnsi="Arial"/>
          <w:sz w:val="22"/>
        </w:rPr>
        <w:t>中的概率密度已经降低。这意味着该动作在目标分布中的重要性已经下降，因此我们需要相应地</w:t>
      </w:r>
      <w:r>
        <w:rPr>
          <w:rFonts w:eastAsia="等线" w:ascii="Arial" w:cs="Arial" w:hAnsi="Arial"/>
          <w:b w:val="true"/>
          <w:sz w:val="22"/>
        </w:rPr>
        <w:t>减小</w:t>
      </w:r>
      <w:r>
        <w:rPr>
          <w:rFonts w:eastAsia="等线" w:ascii="Arial" w:cs="Arial" w:hAnsi="Arial"/>
          <w:sz w:val="22"/>
        </w:rPr>
        <w:t>该样本对梯度更新的贡献，防止梯度被采样策略中较高的残留概率所误导。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：说明当前策略已经几乎不再采样这个动作。无论该样本在采样策略中的概率有多高，它对于当前策略的期望回报计算已经失去了参考价值，因此其梯度贡献趋于零。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&gt;1</m:t>
          </m:r>
        </m:oMath>
      </m:oMathPara>
      <w:r>
        <w:rPr>
          <w:rFonts w:eastAsia="等线" w:ascii="Arial" w:cs="Arial" w:hAnsi="Arial"/>
          <w:sz w:val="22"/>
        </w:rPr>
        <w:t>另一种解释：</w:t>
      </w:r>
      <w:r>
        <w:rPr>
          <w:rFonts w:eastAsia="等线" w:ascii="Arial" w:cs="Arial" w:hAnsi="Arial"/>
          <w:b w:val="true"/>
          <w:sz w:val="22"/>
        </w:rPr>
        <w:t>梯度累积的本质</w:t>
      </w:r>
      <w:r>
        <w:rPr>
          <w:rFonts w:eastAsia="等线" w:ascii="Arial" w:cs="Arial" w:hAnsi="Arial"/>
          <w:sz w:val="22"/>
        </w:rPr>
        <w:t>：在深度学习中，全量梯度更新 ∇J等于所有样本梯度的</w:t>
      </w:r>
      <w:r>
        <w:rPr>
          <w:rFonts w:eastAsia="等线" w:ascii="Arial" w:cs="Arial" w:hAnsi="Arial"/>
          <w:b w:val="true"/>
          <w:sz w:val="22"/>
        </w:rPr>
        <w:t>求和（或平均）</w:t>
      </w:r>
      <w:r>
        <w:rPr>
          <w:rFonts w:eastAsia="等线" w:ascii="Arial" w:cs="Arial" w:hAnsi="Arial"/>
          <w:sz w:val="22"/>
        </w:rPr>
        <w:t>。如果 at出现的次数多，它的梯度 ∇log⁡π就会在总梯度中被累加更多次，话语权就更大。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五、 代价：分布偏移引发的方差爆炸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重要性采样虽然消除了</w:t>
      </w:r>
      <w:r>
        <w:rPr>
          <w:rFonts w:eastAsia="等线" w:ascii="Arial" w:cs="Arial" w:hAnsi="Arial"/>
          <w:b w:val="true"/>
          <w:sz w:val="22"/>
        </w:rPr>
        <w:t>偏差（Bias）</w:t>
      </w:r>
      <w:r>
        <w:rPr>
          <w:rFonts w:eastAsia="等线" w:ascii="Arial" w:cs="Arial" w:hAnsi="Arial"/>
          <w:sz w:val="22"/>
        </w:rPr>
        <w:t>，但引入了巨大的</w:t>
      </w:r>
      <w:r>
        <w:rPr>
          <w:rFonts w:eastAsia="等线" w:ascii="Arial" w:cs="Arial" w:hAnsi="Arial"/>
          <w:b w:val="true"/>
          <w:sz w:val="22"/>
        </w:rPr>
        <w:t>方差（Variance）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理论瓶颈：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经过多次迭代后，新策略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变得与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截然不同时：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某些动作的概率比值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</m:t>
          </m:r>
        </m:oMath>
      </m:oMathPara>
      <w:r>
        <w:rPr>
          <w:rFonts w:eastAsia="等线" w:ascii="Arial" w:cs="Arial" w:hAnsi="Arial"/>
          <w:sz w:val="22"/>
        </w:rPr>
        <w:t xml:space="preserve"> 可能会变得极其巨大（例如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0.1</m:t>
              </m:r>
            </m:num>
            <m:den>
              <m:r>
                <w:rPr>
                  <w:rFonts w:ascii="Cambria Math" w:hAnsi="Cambria Math"/>
                </w:rPr>
                <m:t>0.0001</m:t>
              </m:r>
            </m:den>
          </m:f>
          <m:r>
            <w:rPr>
              <w:rFonts w:ascii="Cambria Math" w:hAnsi="Cambria Math"/>
            </w:rPr>
            <m:t>=1000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 xml:space="preserve">：即使是一个普通的回报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>，乘以巨大的权重后也会产生一个足以让模型参数“飞出去”的梯度，导致训练瞬间崩溃。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362">
    <w:lvl>
      <w:start w:val="1"/>
      <w:numFmt w:val="decimal"/>
      <w:suff w:val="tab"/>
      <w:lvlText w:val="%1."/>
      <w:rPr>
        <w:color w:val="3370ff"/>
      </w:rPr>
    </w:lvl>
  </w:abstractNum>
  <w:abstractNum w:abstractNumId="367363">
    <w:lvl>
      <w:start w:val="3"/>
      <w:numFmt w:val="decimal"/>
      <w:suff w:val="tab"/>
      <w:lvlText w:val="%1."/>
      <w:rPr>
        <w:color w:val="3370ff"/>
      </w:rPr>
    </w:lvl>
  </w:abstractNum>
  <w:abstractNum w:abstractNumId="367364">
    <w:lvl>
      <w:start w:val="4"/>
      <w:numFmt w:val="decimal"/>
      <w:suff w:val="tab"/>
      <w:lvlText w:val="%1."/>
      <w:rPr>
        <w:color w:val="3370ff"/>
      </w:rPr>
    </w:lvl>
  </w:abstractNum>
  <w:abstractNum w:abstractNumId="367365">
    <w:lvl>
      <w:start w:val="1"/>
      <w:numFmt w:val="decimal"/>
      <w:suff w:val="tab"/>
      <w:lvlText w:val="%1."/>
      <w:rPr>
        <w:color w:val="3370ff"/>
      </w:rPr>
    </w:lvl>
  </w:abstractNum>
  <w:abstractNum w:abstractNumId="367366">
    <w:lvl>
      <w:start w:val="2"/>
      <w:numFmt w:val="decimal"/>
      <w:suff w:val="tab"/>
      <w:lvlText w:val="%1."/>
      <w:rPr>
        <w:color w:val="3370ff"/>
      </w:rPr>
    </w:lvl>
  </w:abstractNum>
  <w:abstractNum w:abstractNumId="367367">
    <w:lvl>
      <w:start w:val="3"/>
      <w:numFmt w:val="decimal"/>
      <w:suff w:val="tab"/>
      <w:lvlText w:val="%1."/>
      <w:rPr>
        <w:color w:val="3370ff"/>
      </w:rPr>
    </w:lvl>
  </w:abstractNum>
  <w:abstractNum w:abstractNumId="367368">
    <w:lvl>
      <w:numFmt w:val="bullet"/>
      <w:suff w:val="tab"/>
      <w:lvlText w:val="•"/>
      <w:rPr>
        <w:color w:val="3370ff"/>
      </w:rPr>
    </w:lvl>
  </w:abstractNum>
  <w:abstractNum w:abstractNumId="367369">
    <w:lvl>
      <w:numFmt w:val="bullet"/>
      <w:suff w:val="tab"/>
      <w:lvlText w:val="•"/>
      <w:rPr>
        <w:color w:val="3370ff"/>
      </w:rPr>
    </w:lvl>
  </w:abstractNum>
  <w:abstractNum w:abstractNumId="367370">
    <w:lvl>
      <w:numFmt w:val="bullet"/>
      <w:suff w:val="tab"/>
      <w:lvlText w:val="•"/>
      <w:rPr>
        <w:color w:val="3370ff"/>
      </w:rPr>
    </w:lvl>
  </w:abstractNum>
  <w:abstractNum w:abstractNumId="367371">
    <w:lvl>
      <w:numFmt w:val="bullet"/>
      <w:suff w:val="tab"/>
      <w:lvlText w:val="•"/>
      <w:rPr>
        <w:color w:val="3370ff"/>
      </w:rPr>
    </w:lvl>
  </w:abstractNum>
  <w:abstractNum w:abstractNumId="367372">
    <w:lvl>
      <w:numFmt w:val="bullet"/>
      <w:suff w:val="tab"/>
      <w:lvlText w:val="•"/>
      <w:rPr>
        <w:color w:val="3370ff"/>
      </w:rPr>
    </w:lvl>
  </w:abstractNum>
  <w:abstractNum w:abstractNumId="367373">
    <w:lvl>
      <w:numFmt w:val="bullet"/>
      <w:suff w:val="tab"/>
      <w:lvlText w:val="•"/>
      <w:rPr>
        <w:color w:val="3370ff"/>
      </w:rPr>
    </w:lvl>
  </w:abstractNum>
  <w:abstractNum w:abstractNumId="367374">
    <w:lvl>
      <w:numFmt w:val="bullet"/>
      <w:suff w:val="tab"/>
      <w:lvlText w:val="•"/>
      <w:rPr>
        <w:color w:val="3370ff"/>
      </w:rPr>
    </w:lvl>
  </w:abstractNum>
  <w:abstractNum w:abstractNumId="367375">
    <w:lvl>
      <w:numFmt w:val="bullet"/>
      <w:suff w:val="tab"/>
      <w:lvlText w:val="•"/>
      <w:rPr>
        <w:color w:val="3370ff"/>
      </w:rPr>
    </w:lvl>
  </w:abstractNum>
  <w:abstractNum w:abstractNumId="367376">
    <w:lvl>
      <w:numFmt w:val="bullet"/>
      <w:suff w:val="tab"/>
      <w:lvlText w:val="•"/>
      <w:rPr>
        <w:color w:val="3370ff"/>
      </w:rPr>
    </w:lvl>
  </w:abstractNum>
  <w:num w:numId="1">
    <w:abstractNumId w:val="367362"/>
  </w:num>
  <w:num w:numId="2">
    <w:abstractNumId w:val="367363"/>
  </w:num>
  <w:num w:numId="3">
    <w:abstractNumId w:val="367364"/>
  </w:num>
  <w:num w:numId="4">
    <w:abstractNumId w:val="367365"/>
  </w:num>
  <w:num w:numId="5">
    <w:abstractNumId w:val="367366"/>
  </w:num>
  <w:num w:numId="6">
    <w:abstractNumId w:val="367367"/>
  </w:num>
  <w:num w:numId="7">
    <w:abstractNumId w:val="367368"/>
  </w:num>
  <w:num w:numId="8">
    <w:abstractNumId w:val="367369"/>
  </w:num>
  <w:num w:numId="9">
    <w:abstractNumId w:val="367370"/>
  </w:num>
  <w:num w:numId="10">
    <w:abstractNumId w:val="367371"/>
  </w:num>
  <w:num w:numId="11">
    <w:abstractNumId w:val="367372"/>
  </w:num>
  <w:num w:numId="12">
    <w:abstractNumId w:val="367373"/>
  </w:num>
  <w:num w:numId="13">
    <w:abstractNumId w:val="367374"/>
  </w:num>
  <w:num w:numId="14">
    <w:abstractNumId w:val="367375"/>
  </w:num>
  <w:num w:numId="15">
    <w:abstractNumId w:val="367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2026-07-26T08:29:37Z</dcterms:created>
  <dc:creator>Apache POI</dc:creator>
</cp:coreProperties>
</file>