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5.4 Loss 聚合方式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masked_mean</w:t>
            </w:r>
            <w:r>
              <w:rPr>
                <w:rFonts w:eastAsia="等线" w:ascii="Arial" w:cs="Arial" w:hAnsi="Arial"/>
                <w:sz w:val="22"/>
              </w:rPr>
              <w:t>：分析其“按实际长度动态平均”的特性，及其在传统 RL 实现中的统治地位。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masked_normalize</w:t>
            </w:r>
            <w:r>
              <w:rPr>
                <w:rFonts w:eastAsia="等线" w:ascii="Arial" w:cs="Arial" w:hAnsi="Arial"/>
                <w:sz w:val="22"/>
              </w:rPr>
              <w:t>：理解“常数归一化”如何改变梯度对长短回复的偏好。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对比分析</w:t>
            </w:r>
            <w:r>
              <w:rPr>
                <w:rFonts w:eastAsia="等线" w:ascii="Arial" w:cs="Arial" w:hAnsi="Arial"/>
                <w:sz w:val="22"/>
              </w:rPr>
              <w:t>：通过数学推导，揭示两种方法在 Credit Assignment（信用分配）上的本质差异。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核心矛盾：长回复 vs. 短回复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在强化学习中，不同回复的长度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差异巨大。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 A：</w:t>
      </w:r>
      <w:r>
        <w:rPr>
          <w:rFonts w:eastAsia="Consolas" w:ascii="Consolas" w:cs="Consolas" w:hAnsi="Consolas"/>
          <w:sz w:val="22"/>
          <w:shd w:fill="EFF0F1"/>
        </w:rPr>
        <w:t>"The answer is 42."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T=4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 B：</w:t>
      </w:r>
      <w:r>
        <w:rPr>
          <w:rFonts w:eastAsia="Consolas" w:ascii="Consolas" w:cs="Consolas" w:hAnsi="Consolas"/>
          <w:sz w:val="22"/>
          <w:shd w:fill="EFF0F1"/>
        </w:rPr>
        <w:t>"Let x be... &lt;1000 words logic&gt; ... thus 42."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T=1005</m:t>
          </m:r>
        </m:oMath>
      </m:oMathPara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 xml:space="preserve">：如果我们计算出的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pg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loss</m:t>
          </m:r>
        </m:oMath>
      </m:oMathPara>
      <w:r>
        <w:rPr>
          <w:rFonts w:eastAsia="等线" w:ascii="Arial" w:cs="Arial" w:hAnsi="Arial"/>
          <w:sz w:val="22"/>
        </w:rPr>
        <w:t xml:space="preserve"> 是所有 Token 的</w:t>
      </w:r>
      <w:r>
        <w:rPr>
          <w:rFonts w:eastAsia="等线" w:ascii="Arial" w:cs="Arial" w:hAnsi="Arial"/>
          <w:b w:val="true"/>
          <w:sz w:val="22"/>
        </w:rPr>
        <w:t>总和</w:t>
      </w:r>
      <w:r>
        <w:rPr>
          <w:rFonts w:eastAsia="等线" w:ascii="Arial" w:cs="Arial" w:hAnsi="Arial"/>
          <w:sz w:val="22"/>
        </w:rPr>
        <w:t>（Sum），那么回复 B 的梯度量级将是回复 A 的 200 多倍。这会导致梯度骤增、训练崩溃。因此，我们必须进行</w:t>
      </w:r>
      <w:r>
        <w:rPr>
          <w:rFonts w:eastAsia="等线" w:ascii="Arial" w:cs="Arial" w:hAnsi="Arial"/>
          <w:b w:val="true"/>
          <w:sz w:val="22"/>
        </w:rPr>
        <w:t>长度归一化，让数值保持在安全区间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方法 A：</w:t>
      </w:r>
      <w:r>
        <w:rPr>
          <w:rFonts w:eastAsia="Consolas" w:ascii="Consolas" w:cs="Consolas" w:hAnsi="Consolas"/>
          <w:b w:val="true"/>
          <w:sz w:val="30"/>
          <w:shd w:fill="EFF0F1"/>
        </w:rPr>
        <w:t>masked_mean</w:t>
      </w:r>
      <w:r>
        <w:rPr>
          <w:rFonts w:eastAsia="等线" w:ascii="Arial" w:cs="Arial" w:hAnsi="Arial"/>
          <w:b w:val="true"/>
          <w:sz w:val="30"/>
        </w:rPr>
        <w:t xml:space="preserve"> (动态长度平均)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masked_mean(tensor, mask, dim=None):</w:t>
              <w:br/>
              <w:t xml:space="preserve">    # 分子：有效 Token 的总 Loss</w:t>
              <w:br/>
              <w:t xml:space="preserve">    # tensor shape:[micro_B,L], 每个token的loss</w:t>
              <w:br/>
              <w:t xml:space="preserve">    masked_sum = torch.sum(tensor * mask, dim=dim)#  shape:[micro_B,1],</w:t>
              <w:br/>
              <w:t xml:space="preserve">    # 分母：该样本实际的有效长度 T_i</w:t>
              <w:br/>
              <w:t xml:space="preserve">    mask_count = torch.sum(mask, dim=dim)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masked_sum / mask_count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数学本质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mean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sup>
            <m:e/>
          </m:nary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：每个样本的 Loss 被除以其</w:t>
      </w:r>
      <w:r>
        <w:rPr>
          <w:rFonts w:eastAsia="等线" w:ascii="Arial" w:cs="Arial" w:hAnsi="Arial"/>
          <w:b w:val="true"/>
          <w:sz w:val="22"/>
        </w:rPr>
        <w:t>自身的长度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长回复（T=1000）：每个 Token 的梯度被除以 1000，变得极小。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短回复（T=5）：每个 Token 的梯度被除以 5，相对较大。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方法 B：</w:t>
      </w:r>
      <w:r>
        <w:rPr>
          <w:rFonts w:eastAsia="Consolas" w:ascii="Consolas" w:cs="Consolas" w:hAnsi="Consolas"/>
          <w:b w:val="true"/>
          <w:sz w:val="30"/>
          <w:shd w:fill="EFF0F1"/>
        </w:rPr>
        <w:t>masked_normalize</w:t>
      </w:r>
      <w:r>
        <w:rPr>
          <w:rFonts w:eastAsia="等线" w:ascii="Arial" w:cs="Arial" w:hAnsi="Arial"/>
          <w:b w:val="true"/>
          <w:sz w:val="30"/>
        </w:rPr>
        <w:t xml:space="preserve"> (固定常数归一化)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代码逻辑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masked_normalize(tensor, mask, normalize_constant, dim=None):</w:t>
              <w:br/>
              <w:t xml:space="preserve">    masked_sum = torch.sum(tensor * mask, dim=dim)</w:t>
              <w:br/>
              <w:t xml:space="preserve">    # 分母：一个外部传入的固定常数 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masked_sum / normalize_constant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数学本质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norm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</m:sup>
            <m:e/>
          </m:nary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：所有样本的 Loss 都除以</w:t>
      </w:r>
      <w:r>
        <w:rPr>
          <w:rFonts w:eastAsia="等线" w:ascii="Arial" w:cs="Arial" w:hAnsi="Arial"/>
          <w:b w:val="true"/>
          <w:sz w:val="22"/>
        </w:rPr>
        <w:t>同一个常数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（全局平均长度）。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长回复拥有更大的话语权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如果回复 B（T=1000）是正确的，它提供了 1000 个正确的 Token 供模型学习。在 </w:t>
      </w:r>
      <w:r>
        <w:rPr>
          <w:rFonts w:eastAsia="Consolas" w:ascii="Consolas" w:cs="Consolas" w:hAnsi="Consolas"/>
          <w:sz w:val="22"/>
          <w:shd w:fill="EFF0F1"/>
        </w:rPr>
        <w:t>masked_normalize</w:t>
      </w:r>
      <w:r>
        <w:rPr>
          <w:rFonts w:eastAsia="等线" w:ascii="Arial" w:cs="Arial" w:hAnsi="Arial"/>
          <w:sz w:val="22"/>
        </w:rPr>
        <w:t xml:space="preserve"> 下，这 1000 个信号被完整保留。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模型会倾向于学习那些</w:t>
      </w:r>
      <w:r>
        <w:rPr>
          <w:rFonts w:eastAsia="等线" w:ascii="Arial" w:cs="Arial" w:hAnsi="Arial"/>
          <w:b w:val="true"/>
          <w:sz w:val="22"/>
        </w:rPr>
        <w:t>逻辑链条更长、信息量更大</w:t>
      </w:r>
      <w:r>
        <w:rPr>
          <w:rFonts w:eastAsia="等线" w:ascii="Arial" w:cs="Arial" w:hAnsi="Arial"/>
          <w:sz w:val="22"/>
        </w:rPr>
        <w:t>的样本。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 正优势值场景下的梯度特性分析（A &gt;0）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 xml:space="preserve"> 数学推导：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为了看清本质，我们假设一个 Batch 中包含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条数据。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其中有两条代表性的样本：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短样本 (Short)</w:t>
      </w:r>
      <w:r>
        <w:rPr>
          <w:rFonts w:eastAsia="等线" w:ascii="Arial" w:cs="Arial" w:hAnsi="Arial"/>
          <w:sz w:val="22"/>
        </w:rPr>
        <w:t xml:space="preserve">：索引为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</m:t>
          </m:r>
        </m:oMath>
      </m:oMathPara>
      <w:r>
        <w:rPr>
          <w:rFonts w:eastAsia="等线" w:ascii="Arial" w:cs="Arial" w:hAnsi="Arial"/>
          <w:sz w:val="22"/>
        </w:rPr>
        <w:t xml:space="preserve">，长度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长样本 (Long)</w:t>
      </w:r>
      <w:r>
        <w:rPr>
          <w:rFonts w:eastAsia="等线" w:ascii="Arial" w:cs="Arial" w:hAnsi="Arial"/>
          <w:sz w:val="22"/>
        </w:rPr>
        <w:t xml:space="preserve">：索引为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</m:t>
          </m:r>
        </m:oMath>
      </m:oMathPara>
      <w:r>
        <w:rPr>
          <w:rFonts w:eastAsia="等线" w:ascii="Arial" w:cs="Arial" w:hAnsi="Arial"/>
          <w:sz w:val="22"/>
        </w:rPr>
        <w:t xml:space="preserve">，长度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=1000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假设每个 Token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产生的原始梯度信号强度相似，记为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 xml:space="preserve">。我们来看在反向传播时，这两个样本对总参数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的更新分别贡献了多少力量。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 xml:space="preserve">A.  使用 </w:t>
      </w:r>
      <w:r>
        <w:rPr>
          <w:rFonts w:eastAsia="Consolas" w:ascii="Consolas" w:cs="Consolas" w:hAnsi="Consolas"/>
          <w:b w:val="true"/>
          <w:sz w:val="24"/>
          <w:shd w:fill="EFF0F1"/>
        </w:rPr>
        <w:t>masked_mean</w:t>
      </w:r>
      <w:r>
        <w:rPr>
          <w:rFonts w:eastAsia="等线" w:ascii="Arial" w:cs="Arial" w:hAnsi="Arial"/>
          <w:b w:val="true"/>
          <w:sz w:val="24"/>
        </w:rPr>
        <w:t xml:space="preserve"> (动态长度平均) 【sentence-level】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 PyTorch </w:t>
      </w:r>
      <w:r>
        <w:rPr>
          <w:rFonts w:eastAsia="Consolas" w:ascii="Consolas" w:cs="Consolas" w:hAnsi="Consolas"/>
          <w:sz w:val="22"/>
          <w:shd w:fill="EFF0F1"/>
        </w:rPr>
        <w:t>mean</w:t>
      </w:r>
      <w:r>
        <w:rPr>
          <w:rFonts w:eastAsia="等线" w:ascii="Arial" w:cs="Arial" w:hAnsi="Arial"/>
          <w:sz w:val="22"/>
        </w:rPr>
        <w:t xml:space="preserve"> reduction 的默认逻辑。它先对每条样本内部求平均，再对 Batch 求平均。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mean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/>
              </m:nary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Loss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短样本 (Short) 的单 Token 贡献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⋅g</m:t>
          </m:r>
        </m:oMath>
      </m:oMathPara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长样本 (Long) 的单 Token 贡献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⋅g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现象分析（梯度稀释）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在同一个 Batch 里，</w:t>
      </w:r>
      <w:r>
        <w:rPr>
          <w:rFonts w:eastAsia="等线" w:ascii="Arial" w:cs="Arial" w:hAnsi="Arial"/>
          <w:b w:val="true"/>
          <w:sz w:val="22"/>
        </w:rPr>
        <w:t>长样本中每一个 Token 的梯度权重是短样本的 1%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这意味着，模型会认为长样本里的推理步骤“廉价且不重要”。长思维链中的关键转折点，其信号会被自身的长度严重稀释，导致模型难以从长逻辑中学习。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 xml:space="preserve">B.  使用 </w:t>
      </w:r>
      <w:r>
        <w:rPr>
          <w:rFonts w:eastAsia="Consolas" w:ascii="Consolas" w:cs="Consolas" w:hAnsi="Consolas"/>
          <w:b w:val="true"/>
          <w:sz w:val="24"/>
          <w:shd w:fill="EFF0F1"/>
        </w:rPr>
        <w:t>masked_normalize</w:t>
      </w:r>
      <w:r>
        <w:rPr>
          <w:rFonts w:eastAsia="等线" w:ascii="Arial" w:cs="Arial" w:hAnsi="Arial"/>
          <w:b w:val="true"/>
          <w:sz w:val="24"/>
        </w:rPr>
        <w:t xml:space="preserve"> (固定常数归一化) 【token-level】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在这里，我们将归一化常数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设为全局固定的 </w:t>
      </w:r>
      <w:r>
        <w:rPr>
          <w:rFonts w:eastAsia="等线" w:ascii="Arial" w:cs="Arial" w:hAnsi="Arial"/>
          <w:b w:val="true"/>
          <w:sz w:val="22"/>
        </w:rPr>
        <w:t>最大序列长度 (max_seq_len)</w:t>
      </w:r>
      <w:r>
        <w:rPr>
          <w:rFonts w:eastAsia="等线" w:ascii="Arial" w:cs="Arial" w:hAnsi="Arial"/>
          <w:sz w:val="22"/>
        </w:rPr>
        <w:t xml:space="preserve">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C=1024</m:t>
          </m:r>
        </m:oMath>
      </m:oMathPara>
      <w:r>
        <w:rPr>
          <w:rFonts w:eastAsia="等线" w:ascii="Arial" w:cs="Arial" w:hAnsi="Arial"/>
          <w:sz w:val="22"/>
        </w:rPr>
        <w:t xml:space="preserve">），或者一个固定的超参数。这是为了防止数值过大导致梯度爆炸，但关键在于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 对所有样本是</w:t>
      </w:r>
      <w:r>
        <w:rPr>
          <w:rFonts w:eastAsia="等线" w:ascii="Arial" w:cs="Arial" w:hAnsi="Arial"/>
          <w:b w:val="true"/>
          <w:sz w:val="22"/>
        </w:rPr>
        <w:t>公平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norm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/>
              </m:nary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Loss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短样本 (Short) 的单 Token 贡献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⋅g</m:t>
          </m:r>
        </m:oMath>
      </m:oMathPara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长样本 (Long) 的单 Token 贡献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⋅g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现象分析（话语权回归）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单点平权</w:t>
      </w:r>
      <w:r>
        <w:rPr>
          <w:rFonts w:eastAsia="等线" w:ascii="Arial" w:cs="Arial" w:hAnsi="Arial"/>
          <w:sz w:val="22"/>
        </w:rPr>
        <w:t>：无论样本长短，每一个 Token 对梯度的贡献系数是完全一样的。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样本总话语权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短样本总贡献：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10×</m:t>
          </m:r>
          <m:r>
            <m:rPr>
              <m:nor/>
            </m:rPr>
            <w:rPr>
              <w:rFonts w:ascii="Cambria Math" w:hAnsi="Cambria Math"/>
            </w:rPr>
            <m:t>单点贡献</m:t>
          </m:r>
        </m:oMath>
      </m:oMathPara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长样本总贡献：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1000×</m:t>
          </m:r>
          <m:r>
            <m:rPr>
              <m:nor/>
            </m:rPr>
            <w:rPr>
              <w:rFonts w:ascii="Cambria Math" w:hAnsi="Cambria Math"/>
            </w:rPr>
            <m:t>单点贡献</m:t>
          </m:r>
        </m:oMath>
      </m:oMathPara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长样本对参数更新的总推动力是短样本的 100 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 梯度理解：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标量的“虚幻性”：它只是计算图的终点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想象一下计算图：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每一个 Token 的 Logits 都是参数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的函数。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每一个 Token 的 Loss 也是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的函数。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最后那个标量，是由成千上万个独立的小函数相加得到的。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Loss</m:t>
          </m:r>
          <m:r>
            <w:rPr>
              <w:rFonts w:ascii="Cambria Math" w:hAnsi="Cambria Math"/>
            </w:rPr>
            <m:t>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token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,θ)+</m:t>
          </m:r>
          <m:r>
            <m:rPr>
              <m:nor/>
            </m:rPr>
            <w:rPr>
              <w:rFonts w:ascii="Cambria Math" w:hAnsi="Cambria Math"/>
            </w:rPr>
            <m:t>Loss</m:t>
          </m:r>
          <m:r>
            <w:rPr>
              <w:rFonts w:ascii="Cambria Math" w:hAnsi="Cambria Math"/>
            </w:rPr>
            <m:t>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token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,θ)+⋯+</m:t>
          </m:r>
          <m:r>
            <m:rPr>
              <m:nor/>
            </m:rPr>
            <w:rPr>
              <w:rFonts w:ascii="Cambria Math" w:hAnsi="Cambria Math"/>
            </w:rPr>
            <m:t>Loss</m:t>
          </m:r>
          <m:r>
            <w:rPr>
              <w:rFonts w:ascii="Cambria Math" w:hAnsi="Cambria Math"/>
            </w:rPr>
            <m:t>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token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,θ)=0.12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虽然加出来的结果是一个数，但 PyTorch 的自动求导引擎（Autograd）手里拿着的是一整张“物流清单”。它清楚地知道这 0.12 里面，有哪些贡献来自于长序列，哪些来自于短序列。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数学核心：导数的线性叠加原理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这是最关键的数学逻辑。根据微积分中的</w:t>
      </w:r>
      <w:r>
        <w:rPr>
          <w:rFonts w:eastAsia="等线" w:ascii="Arial" w:cs="Arial" w:hAnsi="Arial"/>
          <w:b w:val="true"/>
          <w:sz w:val="22"/>
        </w:rPr>
        <w:t>加法求导法则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(f(θ)+g(θ))=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dg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当我们对总 Loss 求梯度时：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Sample A</m:t>
          </m:r>
          <m:r>
            <w:rPr>
              <w:rFonts w:ascii="Cambria Math" w:hAnsi="Cambria Math"/>
            </w:rPr>
            <m:t>)+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Sample B</m:t>
          </m:r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我们将这个公式进一步展开到 Token 级别：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 A（短序列，10个Token）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nor/>
            </m:rPr>
            <w:rPr>
              <w:rFonts w:ascii="Cambria Math" w:hAnsi="Cambria Math"/>
            </w:rPr>
            <m:t>Sample A</m:t>
          </m:r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这里只有 </w:t>
      </w:r>
      <w:r>
        <w:rPr>
          <w:rFonts w:eastAsia="等线" w:ascii="Arial" w:cs="Arial" w:hAnsi="Arial"/>
          <w:b w:val="true"/>
          <w:sz w:val="22"/>
        </w:rPr>
        <w:t>10个</w:t>
      </w:r>
      <w:r>
        <w:rPr>
          <w:rFonts w:eastAsia="等线" w:ascii="Arial" w:cs="Arial" w:hAnsi="Arial"/>
          <w:sz w:val="22"/>
        </w:rPr>
        <w:t xml:space="preserve"> 梯度向量在做“矢量和”。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 B（长序列，1000个Token）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nor/>
            </m:rPr>
            <w:rPr>
              <w:rFonts w:ascii="Cambria Math" w:hAnsi="Cambria Math"/>
            </w:rPr>
            <m:t>Sample B</m:t>
          </m:r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1000</m:t>
              </m:r>
            </m:sub>
          </m:sSub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这里有 </w:t>
      </w:r>
      <w:r>
        <w:rPr>
          <w:rFonts w:eastAsia="等线" w:ascii="Arial" w:cs="Arial" w:hAnsi="Arial"/>
          <w:b w:val="true"/>
          <w:sz w:val="22"/>
        </w:rPr>
        <w:t>1000个</w:t>
      </w:r>
      <w:r>
        <w:rPr>
          <w:rFonts w:eastAsia="等线" w:ascii="Arial" w:cs="Arial" w:hAnsi="Arial"/>
          <w:sz w:val="22"/>
        </w:rPr>
        <w:t xml:space="preserve"> 梯度向量在做“矢量和”。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当你把这两个样本的梯度合在一起时，参数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 接收到的更新方向是：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Total Gradient</m:t>
          </m:r>
          <m:r>
            <w:rPr>
              <w:rFonts w:ascii="Cambria Math" w:hAnsi="Cambria Math"/>
            </w:rPr>
            <m:t>=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(10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个小推力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Sample A</m:t>
              </m:r>
            </m:lim>
          </m:limLow>
          <m:r>
            <w:rPr>
              <w:rFonts w:ascii="Cambria Math" w:hAnsi="Cambria Math"/>
            </w:rPr>
            <m:t>+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(1000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个小推力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Sample B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即使最后 Loss 加出来的数字很小，由于样本 B 贡献了 1000 次导数计算，而样本 A 只贡献了 10 次，反向传播后的合力（也就是参数更新的方向）会压倒性地倾向于样本 B 的需求。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3. 为什么 </w:t>
      </w:r>
      <w:r>
        <w:rPr>
          <w:rFonts w:eastAsia="Consolas" w:ascii="Consolas" w:cs="Consolas" w:hAnsi="Consolas"/>
          <w:b w:val="true"/>
          <w:sz w:val="28"/>
          <w:shd w:fill="EFF0F1"/>
        </w:rPr>
        <w:t>masked_mean</w:t>
      </w:r>
      <w:r>
        <w:rPr>
          <w:rFonts w:eastAsia="等线" w:ascii="Arial" w:cs="Arial" w:hAnsi="Arial"/>
          <w:b w:val="true"/>
          <w:sz w:val="28"/>
        </w:rPr>
        <w:t xml:space="preserve"> 会“磨平”这种权力？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masked_mean</w:t>
      </w:r>
      <w:r>
        <w:rPr>
          <w:rFonts w:eastAsia="等线" w:ascii="Arial" w:cs="Arial" w:hAnsi="Arial"/>
          <w:b w:val="true"/>
          <w:sz w:val="22"/>
        </w:rPr>
        <w:t xml:space="preserve"> 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样本 B 的 1000 个梯度都被乘以了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B的贡献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1000</m:t>
              </m:r>
            </m:sup>
            <m:e/>
          </m:nary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Cambria Math" w:hAnsi="Cambria Math"/>
            </w:rPr>
            <m:t>平均每个Token的力度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由于被除以了长度，B 的这 1000 个人虽然人多，但每个人的力气都被缩小了 100 倍。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masked_normalize</w:t>
      </w:r>
      <w:r>
        <w:rPr>
          <w:rFonts w:eastAsia="等线" w:ascii="Arial" w:cs="Arial" w:hAnsi="Arial"/>
          <w:b w:val="true"/>
          <w:sz w:val="22"/>
        </w:rPr>
        <w:t xml:space="preserve"> 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所有的梯度都除以同一个常数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（比如 1024）。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B的贡献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1000</m:t>
              </m:r>
            </m:sup>
            <m:e/>
          </m:nary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 的这 1000 个人力气没怎么减小，人多力量大的优势被</w:t>
      </w:r>
      <w:r>
        <w:rPr>
          <w:rFonts w:eastAsia="等线" w:ascii="Arial" w:cs="Arial" w:hAnsi="Arial"/>
          <w:b w:val="true"/>
          <w:sz w:val="22"/>
        </w:rPr>
        <w:t>完整地保留</w:t>
      </w:r>
      <w:r>
        <w:rPr>
          <w:rFonts w:eastAsia="等线" w:ascii="Arial" w:cs="Arial" w:hAnsi="Arial"/>
          <w:sz w:val="22"/>
        </w:rPr>
        <w:t>了下来。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 形象化的物理类比：拔河比赛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你可以把大模型训练想象成一场</w:t>
      </w:r>
      <w:r>
        <w:rPr>
          <w:rFonts w:eastAsia="等线" w:ascii="Arial" w:cs="Arial" w:hAnsi="Arial"/>
          <w:b w:val="true"/>
          <w:sz w:val="22"/>
        </w:rPr>
        <w:t xml:space="preserve">参数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的拔河比赛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样本 A（短序列）</w:t>
      </w:r>
      <w:r>
        <w:rPr>
          <w:rFonts w:eastAsia="等线" w:ascii="Arial" w:cs="Arial" w:hAnsi="Arial"/>
          <w:sz w:val="22"/>
        </w:rPr>
        <w:t xml:space="preserve">：派出了 </w:t>
      </w:r>
      <w:r>
        <w:rPr>
          <w:rFonts w:eastAsia="等线" w:ascii="Arial" w:cs="Arial" w:hAnsi="Arial"/>
          <w:b w:val="true"/>
          <w:sz w:val="22"/>
        </w:rPr>
        <w:t>10 个人</w:t>
      </w:r>
      <w:r>
        <w:rPr>
          <w:rFonts w:eastAsia="等线" w:ascii="Arial" w:cs="Arial" w:hAnsi="Arial"/>
          <w:sz w:val="22"/>
        </w:rPr>
        <w:t>往左拉。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样本 B（长序列）</w:t>
      </w:r>
      <w:r>
        <w:rPr>
          <w:rFonts w:eastAsia="等线" w:ascii="Arial" w:cs="Arial" w:hAnsi="Arial"/>
          <w:sz w:val="22"/>
        </w:rPr>
        <w:t xml:space="preserve">：派出了 </w:t>
      </w:r>
      <w:r>
        <w:rPr>
          <w:rFonts w:eastAsia="等线" w:ascii="Arial" w:cs="Arial" w:hAnsi="Arial"/>
          <w:b w:val="true"/>
          <w:sz w:val="22"/>
        </w:rPr>
        <w:t>1000 个人</w:t>
      </w:r>
      <w:r>
        <w:rPr>
          <w:rFonts w:eastAsia="等线" w:ascii="Arial" w:cs="Arial" w:hAnsi="Arial"/>
          <w:sz w:val="22"/>
        </w:rPr>
        <w:t>往右拉。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反向传播（矢量和）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最后裁判数了一下绳子上的总张力（Loss 标量），发现是 0.12。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但是绳子（参数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）最终会往哪边移？</w:t>
      </w:r>
      <w:r>
        <w:rPr>
          <w:rFonts w:eastAsia="等线" w:ascii="Arial" w:cs="Arial" w:hAnsi="Arial"/>
          <w:b w:val="true"/>
          <w:sz w:val="22"/>
        </w:rPr>
        <w:t>显然会疯狂地往右边（长序列）移</w:t>
      </w:r>
      <w:r>
        <w:rPr>
          <w:rFonts w:eastAsia="等线" w:ascii="Arial" w:cs="Arial" w:hAnsi="Arial"/>
          <w:sz w:val="22"/>
        </w:rPr>
        <w:t>，因为右边的人数是左边的 100 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归一化的意义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masked_mean</w:t>
      </w:r>
      <w:r>
        <w:rPr>
          <w:rFonts w:eastAsia="等线" w:ascii="Arial" w:cs="Arial" w:hAnsi="Arial"/>
          <w:sz w:val="22"/>
        </w:rPr>
        <w:t>：裁判强行要求右边的 1000 个人只能发 1% 的力。于是比赛变成了 10 人 vs 10 人的平局。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masked_normalize</w:t>
      </w:r>
      <w:r>
        <w:rPr>
          <w:rFonts w:eastAsia="等线" w:ascii="Arial" w:cs="Arial" w:hAnsi="Arial"/>
          <w:sz w:val="22"/>
        </w:rPr>
        <w:t>：裁判不干预。于是 1000 个人的 B 瞬间秒杀了 A，主导了绳子的移动方向。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 负优势值场景下的梯度特性分析（A &lt; 0）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在数学推理任务中，当模型生成的回复结果错误（即优势值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A&lt;0</m:t>
          </m:r>
        </m:oMath>
      </m:oMathPara>
      <w:r>
        <w:rPr>
          <w:rFonts w:eastAsia="等线" w:ascii="Arial" w:cs="Arial" w:hAnsi="Arial"/>
          <w:sz w:val="22"/>
        </w:rPr>
        <w:t>）时，归一化方式的选择将直接影响模型对错误路径的修正效率。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masked_mean</w:t>
      </w:r>
      <w:r>
        <w:rPr>
          <w:rFonts w:eastAsia="等线" w:ascii="Arial" w:cs="Arial" w:hAnsi="Arial"/>
          <w:b w:val="true"/>
          <w:sz w:val="28"/>
        </w:rPr>
        <w:t xml:space="preserve"> 模式下的惩罚稀释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masked_mean</w:t>
      </w:r>
      <w:r>
        <w:rPr>
          <w:rFonts w:eastAsia="等线" w:ascii="Arial" w:cs="Arial" w:hAnsi="Arial"/>
          <w:sz w:val="22"/>
        </w:rPr>
        <w:t xml:space="preserve"> 聚合方式中，单个 Token 产生的负梯度模长与序列长度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成反比：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Gradient Contribution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数学特性</w:t>
      </w:r>
      <w:r>
        <w:rPr>
          <w:rFonts w:eastAsia="等线" w:ascii="Arial" w:cs="Arial" w:hAnsi="Arial"/>
          <w:sz w:val="22"/>
        </w:rPr>
        <w:t xml:space="preserve">：随着序列长度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的增加，分配到每个 Token 上的惩罚权重（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）会逐渐减小。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工程后果</w:t>
      </w:r>
      <w:r>
        <w:rPr>
          <w:rFonts w:eastAsia="等线" w:ascii="Arial" w:cs="Arial" w:hAnsi="Arial"/>
          <w:sz w:val="22"/>
        </w:rPr>
        <w:t>：对于包含大量重复词汇或逻辑冗余的错误长样本，</w:t>
      </w:r>
      <w:r>
        <w:rPr>
          <w:rFonts w:eastAsia="Consolas" w:ascii="Consolas" w:cs="Consolas" w:hAnsi="Consolas"/>
          <w:sz w:val="22"/>
          <w:shd w:fill="EFF0F1"/>
        </w:rPr>
        <w:t>masked_mean</w:t>
      </w:r>
      <w:r>
        <w:rPr>
          <w:rFonts w:eastAsia="等线" w:ascii="Arial" w:cs="Arial" w:hAnsi="Arial"/>
          <w:sz w:val="22"/>
        </w:rPr>
        <w:t xml:space="preserve"> 提供的单位惩罚力度较弱。模型在更新参数时，无法有效抑制这些低质量的生成模式。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响应长度不健康增长的诱因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 DAPO 等相关研究的实验观测，</w:t>
      </w:r>
      <w:r>
        <w:rPr>
          <w:rFonts w:eastAsia="Consolas" w:ascii="Consolas" w:cs="Consolas" w:hAnsi="Consolas"/>
          <w:sz w:val="22"/>
          <w:shd w:fill="EFF0F1"/>
        </w:rPr>
        <w:t>masked_mean</w:t>
      </w:r>
      <w:r>
        <w:rPr>
          <w:rFonts w:eastAsia="等线" w:ascii="Arial" w:cs="Arial" w:hAnsi="Arial"/>
          <w:sz w:val="22"/>
        </w:rPr>
        <w:t xml:space="preserve"> 可能会导致响应长度和熵值出现异常增长：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低质量模式留存</w:t>
      </w:r>
      <w:r>
        <w:rPr>
          <w:rFonts w:eastAsia="等线" w:ascii="Arial" w:cs="Arial" w:hAnsi="Arial"/>
          <w:sz w:val="22"/>
        </w:rPr>
        <w:t>：由于长序列的负梯度信号被自身长度稀释，模型生成的胡言乱语（Rambling）和逻辑循环无法得到及时校正。这种数学上的“宽容”会导致模型倾向于生成更长但逻辑密度更低的文本，表现为验证集上的平均长度（</w:t>
      </w:r>
      <w:r>
        <w:rPr>
          <w:rFonts w:eastAsia="Consolas" w:ascii="Consolas" w:cs="Consolas" w:hAnsi="Consolas"/>
          <w:sz w:val="22"/>
          <w:shd w:fill="EFF0F1"/>
        </w:rPr>
        <w:t>avg_length</w:t>
      </w:r>
      <w:r>
        <w:rPr>
          <w:rFonts w:eastAsia="等线" w:ascii="Arial" w:cs="Arial" w:hAnsi="Arial"/>
          <w:sz w:val="22"/>
        </w:rPr>
        <w:t>）激增，但准确率（</w:t>
      </w:r>
      <w:r>
        <w:rPr>
          <w:rFonts w:eastAsia="Consolas" w:ascii="Consolas" w:cs="Consolas" w:hAnsi="Consolas"/>
          <w:sz w:val="22"/>
          <w:shd w:fill="EFF0F1"/>
        </w:rPr>
        <w:t>accuracy</w:t>
      </w:r>
      <w:r>
        <w:rPr>
          <w:rFonts w:eastAsia="等线" w:ascii="Arial" w:cs="Arial" w:hAnsi="Arial"/>
          <w:sz w:val="22"/>
        </w:rPr>
        <w:t>）停滞。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3. </w:t>
      </w:r>
      <w:r>
        <w:rPr>
          <w:rFonts w:eastAsia="Consolas" w:ascii="Consolas" w:cs="Consolas" w:hAnsi="Consolas"/>
          <w:b w:val="true"/>
          <w:sz w:val="28"/>
          <w:shd w:fill="EFF0F1"/>
        </w:rPr>
        <w:t>masked_normalize</w:t>
      </w:r>
      <w:r>
        <w:rPr>
          <w:rFonts w:eastAsia="等线" w:ascii="Arial" w:cs="Arial" w:hAnsi="Arial"/>
          <w:b w:val="true"/>
          <w:sz w:val="28"/>
        </w:rPr>
        <w:t xml:space="preserve"> 模式下的长度抑制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masked_normalize</w:t>
      </w:r>
      <w:r>
        <w:rPr>
          <w:rFonts w:eastAsia="等线" w:ascii="Arial" w:cs="Arial" w:hAnsi="Arial"/>
          <w:sz w:val="22"/>
        </w:rPr>
        <w:t xml:space="preserve"> 聚合方式中，分母为全局固定常数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，总惩罚力度随有效 Token 数量线性累加：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Gradient Contribution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⋅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(i)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数学特性</w:t>
      </w:r>
      <w:r>
        <w:rPr>
          <w:rFonts w:eastAsia="等线" w:ascii="Arial" w:cs="Arial" w:hAnsi="Arial"/>
          <w:sz w:val="22"/>
        </w:rPr>
        <w:t xml:space="preserve">：每个 Token 贡献的负梯度权重恒定为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，不随序列长度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发生衰减。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约束机制</w:t>
      </w:r>
      <w:r>
        <w:rPr>
          <w:rFonts w:eastAsia="等线" w:ascii="Arial" w:cs="Arial" w:hAnsi="Arial"/>
          <w:sz w:val="22"/>
        </w:rPr>
        <w:t>：对于错误的采样，回复越长，产生的负梯度总合力越大。这种机制在数学上对冗余的错误尝试施加了更重的惩罚。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训练导向</w:t>
      </w:r>
      <w:r>
        <w:rPr>
          <w:rFonts w:eastAsia="等线" w:ascii="Arial" w:cs="Arial" w:hAnsi="Arial"/>
          <w:sz w:val="22"/>
        </w:rPr>
        <w:t>：它强迫模型在不确定的路径上保持简洁，仅在优势值为正（即能够推导正确结果）时，才鼓励通过增加 Token 数量来强化逻辑链条。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 总结对比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负优势值时的表现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对响应长度的影响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逻辑偏好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masked_mean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惩罚随长度增加而稀释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易出现不健康的长度增长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容忍低质量冗余输出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masked_normalize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惩罚随长度增加而累加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自动抑制错误的冗余输出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偏好高信息密度的逻辑链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：在处理具备长思维链特征的推理任务时，</w:t>
      </w:r>
      <w:r>
        <w:rPr>
          <w:rFonts w:eastAsia="Consolas" w:ascii="Consolas" w:cs="Consolas" w:hAnsi="Consolas"/>
          <w:sz w:val="22"/>
          <w:shd w:fill="EFF0F1"/>
        </w:rPr>
        <w:t>masked_normalize</w:t>
      </w:r>
      <w:r>
        <w:rPr>
          <w:rFonts w:eastAsia="等线" w:ascii="Arial" w:cs="Arial" w:hAnsi="Arial"/>
          <w:sz w:val="22"/>
        </w:rPr>
        <w:t xml:space="preserve">（Token-level）通过建立“高长度-高惩罚”的负反馈机制，比 </w:t>
      </w:r>
      <w:r>
        <w:rPr>
          <w:rFonts w:eastAsia="Consolas" w:ascii="Consolas" w:cs="Consolas" w:hAnsi="Consolas"/>
          <w:sz w:val="22"/>
          <w:shd w:fill="EFF0F1"/>
        </w:rPr>
        <w:t>masked_mean</w:t>
      </w:r>
      <w:r>
        <w:rPr>
          <w:rFonts w:eastAsia="等线" w:ascii="Arial" w:cs="Arial" w:hAnsi="Arial"/>
          <w:sz w:val="22"/>
        </w:rPr>
        <w:t xml:space="preserve"> 更有利于抑制逻辑崩溃时的冗余生成，从而维持模型推理过程的严密性。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DAPO:</w:t>
      </w:r>
      <w:r>
        <w:rPr>
          <w:rFonts w:eastAsia="等线" w:ascii="Arial" w:cs="Arial" w:hAnsi="Arial"/>
          <w:sz w:val="22"/>
        </w:rPr>
        <w:t>https://arxiv.org/pdf/2503.14476#page=6.47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9917">
    <w:lvl>
      <w:numFmt w:val="bullet"/>
      <w:suff w:val="tab"/>
      <w:lvlText w:val="•"/>
      <w:rPr>
        <w:color w:val="3370ff"/>
      </w:rPr>
    </w:lvl>
  </w:abstractNum>
  <w:abstractNum w:abstractNumId="1439918">
    <w:lvl>
      <w:numFmt w:val="bullet"/>
      <w:suff w:val="tab"/>
      <w:lvlText w:val="•"/>
      <w:rPr>
        <w:color w:val="3370ff"/>
      </w:rPr>
    </w:lvl>
  </w:abstractNum>
  <w:abstractNum w:abstractNumId="1439919">
    <w:lvl>
      <w:numFmt w:val="bullet"/>
      <w:suff w:val="tab"/>
      <w:lvlText w:val="•"/>
      <w:rPr>
        <w:color w:val="3370ff"/>
      </w:rPr>
    </w:lvl>
  </w:abstractNum>
  <w:abstractNum w:abstractNumId="1439920">
    <w:lvl>
      <w:numFmt w:val="bullet"/>
      <w:suff w:val="tab"/>
      <w:lvlText w:val="•"/>
      <w:rPr>
        <w:color w:val="3370ff"/>
      </w:rPr>
    </w:lvl>
  </w:abstractNum>
  <w:abstractNum w:abstractNumId="1439921">
    <w:lvl>
      <w:numFmt w:val="bullet"/>
      <w:suff w:val="tab"/>
      <w:lvlText w:val="•"/>
      <w:rPr>
        <w:color w:val="3370ff"/>
      </w:rPr>
    </w:lvl>
  </w:abstractNum>
  <w:abstractNum w:abstractNumId="1439922">
    <w:lvl>
      <w:numFmt w:val="bullet"/>
      <w:suff w:val="tab"/>
      <w:lvlText w:val="•"/>
      <w:rPr>
        <w:color w:val="3370ff"/>
      </w:rPr>
    </w:lvl>
  </w:abstractNum>
  <w:abstractNum w:abstractNumId="1439923">
    <w:lvl>
      <w:numFmt w:val="bullet"/>
      <w:suff w:val="tab"/>
      <w:lvlText w:val="•"/>
      <w:rPr>
        <w:color w:val="3370ff"/>
      </w:rPr>
    </w:lvl>
  </w:abstractNum>
  <w:abstractNum w:abstractNumId="1439924">
    <w:lvl>
      <w:numFmt w:val="bullet"/>
      <w:suff w:val="tab"/>
      <w:lvlText w:val="￮"/>
      <w:rPr>
        <w:color w:val="3370ff"/>
      </w:rPr>
    </w:lvl>
  </w:abstractNum>
  <w:abstractNum w:abstractNumId="1439925">
    <w:lvl>
      <w:numFmt w:val="bullet"/>
      <w:suff w:val="tab"/>
      <w:lvlText w:val="￮"/>
      <w:rPr>
        <w:color w:val="3370ff"/>
      </w:rPr>
    </w:lvl>
  </w:abstractNum>
  <w:abstractNum w:abstractNumId="1439926">
    <w:lvl>
      <w:numFmt w:val="bullet"/>
      <w:suff w:val="tab"/>
      <w:lvlText w:val="•"/>
      <w:rPr>
        <w:color w:val="3370ff"/>
      </w:rPr>
    </w:lvl>
  </w:abstractNum>
  <w:abstractNum w:abstractNumId="1439927">
    <w:lvl>
      <w:numFmt w:val="bullet"/>
      <w:suff w:val="tab"/>
      <w:lvlText w:val="•"/>
      <w:rPr>
        <w:color w:val="3370ff"/>
      </w:rPr>
    </w:lvl>
  </w:abstractNum>
  <w:abstractNum w:abstractNumId="1439928">
    <w:lvl>
      <w:numFmt w:val="bullet"/>
      <w:suff w:val="tab"/>
      <w:lvlText w:val="￮"/>
      <w:rPr>
        <w:color w:val="3370ff"/>
      </w:rPr>
    </w:lvl>
  </w:abstractNum>
  <w:abstractNum w:abstractNumId="1439929">
    <w:lvl>
      <w:numFmt w:val="bullet"/>
      <w:suff w:val="tab"/>
      <w:lvlText w:val="￮"/>
      <w:rPr>
        <w:color w:val="3370ff"/>
      </w:rPr>
    </w:lvl>
  </w:abstractNum>
  <w:abstractNum w:abstractNumId="1439930">
    <w:lvl>
      <w:numFmt w:val="bullet"/>
      <w:suff w:val="tab"/>
      <w:lvlText w:val="•"/>
      <w:rPr>
        <w:color w:val="3370ff"/>
      </w:rPr>
    </w:lvl>
  </w:abstractNum>
  <w:abstractNum w:abstractNumId="1439931">
    <w:lvl>
      <w:numFmt w:val="bullet"/>
      <w:suff w:val="tab"/>
      <w:lvlText w:val="•"/>
      <w:rPr>
        <w:color w:val="3370ff"/>
      </w:rPr>
    </w:lvl>
  </w:abstractNum>
  <w:abstractNum w:abstractNumId="1439932">
    <w:lvl>
      <w:numFmt w:val="bullet"/>
      <w:suff w:val="tab"/>
      <w:lvlText w:val="•"/>
      <w:rPr>
        <w:color w:val="3370ff"/>
      </w:rPr>
    </w:lvl>
  </w:abstractNum>
  <w:abstractNum w:abstractNumId="1439933">
    <w:lvl>
      <w:numFmt w:val="bullet"/>
      <w:suff w:val="tab"/>
      <w:lvlText w:val="•"/>
      <w:rPr>
        <w:color w:val="3370ff"/>
      </w:rPr>
    </w:lvl>
  </w:abstractNum>
  <w:abstractNum w:abstractNumId="1439934">
    <w:lvl>
      <w:numFmt w:val="bullet"/>
      <w:suff w:val="tab"/>
      <w:lvlText w:val="•"/>
      <w:rPr>
        <w:color w:val="3370ff"/>
      </w:rPr>
    </w:lvl>
  </w:abstractNum>
  <w:abstractNum w:abstractNumId="1439935">
    <w:lvl>
      <w:numFmt w:val="bullet"/>
      <w:suff w:val="tab"/>
      <w:lvlText w:val="•"/>
      <w:rPr>
        <w:color w:val="3370ff"/>
      </w:rPr>
    </w:lvl>
  </w:abstractNum>
  <w:abstractNum w:abstractNumId="1439936">
    <w:lvl>
      <w:start w:val="1"/>
      <w:numFmt w:val="decimal"/>
      <w:suff w:val="tab"/>
      <w:lvlText w:val="%1."/>
      <w:rPr>
        <w:color w:val="3370ff"/>
      </w:rPr>
    </w:lvl>
  </w:abstractNum>
  <w:abstractNum w:abstractNumId="1439937">
    <w:lvl>
      <w:start w:val="2"/>
      <w:numFmt w:val="decimal"/>
      <w:suff w:val="tab"/>
      <w:lvlText w:val="%1."/>
      <w:rPr>
        <w:color w:val="3370ff"/>
      </w:rPr>
    </w:lvl>
  </w:abstractNum>
  <w:abstractNum w:abstractNumId="1439938">
    <w:lvl>
      <w:numFmt w:val="bullet"/>
      <w:suff w:val="tab"/>
      <w:lvlText w:val="￮"/>
      <w:rPr>
        <w:color w:val="3370ff"/>
      </w:rPr>
    </w:lvl>
  </w:abstractNum>
  <w:abstractNum w:abstractNumId="1439939">
    <w:lvl>
      <w:numFmt w:val="bullet"/>
      <w:suff w:val="tab"/>
      <w:lvlText w:val="￮"/>
      <w:rPr>
        <w:color w:val="3370ff"/>
      </w:rPr>
    </w:lvl>
  </w:abstractNum>
  <w:abstractNum w:abstractNumId="1439940">
    <w:lvl>
      <w:numFmt w:val="bullet"/>
      <w:suff w:val="tab"/>
      <w:lvlText w:val="￮"/>
      <w:rPr>
        <w:color w:val="3370ff"/>
      </w:rPr>
    </w:lvl>
  </w:abstractNum>
  <w:abstractNum w:abstractNumId="1439941">
    <w:lvl>
      <w:numFmt w:val="bullet"/>
      <w:suff w:val="tab"/>
      <w:lvlText w:val="•"/>
      <w:rPr>
        <w:color w:val="3370ff"/>
      </w:rPr>
    </w:lvl>
  </w:abstractNum>
  <w:abstractNum w:abstractNumId="1439942">
    <w:lvl>
      <w:numFmt w:val="bullet"/>
      <w:suff w:val="tab"/>
      <w:lvlText w:val="•"/>
      <w:rPr>
        <w:color w:val="3370ff"/>
      </w:rPr>
    </w:lvl>
  </w:abstractNum>
  <w:abstractNum w:abstractNumId="1439943">
    <w:lvl>
      <w:numFmt w:val="bullet"/>
      <w:suff w:val="tab"/>
      <w:lvlText w:val="•"/>
      <w:rPr>
        <w:color w:val="3370ff"/>
      </w:rPr>
    </w:lvl>
  </w:abstractNum>
  <w:abstractNum w:abstractNumId="1439944">
    <w:lvl>
      <w:numFmt w:val="bullet"/>
      <w:suff w:val="tab"/>
      <w:lvlText w:val="•"/>
      <w:rPr>
        <w:color w:val="3370ff"/>
      </w:rPr>
    </w:lvl>
  </w:abstractNum>
  <w:abstractNum w:abstractNumId="1439945">
    <w:lvl>
      <w:numFmt w:val="bullet"/>
      <w:suff w:val="tab"/>
      <w:lvlText w:val="•"/>
      <w:rPr>
        <w:color w:val="3370ff"/>
      </w:rPr>
    </w:lvl>
  </w:abstractNum>
  <w:abstractNum w:abstractNumId="1439946">
    <w:lvl>
      <w:numFmt w:val="bullet"/>
      <w:suff w:val="tab"/>
      <w:lvlText w:val="•"/>
      <w:rPr>
        <w:color w:val="3370ff"/>
      </w:rPr>
    </w:lvl>
  </w:abstractNum>
  <w:abstractNum w:abstractNumId="1439947">
    <w:lvl>
      <w:numFmt w:val="bullet"/>
      <w:suff w:val="tab"/>
      <w:lvlText w:val="•"/>
      <w:rPr>
        <w:color w:val="3370ff"/>
      </w:rPr>
    </w:lvl>
  </w:abstractNum>
  <w:abstractNum w:abstractNumId="1439948">
    <w:lvl>
      <w:numFmt w:val="bullet"/>
      <w:suff w:val="tab"/>
      <w:lvlText w:val="•"/>
      <w:rPr>
        <w:color w:val="3370ff"/>
      </w:rPr>
    </w:lvl>
  </w:abstractNum>
  <w:abstractNum w:abstractNumId="1439949">
    <w:lvl>
      <w:numFmt w:val="bullet"/>
      <w:suff w:val="tab"/>
      <w:lvlText w:val="￮"/>
      <w:rPr>
        <w:color w:val="3370ff"/>
      </w:rPr>
    </w:lvl>
  </w:abstractNum>
  <w:abstractNum w:abstractNumId="1439950">
    <w:lvl>
      <w:numFmt w:val="bullet"/>
      <w:suff w:val="tab"/>
      <w:lvlText w:val="￮"/>
      <w:rPr>
        <w:color w:val="3370ff"/>
      </w:rPr>
    </w:lvl>
  </w:abstractNum>
  <w:abstractNum w:abstractNumId="1439951">
    <w:lvl>
      <w:numFmt w:val="bullet"/>
      <w:suff w:val="tab"/>
      <w:lvlText w:val="•"/>
      <w:rPr>
        <w:color w:val="3370ff"/>
      </w:rPr>
    </w:lvl>
  </w:abstractNum>
  <w:abstractNum w:abstractNumId="1439952">
    <w:lvl>
      <w:numFmt w:val="bullet"/>
      <w:suff w:val="tab"/>
      <w:lvlText w:val="￮"/>
      <w:rPr>
        <w:color w:val="3370ff"/>
      </w:rPr>
    </w:lvl>
  </w:abstractNum>
  <w:abstractNum w:abstractNumId="1439953">
    <w:lvl>
      <w:numFmt w:val="bullet"/>
      <w:suff w:val="tab"/>
      <w:lvlText w:val="￮"/>
      <w:rPr>
        <w:color w:val="3370ff"/>
      </w:rPr>
    </w:lvl>
  </w:abstractNum>
  <w:abstractNum w:abstractNumId="1439954">
    <w:lvl>
      <w:numFmt w:val="bullet"/>
      <w:suff w:val="tab"/>
      <w:lvlText w:val="•"/>
      <w:rPr>
        <w:color w:val="3370ff"/>
      </w:rPr>
    </w:lvl>
  </w:abstractNum>
  <w:abstractNum w:abstractNumId="1439955">
    <w:lvl>
      <w:numFmt w:val="bullet"/>
      <w:suff w:val="tab"/>
      <w:lvlText w:val="￮"/>
      <w:rPr>
        <w:color w:val="3370ff"/>
      </w:rPr>
    </w:lvl>
  </w:abstractNum>
  <w:abstractNum w:abstractNumId="1439956">
    <w:lvl>
      <w:numFmt w:val="bullet"/>
      <w:suff w:val="tab"/>
      <w:lvlText w:val="￮"/>
      <w:rPr>
        <w:color w:val="3370ff"/>
      </w:rPr>
    </w:lvl>
  </w:abstractNum>
  <w:abstractNum w:abstractNumId="1439957">
    <w:lvl>
      <w:numFmt w:val="bullet"/>
      <w:suff w:val="tab"/>
      <w:lvlText w:val="•"/>
      <w:rPr>
        <w:color w:val="3370ff"/>
      </w:rPr>
    </w:lvl>
  </w:abstractNum>
  <w:abstractNum w:abstractNumId="1439958">
    <w:lvl>
      <w:numFmt w:val="bullet"/>
      <w:suff w:val="tab"/>
      <w:lvlText w:val="•"/>
      <w:rPr>
        <w:color w:val="3370ff"/>
      </w:rPr>
    </w:lvl>
  </w:abstractNum>
  <w:abstractNum w:abstractNumId="1439959">
    <w:lvl>
      <w:numFmt w:val="bullet"/>
      <w:suff w:val="tab"/>
      <w:lvlText w:val="•"/>
      <w:rPr>
        <w:color w:val="3370ff"/>
      </w:rPr>
    </w:lvl>
  </w:abstractNum>
  <w:abstractNum w:abstractNumId="1439960">
    <w:lvl>
      <w:numFmt w:val="bullet"/>
      <w:suff w:val="tab"/>
      <w:lvlText w:val="•"/>
      <w:rPr>
        <w:color w:val="3370ff"/>
      </w:rPr>
    </w:lvl>
  </w:abstractNum>
  <w:abstractNum w:abstractNumId="1439961">
    <w:lvl>
      <w:numFmt w:val="bullet"/>
      <w:suff w:val="tab"/>
      <w:lvlText w:val="•"/>
      <w:rPr>
        <w:color w:val="3370ff"/>
      </w:rPr>
    </w:lvl>
  </w:abstractNum>
  <w:abstractNum w:abstractNumId="1439962">
    <w:lvl>
      <w:numFmt w:val="bullet"/>
      <w:suff w:val="tab"/>
      <w:lvlText w:val="•"/>
      <w:rPr>
        <w:color w:val="3370ff"/>
      </w:rPr>
    </w:lvl>
  </w:abstractNum>
  <w:num w:numId="1">
    <w:abstractNumId w:val="1439917"/>
  </w:num>
  <w:num w:numId="2">
    <w:abstractNumId w:val="1439918"/>
  </w:num>
  <w:num w:numId="3">
    <w:abstractNumId w:val="1439919"/>
  </w:num>
  <w:num w:numId="4">
    <w:abstractNumId w:val="1439920"/>
  </w:num>
  <w:num w:numId="5">
    <w:abstractNumId w:val="1439921"/>
  </w:num>
  <w:num w:numId="6">
    <w:abstractNumId w:val="1439922"/>
  </w:num>
  <w:num w:numId="7">
    <w:abstractNumId w:val="1439923"/>
  </w:num>
  <w:num w:numId="8">
    <w:abstractNumId w:val="1439924"/>
  </w:num>
  <w:num w:numId="9">
    <w:abstractNumId w:val="1439925"/>
  </w:num>
  <w:num w:numId="10">
    <w:abstractNumId w:val="1439926"/>
  </w:num>
  <w:num w:numId="11">
    <w:abstractNumId w:val="1439927"/>
  </w:num>
  <w:num w:numId="12">
    <w:abstractNumId w:val="1439928"/>
  </w:num>
  <w:num w:numId="13">
    <w:abstractNumId w:val="1439929"/>
  </w:num>
  <w:num w:numId="14">
    <w:abstractNumId w:val="1439930"/>
  </w:num>
  <w:num w:numId="15">
    <w:abstractNumId w:val="1439931"/>
  </w:num>
  <w:num w:numId="16">
    <w:abstractNumId w:val="1439932"/>
  </w:num>
  <w:num w:numId="17">
    <w:abstractNumId w:val="1439933"/>
  </w:num>
  <w:num w:numId="18">
    <w:abstractNumId w:val="1439934"/>
  </w:num>
  <w:num w:numId="19">
    <w:abstractNumId w:val="1439935"/>
  </w:num>
  <w:num w:numId="20">
    <w:abstractNumId w:val="1439936"/>
  </w:num>
  <w:num w:numId="21">
    <w:abstractNumId w:val="1439937"/>
  </w:num>
  <w:num w:numId="22">
    <w:abstractNumId w:val="1439938"/>
  </w:num>
  <w:num w:numId="23">
    <w:abstractNumId w:val="1439939"/>
  </w:num>
  <w:num w:numId="24">
    <w:abstractNumId w:val="1439940"/>
  </w:num>
  <w:num w:numId="25">
    <w:abstractNumId w:val="1439941"/>
  </w:num>
  <w:num w:numId="26">
    <w:abstractNumId w:val="1439942"/>
  </w:num>
  <w:num w:numId="27">
    <w:abstractNumId w:val="1439943"/>
  </w:num>
  <w:num w:numId="28">
    <w:abstractNumId w:val="1439944"/>
  </w:num>
  <w:num w:numId="29">
    <w:abstractNumId w:val="1439945"/>
  </w:num>
  <w:num w:numId="30">
    <w:abstractNumId w:val="1439946"/>
  </w:num>
  <w:num w:numId="31">
    <w:abstractNumId w:val="1439947"/>
  </w:num>
  <w:num w:numId="32">
    <w:abstractNumId w:val="1439948"/>
  </w:num>
  <w:num w:numId="33">
    <w:abstractNumId w:val="1439949"/>
  </w:num>
  <w:num w:numId="34">
    <w:abstractNumId w:val="1439950"/>
  </w:num>
  <w:num w:numId="35">
    <w:abstractNumId w:val="1439951"/>
  </w:num>
  <w:num w:numId="36">
    <w:abstractNumId w:val="1439952"/>
  </w:num>
  <w:num w:numId="37">
    <w:abstractNumId w:val="1439953"/>
  </w:num>
  <w:num w:numId="38">
    <w:abstractNumId w:val="1439954"/>
  </w:num>
  <w:num w:numId="39">
    <w:abstractNumId w:val="1439955"/>
  </w:num>
  <w:num w:numId="40">
    <w:abstractNumId w:val="1439956"/>
  </w:num>
  <w:num w:numId="41">
    <w:abstractNumId w:val="1439957"/>
  </w:num>
  <w:num w:numId="42">
    <w:abstractNumId w:val="1439958"/>
  </w:num>
  <w:num w:numId="43">
    <w:abstractNumId w:val="1439959"/>
  </w:num>
  <w:num w:numId="44">
    <w:abstractNumId w:val="1439960"/>
  </w:num>
  <w:num w:numId="45">
    <w:abstractNumId w:val="1439961"/>
  </w:num>
  <w:num w:numId="46">
    <w:abstractNumId w:val="14399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2026-07-26T08:29:46Z</dcterms:created>
  <dc:creator>Apache POI</dc:creator>
</cp:coreProperties>
</file>