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421C7" w14:textId="77777777" w:rsidR="00E84A7F" w:rsidRPr="00EA28B1" w:rsidRDefault="00E84A7F" w:rsidP="00E84A7F">
      <w:pPr>
        <w:rPr>
          <w:color w:val="000000"/>
          <w:sz w:val="20"/>
          <w:szCs w:val="20"/>
        </w:rPr>
      </w:pPr>
    </w:p>
    <w:p w14:paraId="2879CFF7" w14:textId="47C9DCBA" w:rsidR="009D64A0" w:rsidRPr="00545E9C" w:rsidRDefault="009D64A0" w:rsidP="009D64A0">
      <w:pPr>
        <w:jc w:val="center"/>
      </w:pPr>
      <w:r w:rsidRPr="00545E9C">
        <w:rPr>
          <w:b/>
          <w:bCs/>
          <w:color w:val="333333"/>
          <w:spacing w:val="3"/>
          <w:shd w:val="clear" w:color="auto" w:fill="FFFFFF"/>
        </w:rPr>
        <w:t>Submitted to </w:t>
      </w:r>
      <w:r w:rsidR="00BE5CBD">
        <w:rPr>
          <w:b/>
          <w:bCs/>
          <w:color w:val="333333"/>
          <w:spacing w:val="3"/>
          <w:shd w:val="clear" w:color="auto" w:fill="FFFFFF"/>
        </w:rPr>
        <w:t xml:space="preserve"> </w:t>
      </w:r>
      <w:bookmarkStart w:id="0" w:name="_GoBack"/>
      <w:bookmarkEnd w:id="0"/>
      <w:r w:rsidRPr="00545E9C">
        <w:rPr>
          <w:b/>
          <w:bCs/>
          <w:i/>
          <w:iCs/>
          <w:color w:val="333333"/>
          <w:spacing w:val="3"/>
          <w:shd w:val="clear" w:color="auto" w:fill="FFFFFF"/>
        </w:rPr>
        <w:t>Meta-Psychology</w:t>
      </w:r>
      <w:r w:rsidRPr="00545E9C">
        <w:rPr>
          <w:b/>
          <w:bCs/>
          <w:color w:val="333333"/>
          <w:spacing w:val="3"/>
          <w:shd w:val="clear" w:color="auto" w:fill="FFFFFF"/>
        </w:rPr>
        <w:t>. Click here to follow the fully transparent editorial process of this submission. Participate in open peer review by commenting through hypothes.is directly on this preprint.</w:t>
      </w:r>
    </w:p>
    <w:p w14:paraId="7590BA36" w14:textId="230596E0" w:rsidR="00E84A7F" w:rsidRPr="0008541F" w:rsidRDefault="00E84A7F" w:rsidP="00E84A7F">
      <w:pPr>
        <w:pStyle w:val="Header"/>
        <w:jc w:val="center"/>
        <w:rPr>
          <w:rFonts w:ascii="Times New Roman" w:hAnsi="Times New Roman" w:cs="Times New Roman"/>
          <w:sz w:val="28"/>
        </w:rPr>
      </w:pPr>
    </w:p>
    <w:p w14:paraId="5F50ECC4" w14:textId="6A597CC4" w:rsidR="0028300E" w:rsidRPr="0008541F" w:rsidRDefault="0028300E" w:rsidP="0028300E">
      <w:pPr>
        <w:spacing w:line="360" w:lineRule="auto"/>
        <w:ind w:left="-450" w:right="-430"/>
        <w:jc w:val="center"/>
        <w:rPr>
          <w:color w:val="000000"/>
          <w:sz w:val="8"/>
        </w:rPr>
      </w:pPr>
    </w:p>
    <w:p w14:paraId="3E981436" w14:textId="77777777" w:rsidR="0090086F" w:rsidRPr="00DE4F1D" w:rsidRDefault="00BE7045" w:rsidP="0028300E">
      <w:pPr>
        <w:spacing w:line="360" w:lineRule="auto"/>
        <w:ind w:left="-450" w:right="-430"/>
        <w:jc w:val="center"/>
        <w:rPr>
          <w:color w:val="000000"/>
        </w:rPr>
      </w:pPr>
      <w:r w:rsidRPr="00DE4F1D">
        <w:rPr>
          <w:color w:val="000000"/>
        </w:rPr>
        <w:t>Determined to Be Humble?</w:t>
      </w:r>
      <w:r w:rsidR="0028300E" w:rsidRPr="00DE4F1D">
        <w:rPr>
          <w:color w:val="000000"/>
        </w:rPr>
        <w:t xml:space="preserve"> </w:t>
      </w:r>
    </w:p>
    <w:p w14:paraId="6B4C42DE" w14:textId="5347A18E" w:rsidR="00BE7045" w:rsidRPr="00DE4F1D" w:rsidRDefault="00BE7045" w:rsidP="0028300E">
      <w:pPr>
        <w:spacing w:line="360" w:lineRule="auto"/>
        <w:ind w:left="-450" w:right="-430"/>
        <w:jc w:val="center"/>
        <w:rPr>
          <w:color w:val="000000"/>
        </w:rPr>
      </w:pPr>
      <w:r w:rsidRPr="00DE4F1D">
        <w:rPr>
          <w:color w:val="000000"/>
        </w:rPr>
        <w:t>Exploring the Relationship Between Belief in Free Will and Humility</w:t>
      </w:r>
    </w:p>
    <w:p w14:paraId="7E0DA17E" w14:textId="6BF967F7" w:rsidR="003E40D4" w:rsidRPr="00DE4F1D" w:rsidRDefault="003E40D4" w:rsidP="0028300E">
      <w:pPr>
        <w:spacing w:line="360" w:lineRule="auto"/>
        <w:ind w:left="-450" w:right="-430"/>
        <w:jc w:val="center"/>
        <w:rPr>
          <w:color w:val="000000"/>
        </w:rPr>
      </w:pPr>
    </w:p>
    <w:p w14:paraId="274933FD" w14:textId="77777777" w:rsidR="003E40D4" w:rsidRPr="00DE4F1D" w:rsidRDefault="003E40D4" w:rsidP="003E40D4">
      <w:pPr>
        <w:spacing w:line="360" w:lineRule="auto"/>
        <w:jc w:val="center"/>
        <w:rPr>
          <w:color w:val="000000"/>
        </w:rPr>
      </w:pPr>
      <w:r w:rsidRPr="00DE4F1D">
        <w:rPr>
          <w:color w:val="000000"/>
        </w:rPr>
        <w:t>Brian D. Earp,</w:t>
      </w:r>
      <w:r w:rsidRPr="00DE4F1D">
        <w:rPr>
          <w:color w:val="000000"/>
          <w:vertAlign w:val="superscript"/>
        </w:rPr>
        <w:t>1</w:t>
      </w:r>
      <w:r w:rsidRPr="00DE4F1D">
        <w:rPr>
          <w:color w:val="000000"/>
        </w:rPr>
        <w:t xml:space="preserve"> Jim A. C. Everett,</w:t>
      </w:r>
      <w:r w:rsidRPr="00DE4F1D">
        <w:rPr>
          <w:color w:val="000000"/>
          <w:vertAlign w:val="superscript"/>
        </w:rPr>
        <w:t xml:space="preserve">2 </w:t>
      </w:r>
      <w:r w:rsidRPr="00DE4F1D">
        <w:rPr>
          <w:color w:val="000000"/>
        </w:rPr>
        <w:t>Thomas Nadelhoffer,</w:t>
      </w:r>
      <w:r w:rsidRPr="00DE4F1D">
        <w:rPr>
          <w:color w:val="000000"/>
          <w:vertAlign w:val="superscript"/>
        </w:rPr>
        <w:t>3</w:t>
      </w:r>
      <w:r w:rsidRPr="00DE4F1D">
        <w:rPr>
          <w:color w:val="000000"/>
        </w:rPr>
        <w:t xml:space="preserve"> Gregg D. Caruso,</w:t>
      </w:r>
      <w:r w:rsidRPr="00DE4F1D">
        <w:rPr>
          <w:color w:val="000000"/>
          <w:vertAlign w:val="superscript"/>
        </w:rPr>
        <w:t>4</w:t>
      </w:r>
      <w:r w:rsidRPr="00DE4F1D">
        <w:rPr>
          <w:color w:val="000000"/>
        </w:rPr>
        <w:t xml:space="preserve"> Azim Shariff,</w:t>
      </w:r>
      <w:r w:rsidRPr="00DE4F1D">
        <w:rPr>
          <w:color w:val="000000"/>
          <w:vertAlign w:val="superscript"/>
        </w:rPr>
        <w:t>5</w:t>
      </w:r>
      <w:r w:rsidRPr="00DE4F1D">
        <w:rPr>
          <w:color w:val="000000"/>
        </w:rPr>
        <w:t xml:space="preserve"> and Walter Sinnott-Armstrong</w:t>
      </w:r>
      <w:r w:rsidRPr="00DE4F1D">
        <w:rPr>
          <w:color w:val="000000"/>
          <w:vertAlign w:val="superscript"/>
        </w:rPr>
        <w:t>6</w:t>
      </w:r>
    </w:p>
    <w:p w14:paraId="3E5C4894" w14:textId="77777777" w:rsidR="003E40D4" w:rsidRPr="00DE4F1D" w:rsidRDefault="003E40D4" w:rsidP="000E7CB0">
      <w:pPr>
        <w:spacing w:line="360" w:lineRule="auto"/>
        <w:rPr>
          <w:color w:val="000000"/>
        </w:rPr>
      </w:pPr>
    </w:p>
    <w:p w14:paraId="67AE2406" w14:textId="58D36335" w:rsidR="0090086F" w:rsidRPr="00DE4F1D" w:rsidRDefault="003E40D4" w:rsidP="000E7CB0">
      <w:pPr>
        <w:pStyle w:val="ListParagraph"/>
        <w:numPr>
          <w:ilvl w:val="0"/>
          <w:numId w:val="1"/>
        </w:numPr>
        <w:spacing w:after="240" w:line="360" w:lineRule="auto"/>
        <w:ind w:left="360" w:firstLine="0"/>
        <w:rPr>
          <w:rFonts w:ascii="Times New Roman" w:eastAsia="Times New Roman" w:hAnsi="Times New Roman" w:cs="Times New Roman"/>
          <w:color w:val="000000"/>
        </w:rPr>
      </w:pPr>
      <w:r w:rsidRPr="00DE4F1D">
        <w:rPr>
          <w:rFonts w:ascii="Times New Roman" w:eastAsia="Times New Roman" w:hAnsi="Times New Roman" w:cs="Times New Roman"/>
          <w:color w:val="000000"/>
        </w:rPr>
        <w:t>Yale University</w:t>
      </w:r>
      <w:r w:rsidR="000E7CB0" w:rsidRPr="00DE4F1D">
        <w:rPr>
          <w:rFonts w:ascii="Times New Roman" w:eastAsia="Times New Roman" w:hAnsi="Times New Roman" w:cs="Times New Roman"/>
          <w:color w:val="000000"/>
        </w:rPr>
        <w:t xml:space="preserve">  2. </w:t>
      </w:r>
      <w:r w:rsidRPr="00DE4F1D">
        <w:rPr>
          <w:rFonts w:ascii="Times New Roman" w:eastAsia="Times New Roman" w:hAnsi="Times New Roman" w:cs="Times New Roman"/>
          <w:color w:val="000000"/>
        </w:rPr>
        <w:t>University of Oxfor</w:t>
      </w:r>
      <w:r w:rsidR="000E7CB0" w:rsidRPr="00DE4F1D">
        <w:rPr>
          <w:rFonts w:ascii="Times New Roman" w:eastAsia="Times New Roman" w:hAnsi="Times New Roman" w:cs="Times New Roman"/>
          <w:color w:val="000000"/>
        </w:rPr>
        <w:t xml:space="preserve">d  3. </w:t>
      </w:r>
      <w:r w:rsidRPr="00DE4F1D">
        <w:rPr>
          <w:rFonts w:ascii="Times New Roman" w:eastAsia="Times New Roman" w:hAnsi="Times New Roman" w:cs="Times New Roman"/>
          <w:color w:val="000000"/>
        </w:rPr>
        <w:t>College of Charleston</w:t>
      </w:r>
      <w:r w:rsidR="000E7CB0" w:rsidRPr="00DE4F1D">
        <w:rPr>
          <w:rFonts w:ascii="Times New Roman" w:eastAsia="Times New Roman" w:hAnsi="Times New Roman" w:cs="Times New Roman"/>
          <w:color w:val="000000"/>
        </w:rPr>
        <w:t xml:space="preserve">  4. </w:t>
      </w:r>
      <w:r w:rsidRPr="00DE4F1D">
        <w:rPr>
          <w:rFonts w:ascii="Times New Roman" w:eastAsia="Times New Roman" w:hAnsi="Times New Roman" w:cs="Times New Roman"/>
          <w:color w:val="000000"/>
        </w:rPr>
        <w:t xml:space="preserve">State University of New York </w:t>
      </w:r>
      <w:r w:rsidR="000E7CB0" w:rsidRPr="00DE4F1D">
        <w:rPr>
          <w:rFonts w:ascii="Times New Roman" w:eastAsia="Times New Roman" w:hAnsi="Times New Roman" w:cs="Times New Roman"/>
          <w:color w:val="000000"/>
        </w:rPr>
        <w:t>–</w:t>
      </w:r>
      <w:r w:rsidRPr="00DE4F1D">
        <w:rPr>
          <w:rFonts w:ascii="Times New Roman" w:eastAsia="Times New Roman" w:hAnsi="Times New Roman" w:cs="Times New Roman"/>
          <w:color w:val="000000"/>
        </w:rPr>
        <w:t xml:space="preserve"> Cornin</w:t>
      </w:r>
      <w:r w:rsidR="000E7CB0" w:rsidRPr="00DE4F1D">
        <w:rPr>
          <w:rFonts w:ascii="Times New Roman" w:eastAsia="Times New Roman" w:hAnsi="Times New Roman" w:cs="Times New Roman"/>
          <w:color w:val="000000"/>
        </w:rPr>
        <w:t xml:space="preserve">g  5. </w:t>
      </w:r>
      <w:r w:rsidRPr="00DE4F1D">
        <w:rPr>
          <w:rFonts w:ascii="Times New Roman" w:eastAsia="Times New Roman" w:hAnsi="Times New Roman" w:cs="Times New Roman"/>
          <w:color w:val="000000"/>
        </w:rPr>
        <w:t xml:space="preserve">University of California </w:t>
      </w:r>
      <w:r w:rsidR="000E7CB0" w:rsidRPr="00DE4F1D">
        <w:rPr>
          <w:rFonts w:ascii="Times New Roman" w:eastAsia="Times New Roman" w:hAnsi="Times New Roman" w:cs="Times New Roman"/>
          <w:color w:val="000000"/>
        </w:rPr>
        <w:t>–</w:t>
      </w:r>
      <w:r w:rsidRPr="00DE4F1D">
        <w:rPr>
          <w:rFonts w:ascii="Times New Roman" w:eastAsia="Times New Roman" w:hAnsi="Times New Roman" w:cs="Times New Roman"/>
          <w:color w:val="000000"/>
        </w:rPr>
        <w:t xml:space="preserve"> Irvin</w:t>
      </w:r>
      <w:r w:rsidR="000E7CB0" w:rsidRPr="00DE4F1D">
        <w:rPr>
          <w:rFonts w:ascii="Times New Roman" w:eastAsia="Times New Roman" w:hAnsi="Times New Roman" w:cs="Times New Roman"/>
          <w:color w:val="000000"/>
        </w:rPr>
        <w:t xml:space="preserve">e  6. </w:t>
      </w:r>
      <w:r w:rsidRPr="00DE4F1D">
        <w:rPr>
          <w:rFonts w:ascii="Times New Roman" w:eastAsia="Times New Roman" w:hAnsi="Times New Roman" w:cs="Times New Roman"/>
          <w:color w:val="000000"/>
        </w:rPr>
        <w:t>Duke University</w:t>
      </w:r>
    </w:p>
    <w:p w14:paraId="71580F86" w14:textId="77777777" w:rsidR="003E40D4" w:rsidRPr="00DE4F1D" w:rsidRDefault="003E40D4" w:rsidP="000E7CB0">
      <w:pPr>
        <w:spacing w:after="240" w:line="360" w:lineRule="auto"/>
        <w:ind w:firstLine="1620"/>
        <w:jc w:val="center"/>
        <w:rPr>
          <w:color w:val="000000"/>
          <w:sz w:val="2"/>
        </w:rPr>
      </w:pPr>
    </w:p>
    <w:p w14:paraId="1EA8F13E" w14:textId="77777777" w:rsidR="00BE7045" w:rsidRPr="00DE4F1D" w:rsidRDefault="00BE7045" w:rsidP="000E7CB0">
      <w:pPr>
        <w:jc w:val="center"/>
        <w:rPr>
          <w:color w:val="000000"/>
        </w:rPr>
      </w:pPr>
      <w:r w:rsidRPr="00DE4F1D">
        <w:rPr>
          <w:color w:val="000000"/>
        </w:rPr>
        <w:t>Abstract</w:t>
      </w:r>
    </w:p>
    <w:p w14:paraId="523BA30D" w14:textId="77777777" w:rsidR="00BE7045" w:rsidRPr="00DE4F1D" w:rsidRDefault="00BE7045" w:rsidP="0028300E">
      <w:pPr>
        <w:spacing w:line="360" w:lineRule="auto"/>
        <w:rPr>
          <w:color w:val="000000"/>
        </w:rPr>
      </w:pPr>
    </w:p>
    <w:p w14:paraId="54EB0728" w14:textId="641E7A56" w:rsidR="00BE7045" w:rsidRPr="00DE4F1D" w:rsidRDefault="00BE7045" w:rsidP="0028300E">
      <w:pPr>
        <w:spacing w:line="360" w:lineRule="auto"/>
        <w:ind w:left="720"/>
        <w:rPr>
          <w:color w:val="000000"/>
        </w:rPr>
      </w:pPr>
      <w:r w:rsidRPr="00DE4F1D">
        <w:rPr>
          <w:color w:val="000000"/>
        </w:rPr>
        <w:t xml:space="preserve">In recent years, diminished belief in free will </w:t>
      </w:r>
      <w:r w:rsidR="00123294" w:rsidRPr="00DE4F1D">
        <w:rPr>
          <w:color w:val="000000"/>
        </w:rPr>
        <w:t>or</w:t>
      </w:r>
      <w:r w:rsidRPr="00DE4F1D">
        <w:rPr>
          <w:color w:val="000000"/>
        </w:rPr>
        <w:t xml:space="preserve"> increased belief in determinism have been associated with a range of antisocial or otherwise negative outcomes: unjustified aggression, cheating, prejudice, less helping behavior, and so on. Only a few studies have entertained the possibility of prosocial or otherwise positive outcomes, such as greater willingness to forgive and less motivation to punish retributively. Here, </w:t>
      </w:r>
      <w:r w:rsidR="00123294" w:rsidRPr="00DE4F1D">
        <w:rPr>
          <w:color w:val="000000"/>
        </w:rPr>
        <w:t>five</w:t>
      </w:r>
      <w:r w:rsidRPr="00DE4F1D">
        <w:rPr>
          <w:color w:val="000000"/>
        </w:rPr>
        <w:t xml:space="preserve"> studies </w:t>
      </w:r>
      <w:r w:rsidR="002D2933" w:rsidRPr="00DE4F1D">
        <w:rPr>
          <w:color w:val="000000"/>
        </w:rPr>
        <w:t xml:space="preserve">(open data, </w:t>
      </w:r>
      <w:r w:rsidR="005D1359" w:rsidRPr="00DE4F1D">
        <w:rPr>
          <w:color w:val="000000"/>
        </w:rPr>
        <w:t>materials</w:t>
      </w:r>
      <w:r w:rsidR="002D2933" w:rsidRPr="00DE4F1D">
        <w:rPr>
          <w:color w:val="000000"/>
        </w:rPr>
        <w:t>, and pre-print</w:t>
      </w:r>
      <w:r w:rsidR="005D1359" w:rsidRPr="00DE4F1D">
        <w:rPr>
          <w:color w:val="000000"/>
        </w:rPr>
        <w:t xml:space="preserve"> at </w:t>
      </w:r>
      <w:hyperlink r:id="rId7" w:history="1">
        <w:r w:rsidR="005D1359" w:rsidRPr="00DE4F1D">
          <w:rPr>
            <w:rStyle w:val="Hyperlink"/>
          </w:rPr>
          <w:t>https://osf.io/hmy39/</w:t>
        </w:r>
      </w:hyperlink>
      <w:r w:rsidR="005D1359" w:rsidRPr="00DE4F1D">
        <w:rPr>
          <w:color w:val="000000"/>
        </w:rPr>
        <w:t xml:space="preserve">) </w:t>
      </w:r>
      <w:r w:rsidRPr="00DE4F1D">
        <w:rPr>
          <w:color w:val="000000"/>
        </w:rPr>
        <w:t xml:space="preserve">explore the relationship between belief in determinism and another positive outcome or attribute, namely, humility. The reported findings </w:t>
      </w:r>
      <w:r w:rsidR="00123294" w:rsidRPr="00DE4F1D">
        <w:rPr>
          <w:color w:val="000000"/>
        </w:rPr>
        <w:t xml:space="preserve">suggest that relative disbelief in free will is reliably associated </w:t>
      </w:r>
      <w:r w:rsidR="00373F9C" w:rsidRPr="00DE4F1D">
        <w:rPr>
          <w:color w:val="000000"/>
        </w:rPr>
        <w:t xml:space="preserve">in our samples </w:t>
      </w:r>
      <w:r w:rsidR="00123294" w:rsidRPr="00DE4F1D">
        <w:rPr>
          <w:color w:val="000000"/>
        </w:rPr>
        <w:t xml:space="preserve">with at least one type of humility—what we call </w:t>
      </w:r>
      <w:r w:rsidR="00EC4AFB" w:rsidRPr="00DE4F1D">
        <w:rPr>
          <w:color w:val="000000"/>
        </w:rPr>
        <w:t>‘</w:t>
      </w:r>
      <w:r w:rsidR="00123294" w:rsidRPr="00DE4F1D">
        <w:rPr>
          <w:color w:val="000000"/>
        </w:rPr>
        <w:t>Einsteinian</w:t>
      </w:r>
      <w:r w:rsidR="00EC4AFB" w:rsidRPr="00DE4F1D">
        <w:rPr>
          <w:color w:val="000000"/>
        </w:rPr>
        <w:t>’</w:t>
      </w:r>
      <w:r w:rsidR="00123294" w:rsidRPr="00DE4F1D">
        <w:rPr>
          <w:color w:val="000000"/>
        </w:rPr>
        <w:t xml:space="preserve"> humility—but is not associated with, or even negatively associated with, other types of humility described in the literature. </w:t>
      </w:r>
    </w:p>
    <w:p w14:paraId="678BD725" w14:textId="00BCDA1F" w:rsidR="0090086F" w:rsidRPr="00DE4F1D" w:rsidRDefault="0090086F" w:rsidP="00BE7045">
      <w:pPr>
        <w:ind w:left="720"/>
        <w:rPr>
          <w:color w:val="000000"/>
        </w:rPr>
      </w:pPr>
    </w:p>
    <w:p w14:paraId="7AC988F8" w14:textId="77777777" w:rsidR="0090086F" w:rsidRPr="00DE4F1D" w:rsidRDefault="0090086F" w:rsidP="00BE7045">
      <w:pPr>
        <w:ind w:left="720"/>
        <w:rPr>
          <w:color w:val="000000"/>
        </w:rPr>
      </w:pPr>
    </w:p>
    <w:p w14:paraId="20988CD4" w14:textId="4F1ACC35" w:rsidR="00BE7045" w:rsidRPr="00DE4F1D" w:rsidRDefault="00BE7045" w:rsidP="00BE7045">
      <w:pPr>
        <w:rPr>
          <w:color w:val="000000"/>
        </w:rPr>
      </w:pPr>
      <w:r w:rsidRPr="00DE4F1D">
        <w:rPr>
          <w:i/>
          <w:iCs/>
          <w:color w:val="000000"/>
        </w:rPr>
        <w:t>Keywords</w:t>
      </w:r>
      <w:r w:rsidRPr="00DE4F1D">
        <w:rPr>
          <w:color w:val="000000"/>
        </w:rPr>
        <w:t>:  free will, determinism, humility, pride</w:t>
      </w:r>
    </w:p>
    <w:p w14:paraId="5218E61E" w14:textId="2040F713" w:rsidR="003E40D4" w:rsidRPr="00DE4F1D" w:rsidRDefault="003E40D4" w:rsidP="00BE7045">
      <w:pPr>
        <w:rPr>
          <w:color w:val="000000"/>
        </w:rPr>
      </w:pPr>
    </w:p>
    <w:p w14:paraId="531C6C6F" w14:textId="77777777" w:rsidR="003E40D4" w:rsidRPr="00DE4F1D" w:rsidRDefault="003E40D4" w:rsidP="003E40D4">
      <w:pPr>
        <w:rPr>
          <w:color w:val="000000"/>
        </w:rPr>
      </w:pPr>
    </w:p>
    <w:p w14:paraId="07D42455" w14:textId="77777777" w:rsidR="00734775" w:rsidRPr="00DE4F1D" w:rsidRDefault="00734775" w:rsidP="00734775">
      <w:pPr>
        <w:pStyle w:val="Header"/>
        <w:jc w:val="both"/>
        <w:rPr>
          <w:rFonts w:ascii="Times New Roman" w:hAnsi="Times New Roman" w:cs="Times New Roman"/>
        </w:rPr>
      </w:pPr>
      <w:r w:rsidRPr="00DE4F1D">
        <w:rPr>
          <w:rFonts w:ascii="Times New Roman" w:hAnsi="Times New Roman" w:cs="Times New Roman"/>
        </w:rPr>
        <w:t xml:space="preserve">Note: this draft paper is currently under review. </w:t>
      </w:r>
    </w:p>
    <w:p w14:paraId="7082779D" w14:textId="77777777" w:rsidR="00734775" w:rsidRPr="00DE4F1D" w:rsidRDefault="00734775" w:rsidP="00734775">
      <w:pPr>
        <w:pStyle w:val="Header"/>
        <w:rPr>
          <w:rFonts w:ascii="Times New Roman" w:hAnsi="Times New Roman" w:cs="Times New Roman"/>
        </w:rPr>
      </w:pPr>
    </w:p>
    <w:p w14:paraId="5833BEB7" w14:textId="4091D87F" w:rsidR="00734775" w:rsidRPr="00DE4F1D" w:rsidRDefault="00734775" w:rsidP="00734775">
      <w:pPr>
        <w:pStyle w:val="Header"/>
        <w:rPr>
          <w:rFonts w:ascii="Times New Roman" w:hAnsi="Times New Roman" w:cs="Times New Roman"/>
        </w:rPr>
      </w:pPr>
      <w:r w:rsidRPr="00DE4F1D">
        <w:rPr>
          <w:rFonts w:ascii="Times New Roman" w:hAnsi="Times New Roman" w:cs="Times New Roman"/>
        </w:rPr>
        <w:t xml:space="preserve">The pre-print may be cited as follows: Earp, B. D., Everett, J. A. C., Nadelhoffer, T., Caruso, G., Shariff, A., &amp; Sinnott-Armstrong, W. (2018). Determined to be humble? Exploring the relationship between belief in free will and humility. </w:t>
      </w:r>
      <w:r w:rsidRPr="00DE4F1D">
        <w:rPr>
          <w:rFonts w:ascii="Times New Roman" w:hAnsi="Times New Roman" w:cs="Times New Roman"/>
          <w:i/>
        </w:rPr>
        <w:t>PsyArXiv</w:t>
      </w:r>
      <w:r w:rsidRPr="00DE4F1D">
        <w:rPr>
          <w:rFonts w:ascii="Times New Roman" w:hAnsi="Times New Roman" w:cs="Times New Roman"/>
        </w:rPr>
        <w:t xml:space="preserve">. Available at </w:t>
      </w:r>
      <w:hyperlink r:id="rId8" w:history="1">
        <w:r w:rsidRPr="00DE4F1D">
          <w:rPr>
            <w:rStyle w:val="Hyperlink"/>
            <w:rFonts w:ascii="Times New Roman" w:hAnsi="Times New Roman" w:cs="Times New Roman"/>
          </w:rPr>
          <w:t>https://psyarxiv.com/3bxra</w:t>
        </w:r>
      </w:hyperlink>
      <w:r w:rsidRPr="00DE4F1D">
        <w:rPr>
          <w:rFonts w:ascii="Times New Roman" w:hAnsi="Times New Roman" w:cs="Times New Roman"/>
        </w:rPr>
        <w:t xml:space="preserve">. </w:t>
      </w:r>
    </w:p>
    <w:p w14:paraId="42966A66" w14:textId="1F7CAA84" w:rsidR="000E7CB0" w:rsidRPr="00DE4F1D" w:rsidRDefault="000E7CB0" w:rsidP="00734775">
      <w:pPr>
        <w:pStyle w:val="Header"/>
        <w:rPr>
          <w:rFonts w:ascii="Times New Roman" w:hAnsi="Times New Roman" w:cs="Times New Roman"/>
        </w:rPr>
      </w:pPr>
    </w:p>
    <w:p w14:paraId="0CA64D2B" w14:textId="77777777" w:rsidR="000E7CB0" w:rsidRPr="00DE4F1D" w:rsidRDefault="000E7CB0" w:rsidP="00734775">
      <w:pPr>
        <w:pStyle w:val="Header"/>
        <w:rPr>
          <w:rFonts w:ascii="Times New Roman" w:hAnsi="Times New Roman" w:cs="Times New Roman"/>
        </w:rPr>
      </w:pPr>
    </w:p>
    <w:p w14:paraId="369E7572" w14:textId="77777777" w:rsidR="00BE7045" w:rsidRPr="00DE4F1D" w:rsidRDefault="0028300E" w:rsidP="0028300E">
      <w:pPr>
        <w:spacing w:line="360" w:lineRule="auto"/>
        <w:rPr>
          <w:color w:val="000000"/>
        </w:rPr>
      </w:pPr>
      <w:r w:rsidRPr="00DE4F1D">
        <w:rPr>
          <w:bCs/>
          <w:color w:val="000000"/>
        </w:rPr>
        <w:lastRenderedPageBreak/>
        <w:t xml:space="preserve">1. </w:t>
      </w:r>
      <w:r w:rsidR="00BE7045" w:rsidRPr="00DE4F1D">
        <w:rPr>
          <w:bCs/>
          <w:color w:val="000000"/>
        </w:rPr>
        <w:t>Introduction</w:t>
      </w:r>
    </w:p>
    <w:p w14:paraId="780C65E9" w14:textId="77777777" w:rsidR="00AB1883" w:rsidRPr="00DE4F1D" w:rsidRDefault="00AB1883" w:rsidP="0028300E">
      <w:pPr>
        <w:spacing w:line="360" w:lineRule="auto"/>
        <w:rPr>
          <w:color w:val="000000"/>
          <w:sz w:val="10"/>
        </w:rPr>
      </w:pPr>
      <w:r w:rsidRPr="00DE4F1D">
        <w:rPr>
          <w:color w:val="000000"/>
        </w:rPr>
        <w:tab/>
      </w:r>
    </w:p>
    <w:p w14:paraId="0EAE9123" w14:textId="3389A5BF" w:rsidR="00FB5F18" w:rsidRPr="00DE4F1D" w:rsidRDefault="00BE7045" w:rsidP="0028300E">
      <w:pPr>
        <w:spacing w:line="360" w:lineRule="auto"/>
        <w:rPr>
          <w:color w:val="000000"/>
        </w:rPr>
      </w:pPr>
      <w:r w:rsidRPr="00DE4F1D">
        <w:rPr>
          <w:color w:val="000000"/>
        </w:rPr>
        <w:t xml:space="preserve">Philosophical debates about the nature and existence of free will have persisted for centuries without end—and without consensus. These debates, as lively today as ever before, are important for mapping out the conceptual territory concerning free will and related ideas, such as determinism and moral responsibility (Nichols &amp; Knobe, 2007; Warfield, 1996). Fortunately, philosophers do not have to agree about the precise </w:t>
      </w:r>
      <w:r w:rsidR="00F575FD" w:rsidRPr="00DE4F1D">
        <w:rPr>
          <w:color w:val="000000"/>
        </w:rPr>
        <w:t xml:space="preserve">nature of these ideas </w:t>
      </w:r>
      <w:r w:rsidR="005A0C76" w:rsidRPr="00DE4F1D">
        <w:rPr>
          <w:color w:val="000000"/>
        </w:rPr>
        <w:t xml:space="preserve">in </w:t>
      </w:r>
      <w:r w:rsidRPr="00DE4F1D">
        <w:rPr>
          <w:color w:val="000000"/>
        </w:rPr>
        <w:t xml:space="preserve">order to help us think more clearly about </w:t>
      </w:r>
      <w:r w:rsidR="00F575FD" w:rsidRPr="00DE4F1D">
        <w:rPr>
          <w:color w:val="000000"/>
        </w:rPr>
        <w:t>the concepts involved, and to guide us toward more</w:t>
      </w:r>
      <w:r w:rsidR="00DE4F1D">
        <w:rPr>
          <w:color w:val="000000"/>
        </w:rPr>
        <w:t xml:space="preserve"> </w:t>
      </w:r>
      <w:r w:rsidRPr="00DE4F1D">
        <w:rPr>
          <w:color w:val="000000"/>
        </w:rPr>
        <w:t>plausible accounts of the relationships among them (Chalmers, 2015; Moody, 1986).</w:t>
      </w:r>
      <w:r w:rsidR="00F575FD" w:rsidRPr="00DE4F1D">
        <w:rPr>
          <w:color w:val="000000"/>
        </w:rPr>
        <w:t xml:space="preserve"> </w:t>
      </w:r>
    </w:p>
    <w:p w14:paraId="5A0297FF" w14:textId="22B5B636" w:rsidR="00BE7045" w:rsidRPr="00DE4F1D" w:rsidRDefault="00FB5F18" w:rsidP="0028300E">
      <w:pPr>
        <w:spacing w:line="360" w:lineRule="auto"/>
        <w:rPr>
          <w:color w:val="000000"/>
        </w:rPr>
      </w:pPr>
      <w:r w:rsidRPr="00DE4F1D">
        <w:rPr>
          <w:color w:val="000000"/>
        </w:rPr>
        <w:tab/>
      </w:r>
      <w:r w:rsidR="00BE7045" w:rsidRPr="00DE4F1D">
        <w:rPr>
          <w:color w:val="000000"/>
        </w:rPr>
        <w:t>A lack of philosophical consensus about the metaphysical and moral status of free will also does not preclude the possibility of making progress on other important questions about free will and associated concepts (Nahmias, Morris, Nadelhoffer, &amp; Turner, 2005). For example, what do ordinary people believe about free will, determinism,</w:t>
      </w:r>
      <w:r w:rsidR="00F575FD" w:rsidRPr="00DE4F1D">
        <w:rPr>
          <w:color w:val="000000"/>
        </w:rPr>
        <w:t xml:space="preserve"> and moral responsibility? Are folk</w:t>
      </w:r>
      <w:r w:rsidR="00BE7045" w:rsidRPr="00DE4F1D">
        <w:rPr>
          <w:color w:val="000000"/>
        </w:rPr>
        <w:t xml:space="preserve"> conceptions similar to the conceptions endorsed by philosophers, or are they </w:t>
      </w:r>
      <w:r w:rsidR="005610EA" w:rsidRPr="00DE4F1D">
        <w:rPr>
          <w:color w:val="000000"/>
        </w:rPr>
        <w:t xml:space="preserve">substantively </w:t>
      </w:r>
      <w:r w:rsidR="00BE7045" w:rsidRPr="00DE4F1D">
        <w:rPr>
          <w:color w:val="000000"/>
        </w:rPr>
        <w:t>different (Monroe &amp; Malle, 2010)? And how do folk beliefs affect behavior? More generally, what are the real-world consequences of believing that free will exists, does not exist, or exists to various degrees under</w:t>
      </w:r>
      <w:r w:rsidR="00524E24" w:rsidRPr="00DE4F1D">
        <w:rPr>
          <w:color w:val="000000"/>
        </w:rPr>
        <w:t xml:space="preserve"> different descriptions, </w:t>
      </w:r>
      <w:r w:rsidR="00F575FD" w:rsidRPr="00DE4F1D">
        <w:rPr>
          <w:color w:val="000000"/>
        </w:rPr>
        <w:t>both folk</w:t>
      </w:r>
      <w:r w:rsidR="00BE7045" w:rsidRPr="00DE4F1D">
        <w:rPr>
          <w:color w:val="000000"/>
        </w:rPr>
        <w:t xml:space="preserve"> and philosophical (Baumeister &amp; Brewer, 2012</w:t>
      </w:r>
      <w:r w:rsidR="00A47671" w:rsidRPr="00DE4F1D">
        <w:rPr>
          <w:color w:val="000000"/>
        </w:rPr>
        <w:t>; Bargh &amp; Earp, 2009; E</w:t>
      </w:r>
      <w:r w:rsidR="00501C6F" w:rsidRPr="00DE4F1D">
        <w:rPr>
          <w:color w:val="000000"/>
        </w:rPr>
        <w:t>arp, 20</w:t>
      </w:r>
      <w:r w:rsidR="00A47671" w:rsidRPr="00DE4F1D">
        <w:rPr>
          <w:color w:val="000000"/>
        </w:rPr>
        <w:t>11</w:t>
      </w:r>
      <w:r w:rsidR="00501C6F" w:rsidRPr="00DE4F1D">
        <w:rPr>
          <w:color w:val="000000"/>
        </w:rPr>
        <w:t>, 2013</w:t>
      </w:r>
      <w:r w:rsidR="00BE7045" w:rsidRPr="00DE4F1D">
        <w:rPr>
          <w:color w:val="000000"/>
        </w:rPr>
        <w:t>)?  </w:t>
      </w:r>
    </w:p>
    <w:p w14:paraId="308DF8E4" w14:textId="13B59280" w:rsidR="00116ED5" w:rsidRPr="00DE4F1D" w:rsidRDefault="00123294" w:rsidP="0028300E">
      <w:pPr>
        <w:spacing w:line="360" w:lineRule="auto"/>
        <w:rPr>
          <w:color w:val="000000"/>
        </w:rPr>
      </w:pPr>
      <w:r w:rsidRPr="00DE4F1D">
        <w:rPr>
          <w:color w:val="000000"/>
        </w:rPr>
        <w:tab/>
        <w:t xml:space="preserve">As we will discuss, a glut of recent studies suggests that relative disbelief in free will among laypeople has primarily negative, anti-social </w:t>
      </w:r>
      <w:r w:rsidR="000E5B2F" w:rsidRPr="00DE4F1D">
        <w:rPr>
          <w:color w:val="000000"/>
        </w:rPr>
        <w:t xml:space="preserve">associations and </w:t>
      </w:r>
      <w:r w:rsidRPr="00DE4F1D">
        <w:rPr>
          <w:color w:val="000000"/>
        </w:rPr>
        <w:t xml:space="preserve">consequences. This has led some authors </w:t>
      </w:r>
      <w:r w:rsidR="005A0C76" w:rsidRPr="00DE4F1D">
        <w:rPr>
          <w:color w:val="000000"/>
        </w:rPr>
        <w:t xml:space="preserve">to </w:t>
      </w:r>
      <w:r w:rsidRPr="00DE4F1D">
        <w:rPr>
          <w:color w:val="000000"/>
        </w:rPr>
        <w:t xml:space="preserve">propose that even if scientists and philosophers somehow conclusively showed that free will does not exist, it might nevertheless be necessary to foster widespread belief in free will as a noble </w:t>
      </w:r>
      <w:r w:rsidR="000C1C0F" w:rsidRPr="00DE4F1D">
        <w:rPr>
          <w:color w:val="000000"/>
        </w:rPr>
        <w:t>fiction—</w:t>
      </w:r>
      <w:r w:rsidRPr="00DE4F1D">
        <w:rPr>
          <w:color w:val="000000"/>
        </w:rPr>
        <w:t>to keep so</w:t>
      </w:r>
      <w:r w:rsidR="000C1C0F" w:rsidRPr="00DE4F1D">
        <w:rPr>
          <w:color w:val="000000"/>
        </w:rPr>
        <w:t>ciety from fraying at the seams</w:t>
      </w:r>
      <w:r w:rsidR="00424795" w:rsidRPr="00DE4F1D">
        <w:rPr>
          <w:color w:val="000000"/>
        </w:rPr>
        <w:t xml:space="preserve"> (see Baumeister &amp; Monroe, 2014; Smilansky 2000)</w:t>
      </w:r>
      <w:r w:rsidRPr="00DE4F1D">
        <w:rPr>
          <w:color w:val="000000"/>
        </w:rPr>
        <w:t>. In this paper, we critically analyze some of the original studies that purport to show negative consequences for free will skepticism</w:t>
      </w:r>
      <w:r w:rsidR="000C1C0F" w:rsidRPr="00DE4F1D">
        <w:rPr>
          <w:color w:val="000000"/>
        </w:rPr>
        <w:t>, and suggest that their results</w:t>
      </w:r>
      <w:r w:rsidR="00315FFD" w:rsidRPr="00DE4F1D">
        <w:rPr>
          <w:color w:val="000000"/>
        </w:rPr>
        <w:t>, and others like them,</w:t>
      </w:r>
      <w:r w:rsidR="000C1C0F" w:rsidRPr="00DE4F1D">
        <w:rPr>
          <w:color w:val="000000"/>
        </w:rPr>
        <w:t xml:space="preserve"> are not sufficient to justify such extreme measures. </w:t>
      </w:r>
    </w:p>
    <w:p w14:paraId="519201D8" w14:textId="1F607724" w:rsidR="00116ED5" w:rsidRPr="00DE4F1D" w:rsidRDefault="00116ED5" w:rsidP="0028300E">
      <w:pPr>
        <w:spacing w:line="360" w:lineRule="auto"/>
        <w:rPr>
          <w:color w:val="000000"/>
        </w:rPr>
      </w:pPr>
      <w:r w:rsidRPr="00DE4F1D">
        <w:rPr>
          <w:color w:val="000000"/>
        </w:rPr>
        <w:tab/>
      </w:r>
      <w:r w:rsidR="000C1C0F" w:rsidRPr="00DE4F1D">
        <w:rPr>
          <w:color w:val="000000"/>
        </w:rPr>
        <w:t xml:space="preserve">We then ask whether free will skepticism might also be associated with </w:t>
      </w:r>
      <w:r w:rsidR="000C1C0F" w:rsidRPr="00DE4F1D">
        <w:rPr>
          <w:i/>
          <w:color w:val="000000"/>
        </w:rPr>
        <w:t>positive</w:t>
      </w:r>
      <w:r w:rsidR="000C1C0F" w:rsidRPr="00DE4F1D">
        <w:rPr>
          <w:color w:val="000000"/>
        </w:rPr>
        <w:t xml:space="preserve"> </w:t>
      </w:r>
      <w:r w:rsidR="0084455B" w:rsidRPr="00DE4F1D">
        <w:rPr>
          <w:color w:val="000000"/>
        </w:rPr>
        <w:t>traits or behaviors</w:t>
      </w:r>
      <w:r w:rsidR="000C1C0F" w:rsidRPr="00DE4F1D">
        <w:rPr>
          <w:color w:val="000000"/>
        </w:rPr>
        <w:t xml:space="preserve">, such as greater forgiveness, less retributive punishment, and more humility. </w:t>
      </w:r>
      <w:r w:rsidR="001E5E7C" w:rsidRPr="00DE4F1D">
        <w:rPr>
          <w:color w:val="000000"/>
        </w:rPr>
        <w:t>With respect to the last of these, a</w:t>
      </w:r>
      <w:r w:rsidR="003729D8" w:rsidRPr="00DE4F1D">
        <w:rPr>
          <w:color w:val="000000"/>
        </w:rPr>
        <w:t xml:space="preserve">cross five studies (open data and materials available at </w:t>
      </w:r>
      <w:r w:rsidR="006204BC" w:rsidRPr="00DE4F1D">
        <w:rPr>
          <w:rStyle w:val="Hyperlink"/>
        </w:rPr>
        <w:t>https://osf.io/hmy39/</w:t>
      </w:r>
      <w:r w:rsidR="003729D8" w:rsidRPr="00DE4F1D">
        <w:rPr>
          <w:color w:val="000000"/>
        </w:rPr>
        <w:t xml:space="preserve">), </w:t>
      </w:r>
      <w:r w:rsidR="001E5E7C" w:rsidRPr="00DE4F1D">
        <w:rPr>
          <w:color w:val="000000"/>
        </w:rPr>
        <w:t xml:space="preserve">we show that relative disbelief in free will is reliably associated with at least one type of humility—what we call </w:t>
      </w:r>
      <w:r w:rsidR="00EC4AFB" w:rsidRPr="00DE4F1D">
        <w:rPr>
          <w:color w:val="000000"/>
        </w:rPr>
        <w:t>‘</w:t>
      </w:r>
      <w:r w:rsidR="001E5E7C" w:rsidRPr="00DE4F1D">
        <w:rPr>
          <w:color w:val="000000"/>
        </w:rPr>
        <w:t>Einsteinian</w:t>
      </w:r>
      <w:r w:rsidR="00EC4AFB" w:rsidRPr="00DE4F1D">
        <w:rPr>
          <w:color w:val="000000"/>
        </w:rPr>
        <w:t>’</w:t>
      </w:r>
      <w:r w:rsidR="001E5E7C" w:rsidRPr="00DE4F1D">
        <w:rPr>
          <w:color w:val="000000"/>
        </w:rPr>
        <w:t xml:space="preserve"> humility for reasons to be discussed—but that </w:t>
      </w:r>
      <w:r w:rsidR="009533CA">
        <w:rPr>
          <w:color w:val="000000"/>
        </w:rPr>
        <w:t xml:space="preserve">it </w:t>
      </w:r>
      <w:r w:rsidR="001E5E7C" w:rsidRPr="00DE4F1D">
        <w:rPr>
          <w:color w:val="000000"/>
        </w:rPr>
        <w:t xml:space="preserve">is not associated with, or </w:t>
      </w:r>
      <w:r w:rsidR="009533CA">
        <w:rPr>
          <w:color w:val="000000"/>
        </w:rPr>
        <w:t xml:space="preserve">is </w:t>
      </w:r>
      <w:r w:rsidR="001E5E7C" w:rsidRPr="00DE4F1D">
        <w:rPr>
          <w:color w:val="000000"/>
        </w:rPr>
        <w:t>even negatively associated with, other types of humility that have been described in the literature.</w:t>
      </w:r>
      <w:r w:rsidR="003729D8" w:rsidRPr="00DE4F1D">
        <w:rPr>
          <w:color w:val="000000"/>
        </w:rPr>
        <w:t xml:space="preserve"> </w:t>
      </w:r>
    </w:p>
    <w:p w14:paraId="44D43947" w14:textId="2FCEF904" w:rsidR="007169E9" w:rsidRPr="00DE4F1D" w:rsidRDefault="00116ED5" w:rsidP="0028300E">
      <w:pPr>
        <w:spacing w:line="360" w:lineRule="auto"/>
        <w:rPr>
          <w:color w:val="000000"/>
        </w:rPr>
      </w:pPr>
      <w:r w:rsidRPr="00DE4F1D">
        <w:rPr>
          <w:color w:val="000000"/>
        </w:rPr>
        <w:lastRenderedPageBreak/>
        <w:tab/>
      </w:r>
      <w:r w:rsidR="00205A52" w:rsidRPr="00DE4F1D">
        <w:rPr>
          <w:color w:val="000000"/>
        </w:rPr>
        <w:t>Thus, a</w:t>
      </w:r>
      <w:r w:rsidR="00784065" w:rsidRPr="00DE4F1D">
        <w:rPr>
          <w:color w:val="000000"/>
        </w:rPr>
        <w:t xml:space="preserve">lthough </w:t>
      </w:r>
      <w:r w:rsidR="00D42FC7" w:rsidRPr="00DE4F1D">
        <w:rPr>
          <w:color w:val="000000"/>
        </w:rPr>
        <w:t xml:space="preserve">we share the concerns of those who believe that the </w:t>
      </w:r>
      <w:r w:rsidR="00131EBC" w:rsidRPr="00DE4F1D">
        <w:rPr>
          <w:color w:val="000000"/>
        </w:rPr>
        <w:t>pro</w:t>
      </w:r>
      <w:r w:rsidR="00D42FC7" w:rsidRPr="00DE4F1D">
        <w:rPr>
          <w:color w:val="000000"/>
        </w:rPr>
        <w:t xml:space="preserve">social value of believing in free will </w:t>
      </w:r>
      <w:r w:rsidR="00E65941" w:rsidRPr="00DE4F1D">
        <w:rPr>
          <w:color w:val="000000"/>
        </w:rPr>
        <w:t>has been in some respects overstated</w:t>
      </w:r>
      <w:r w:rsidR="006E66E0" w:rsidRPr="00DE4F1D">
        <w:rPr>
          <w:color w:val="000000"/>
        </w:rPr>
        <w:t xml:space="preserve">, </w:t>
      </w:r>
      <w:r w:rsidR="00134FC7" w:rsidRPr="00DE4F1D">
        <w:rPr>
          <w:color w:val="000000"/>
        </w:rPr>
        <w:t xml:space="preserve">we </w:t>
      </w:r>
      <w:r w:rsidR="00F16FFC" w:rsidRPr="00DE4F1D">
        <w:rPr>
          <w:color w:val="000000"/>
        </w:rPr>
        <w:t xml:space="preserve">find evidence from our own studies </w:t>
      </w:r>
      <w:r w:rsidR="003148CA" w:rsidRPr="00DE4F1D">
        <w:rPr>
          <w:color w:val="000000"/>
        </w:rPr>
        <w:t xml:space="preserve">that </w:t>
      </w:r>
      <w:r w:rsidR="00044A5D" w:rsidRPr="00DE4F1D">
        <w:rPr>
          <w:color w:val="000000"/>
        </w:rPr>
        <w:t xml:space="preserve">free will skepticism </w:t>
      </w:r>
      <w:r w:rsidR="00306C92" w:rsidRPr="00DE4F1D">
        <w:rPr>
          <w:color w:val="000000"/>
        </w:rPr>
        <w:t xml:space="preserve">does not have straightforwardly positive </w:t>
      </w:r>
      <w:r w:rsidR="009A1E88" w:rsidRPr="00DE4F1D">
        <w:rPr>
          <w:color w:val="000000"/>
        </w:rPr>
        <w:t>associations</w:t>
      </w:r>
      <w:r w:rsidR="00306C92" w:rsidRPr="00DE4F1D">
        <w:rPr>
          <w:color w:val="000000"/>
        </w:rPr>
        <w:t xml:space="preserve"> either. </w:t>
      </w:r>
      <w:r w:rsidR="004D42FE" w:rsidRPr="00DE4F1D">
        <w:rPr>
          <w:color w:val="000000"/>
        </w:rPr>
        <w:t xml:space="preserve">Instead, the relationship between belief in free will </w:t>
      </w:r>
      <w:r w:rsidR="007169E9" w:rsidRPr="00DE4F1D">
        <w:rPr>
          <w:color w:val="000000"/>
        </w:rPr>
        <w:t>and/</w:t>
      </w:r>
      <w:r w:rsidR="00AB6187" w:rsidRPr="00DE4F1D">
        <w:rPr>
          <w:color w:val="000000"/>
        </w:rPr>
        <w:t xml:space="preserve">or </w:t>
      </w:r>
      <w:r w:rsidR="004D42FE" w:rsidRPr="00DE4F1D">
        <w:rPr>
          <w:color w:val="000000"/>
        </w:rPr>
        <w:t xml:space="preserve">determinism and </w:t>
      </w:r>
      <w:r w:rsidR="00FC2EDC" w:rsidRPr="00DE4F1D">
        <w:rPr>
          <w:color w:val="000000"/>
        </w:rPr>
        <w:t xml:space="preserve">a </w:t>
      </w:r>
      <w:r w:rsidR="00F37A5B" w:rsidRPr="00DE4F1D">
        <w:rPr>
          <w:color w:val="000000"/>
        </w:rPr>
        <w:t xml:space="preserve">putative virtue </w:t>
      </w:r>
      <w:r w:rsidR="00A43B54" w:rsidRPr="00DE4F1D">
        <w:rPr>
          <w:color w:val="000000"/>
        </w:rPr>
        <w:t xml:space="preserve">such as humility depends, in </w:t>
      </w:r>
      <w:r w:rsidR="00955049" w:rsidRPr="00DE4F1D">
        <w:rPr>
          <w:color w:val="000000"/>
        </w:rPr>
        <w:t xml:space="preserve">the samples </w:t>
      </w:r>
      <w:r w:rsidR="00110601" w:rsidRPr="00DE4F1D">
        <w:rPr>
          <w:color w:val="000000"/>
        </w:rPr>
        <w:t xml:space="preserve">we </w:t>
      </w:r>
      <w:r w:rsidR="00EA3C51" w:rsidRPr="00DE4F1D">
        <w:rPr>
          <w:color w:val="000000"/>
        </w:rPr>
        <w:t>surveyed</w:t>
      </w:r>
      <w:r w:rsidR="009F1E3C" w:rsidRPr="00DE4F1D">
        <w:rPr>
          <w:color w:val="000000"/>
        </w:rPr>
        <w:t>,</w:t>
      </w:r>
      <w:r w:rsidR="007A5188" w:rsidRPr="00DE4F1D">
        <w:rPr>
          <w:color w:val="000000"/>
        </w:rPr>
        <w:t xml:space="preserve"> </w:t>
      </w:r>
      <w:r w:rsidR="00F20692" w:rsidRPr="00DE4F1D">
        <w:rPr>
          <w:color w:val="000000"/>
        </w:rPr>
        <w:t xml:space="preserve">on how </w:t>
      </w:r>
      <w:r w:rsidR="00257A7B" w:rsidRPr="00DE4F1D">
        <w:rPr>
          <w:color w:val="000000"/>
        </w:rPr>
        <w:t xml:space="preserve">each of these concepts is </w:t>
      </w:r>
      <w:r w:rsidR="003F63C5" w:rsidRPr="00DE4F1D">
        <w:rPr>
          <w:color w:val="000000"/>
        </w:rPr>
        <w:t xml:space="preserve">defined and operationalized. </w:t>
      </w:r>
      <w:r w:rsidR="00E13E1C" w:rsidRPr="00DE4F1D">
        <w:rPr>
          <w:color w:val="000000"/>
        </w:rPr>
        <w:t xml:space="preserve">We conclude by calling for </w:t>
      </w:r>
      <w:r w:rsidR="002F6305" w:rsidRPr="00DE4F1D">
        <w:rPr>
          <w:color w:val="000000"/>
        </w:rPr>
        <w:t>more</w:t>
      </w:r>
      <w:r w:rsidR="00E13E1C" w:rsidRPr="00DE4F1D">
        <w:rPr>
          <w:color w:val="000000"/>
        </w:rPr>
        <w:t xml:space="preserve"> nuance </w:t>
      </w:r>
      <w:r w:rsidR="00927040" w:rsidRPr="00DE4F1D">
        <w:rPr>
          <w:color w:val="000000"/>
        </w:rPr>
        <w:t xml:space="preserve">in </w:t>
      </w:r>
      <w:r w:rsidR="00276AC9" w:rsidRPr="00DE4F1D">
        <w:rPr>
          <w:color w:val="000000"/>
        </w:rPr>
        <w:t>research on the practi</w:t>
      </w:r>
      <w:r w:rsidR="00927040" w:rsidRPr="00DE4F1D">
        <w:rPr>
          <w:color w:val="000000"/>
        </w:rPr>
        <w:t xml:space="preserve">cal consequences </w:t>
      </w:r>
      <w:r w:rsidR="00A327B3" w:rsidRPr="00DE4F1D">
        <w:rPr>
          <w:color w:val="000000"/>
        </w:rPr>
        <w:t xml:space="preserve">or correlates </w:t>
      </w:r>
      <w:r w:rsidR="00927040" w:rsidRPr="00DE4F1D">
        <w:rPr>
          <w:color w:val="000000"/>
        </w:rPr>
        <w:t xml:space="preserve">of believing relatively more or less in free will, </w:t>
      </w:r>
      <w:r w:rsidR="00017981" w:rsidRPr="00DE4F1D">
        <w:rPr>
          <w:color w:val="000000"/>
        </w:rPr>
        <w:t xml:space="preserve">and urge </w:t>
      </w:r>
      <w:r w:rsidR="007A5188" w:rsidRPr="00DE4F1D">
        <w:rPr>
          <w:color w:val="000000"/>
        </w:rPr>
        <w:t xml:space="preserve">that generalizations </w:t>
      </w:r>
      <w:r w:rsidR="00333E76" w:rsidRPr="00DE4F1D">
        <w:rPr>
          <w:color w:val="000000"/>
        </w:rPr>
        <w:t xml:space="preserve">about long-term, society-wide effects </w:t>
      </w:r>
      <w:r w:rsidR="00E57108" w:rsidRPr="00DE4F1D">
        <w:rPr>
          <w:color w:val="000000"/>
        </w:rPr>
        <w:t>of such belief</w:t>
      </w:r>
      <w:r w:rsidR="00E77F22" w:rsidRPr="00DE4F1D">
        <w:rPr>
          <w:color w:val="000000"/>
        </w:rPr>
        <w:t>, whether positive or negative,</w:t>
      </w:r>
      <w:r w:rsidR="00E57108" w:rsidRPr="00DE4F1D">
        <w:rPr>
          <w:color w:val="000000"/>
        </w:rPr>
        <w:t xml:space="preserve"> </w:t>
      </w:r>
      <w:r w:rsidR="00993061" w:rsidRPr="00DE4F1D">
        <w:rPr>
          <w:color w:val="000000"/>
        </w:rPr>
        <w:t xml:space="preserve">be approached </w:t>
      </w:r>
      <w:r w:rsidR="00D559BA" w:rsidRPr="00DE4F1D">
        <w:rPr>
          <w:color w:val="000000"/>
        </w:rPr>
        <w:t>with</w:t>
      </w:r>
      <w:r w:rsidR="000D62F4" w:rsidRPr="00DE4F1D">
        <w:rPr>
          <w:color w:val="000000"/>
        </w:rPr>
        <w:t xml:space="preserve"> greater caution. </w:t>
      </w:r>
    </w:p>
    <w:p w14:paraId="1CA63A5A" w14:textId="77777777" w:rsidR="001E5E7C" w:rsidRPr="0008541F" w:rsidRDefault="001E5E7C" w:rsidP="0028300E">
      <w:pPr>
        <w:spacing w:line="360" w:lineRule="auto"/>
        <w:rPr>
          <w:color w:val="000000"/>
          <w:sz w:val="14"/>
        </w:rPr>
      </w:pPr>
    </w:p>
    <w:p w14:paraId="30195534" w14:textId="77777777" w:rsidR="00BE7045" w:rsidRPr="00DE4F1D" w:rsidRDefault="0028300E" w:rsidP="0028300E">
      <w:pPr>
        <w:spacing w:line="360" w:lineRule="auto"/>
        <w:rPr>
          <w:bCs/>
          <w:i/>
          <w:color w:val="000000"/>
        </w:rPr>
      </w:pPr>
      <w:r w:rsidRPr="00DE4F1D">
        <w:rPr>
          <w:bCs/>
          <w:i/>
          <w:color w:val="000000"/>
        </w:rPr>
        <w:t xml:space="preserve">1.1. </w:t>
      </w:r>
      <w:r w:rsidR="00BE7045" w:rsidRPr="00DE4F1D">
        <w:rPr>
          <w:bCs/>
          <w:i/>
          <w:color w:val="000000"/>
        </w:rPr>
        <w:t xml:space="preserve">A </w:t>
      </w:r>
      <w:r w:rsidRPr="00DE4F1D">
        <w:rPr>
          <w:bCs/>
          <w:i/>
          <w:color w:val="000000"/>
        </w:rPr>
        <w:t>classic study</w:t>
      </w:r>
    </w:p>
    <w:p w14:paraId="56E682CE" w14:textId="77777777" w:rsidR="00F575FD" w:rsidRPr="00DE4F1D" w:rsidRDefault="00F575FD" w:rsidP="0028300E">
      <w:pPr>
        <w:spacing w:line="360" w:lineRule="auto"/>
        <w:rPr>
          <w:i/>
          <w:color w:val="000000"/>
          <w:sz w:val="2"/>
        </w:rPr>
      </w:pPr>
    </w:p>
    <w:p w14:paraId="64350DA6" w14:textId="77777777" w:rsidR="00BE7045" w:rsidRPr="00DE4F1D" w:rsidRDefault="00BE7045" w:rsidP="0028300E">
      <w:pPr>
        <w:spacing w:line="360" w:lineRule="auto"/>
        <w:rPr>
          <w:color w:val="000000"/>
          <w:sz w:val="6"/>
        </w:rPr>
      </w:pPr>
    </w:p>
    <w:p w14:paraId="625979F6" w14:textId="69314302" w:rsidR="00BE7045" w:rsidRPr="00DE4F1D" w:rsidRDefault="00BE7045" w:rsidP="0028300E">
      <w:pPr>
        <w:spacing w:line="360" w:lineRule="auto"/>
        <w:rPr>
          <w:color w:val="000000"/>
        </w:rPr>
      </w:pPr>
      <w:r w:rsidRPr="00DE4F1D">
        <w:rPr>
          <w:color w:val="000000"/>
        </w:rPr>
        <w:t xml:space="preserve">One </w:t>
      </w:r>
      <w:r w:rsidR="00D229C9" w:rsidRPr="00DE4F1D">
        <w:rPr>
          <w:color w:val="000000"/>
        </w:rPr>
        <w:t>of the first attempts to study the empirical consequences of relative disbelief in free will</w:t>
      </w:r>
      <w:r w:rsidRPr="00DE4F1D">
        <w:rPr>
          <w:color w:val="000000"/>
        </w:rPr>
        <w:t xml:space="preserve"> was undertaken a decade ago by Vohs and Schooler. In their now-classic paper, “The Value of Believing in Free Will: Encouraging a Belief in Determinism Increases Cheating,” Vohs and Schooler (2008) reported a pair of experiments in which they ostensibly manipulated participants’ belief in free will and then subtly gave them a chance to engage in unethical behavior. Specifically, they made it possible for participants to cheat on a problem solving task, framed either as a mental arithmetic task (Experiment 1), or a </w:t>
      </w:r>
      <w:r w:rsidR="00DC1AFC" w:rsidRPr="00DE4F1D">
        <w:rPr>
          <w:color w:val="000000"/>
        </w:rPr>
        <w:t>problem-solving</w:t>
      </w:r>
      <w:r w:rsidRPr="00DE4F1D">
        <w:rPr>
          <w:color w:val="000000"/>
        </w:rPr>
        <w:t xml:space="preserve"> task (Experiment 2).</w:t>
      </w:r>
    </w:p>
    <w:p w14:paraId="1DA8B859" w14:textId="1603CC09" w:rsidR="00BE7045" w:rsidRPr="00DE4F1D" w:rsidRDefault="00AB1883" w:rsidP="0028300E">
      <w:pPr>
        <w:spacing w:line="360" w:lineRule="auto"/>
        <w:rPr>
          <w:color w:val="000000"/>
        </w:rPr>
      </w:pPr>
      <w:r w:rsidRPr="00DE4F1D">
        <w:rPr>
          <w:color w:val="000000"/>
        </w:rPr>
        <w:tab/>
      </w:r>
      <w:r w:rsidR="00BE7045" w:rsidRPr="00DE4F1D">
        <w:rPr>
          <w:color w:val="000000"/>
        </w:rPr>
        <w:t>Their hypothesis was that diminished belief in free will would increase cheating. This expectation appears to have been based on the idea that parti</w:t>
      </w:r>
      <w:r w:rsidR="00D229C9" w:rsidRPr="00DE4F1D">
        <w:rPr>
          <w:color w:val="000000"/>
        </w:rPr>
        <w:t>cipants would gain a perceived excuse</w:t>
      </w:r>
      <w:r w:rsidR="00BE7045" w:rsidRPr="00DE4F1D">
        <w:rPr>
          <w:color w:val="000000"/>
        </w:rPr>
        <w:t xml:space="preserve"> for</w:t>
      </w:r>
      <w:r w:rsidR="00DD2BAF" w:rsidRPr="00DE4F1D">
        <w:rPr>
          <w:color w:val="000000"/>
        </w:rPr>
        <w:t xml:space="preserve"> </w:t>
      </w:r>
      <w:r w:rsidR="00BE7045" w:rsidRPr="00DE4F1D">
        <w:rPr>
          <w:color w:val="000000"/>
        </w:rPr>
        <w:t>bad behavior.</w:t>
      </w:r>
      <w:r w:rsidR="007D66D9" w:rsidRPr="00DE4F1D">
        <w:rPr>
          <w:rStyle w:val="EndnoteReference"/>
          <w:color w:val="000000"/>
        </w:rPr>
        <w:endnoteReference w:id="1"/>
      </w:r>
      <w:r w:rsidR="00BE7045" w:rsidRPr="00DE4F1D">
        <w:rPr>
          <w:color w:val="000000"/>
        </w:rPr>
        <w:t xml:space="preserve"> If a person’s behavior is caused by factors outside of their control, participant might reason, then they can hardly be blamed for their unethical actions. And if they cannot legitimately be blamed for their unethical actions, then there is less need for compunction about committing them in the first place. </w:t>
      </w:r>
    </w:p>
    <w:p w14:paraId="6CB4E9F9" w14:textId="77777777" w:rsidR="00BE7045" w:rsidRPr="00DE4F1D" w:rsidRDefault="00AB1883" w:rsidP="0028300E">
      <w:pPr>
        <w:spacing w:line="360" w:lineRule="auto"/>
        <w:rPr>
          <w:color w:val="000000"/>
        </w:rPr>
      </w:pPr>
      <w:r w:rsidRPr="00DE4F1D">
        <w:rPr>
          <w:color w:val="000000"/>
        </w:rPr>
        <w:tab/>
      </w:r>
      <w:r w:rsidR="00BE7045" w:rsidRPr="00DE4F1D">
        <w:rPr>
          <w:color w:val="000000"/>
        </w:rPr>
        <w:t xml:space="preserve">To manipulate participants’ belief in free will, Vohs and Schooler had them read one of two passages from Nobel Prize-winner Francis Crick’s 1994 book, </w:t>
      </w:r>
      <w:r w:rsidR="00BE7045" w:rsidRPr="00DE4F1D">
        <w:rPr>
          <w:i/>
          <w:iCs/>
          <w:color w:val="000000"/>
        </w:rPr>
        <w:t xml:space="preserve">The Astonishing Hypothesis </w:t>
      </w:r>
      <w:r w:rsidR="00D229C9" w:rsidRPr="00DE4F1D">
        <w:rPr>
          <w:color w:val="000000"/>
        </w:rPr>
        <w:t>(Crick, 1994). In the anti-free-will</w:t>
      </w:r>
      <w:r w:rsidR="00BE7045" w:rsidRPr="00DE4F1D">
        <w:rPr>
          <w:color w:val="000000"/>
        </w:rPr>
        <w:t xml:space="preserve"> condition, the passage suggested that “rational, high-minded people,” including most scientists, see free will as an illusion (Vohs &amp; Schooler, 2008, p. 50). In the control condition, the passage was also penned by Crick, but </w:t>
      </w:r>
      <w:r w:rsidR="00515DDC" w:rsidRPr="00DE4F1D">
        <w:rPr>
          <w:color w:val="000000"/>
        </w:rPr>
        <w:t xml:space="preserve">it </w:t>
      </w:r>
      <w:r w:rsidR="00BE7045" w:rsidRPr="00DE4F1D">
        <w:rPr>
          <w:color w:val="000000"/>
        </w:rPr>
        <w:t xml:space="preserve">was about consciousness, and did not address free will issues. </w:t>
      </w:r>
    </w:p>
    <w:p w14:paraId="7380E5C6" w14:textId="77777777" w:rsidR="00BE7045" w:rsidRPr="00DE4F1D" w:rsidRDefault="00AB1883" w:rsidP="0028300E">
      <w:pPr>
        <w:spacing w:line="360" w:lineRule="auto"/>
        <w:rPr>
          <w:color w:val="000000"/>
        </w:rPr>
      </w:pPr>
      <w:r w:rsidRPr="00DE4F1D">
        <w:rPr>
          <w:color w:val="000000"/>
        </w:rPr>
        <w:tab/>
      </w:r>
      <w:r w:rsidR="00BE7045" w:rsidRPr="00DE4F1D">
        <w:rPr>
          <w:color w:val="000000"/>
        </w:rPr>
        <w:t xml:space="preserve">Using an unpublished scale developed by Paulhus and Margesson (1994), Vohs and Schooler confirmed that participants’ beliefs in free will shifted in the expected direction in the experimental condition. Consistent with their hypothesis, they then reported far more cheating by participants in that condition compared to the control condition (Cohen’s </w:t>
      </w:r>
      <w:r w:rsidR="00BE7045" w:rsidRPr="00DE4F1D">
        <w:rPr>
          <w:i/>
          <w:iCs/>
          <w:color w:val="000000"/>
        </w:rPr>
        <w:t>d</w:t>
      </w:r>
      <w:r w:rsidR="00BE7045" w:rsidRPr="00DE4F1D">
        <w:rPr>
          <w:color w:val="000000"/>
        </w:rPr>
        <w:t xml:space="preserve"> = </w:t>
      </w:r>
      <w:r w:rsidR="00BE7045" w:rsidRPr="00DE4F1D">
        <w:rPr>
          <w:color w:val="000000"/>
        </w:rPr>
        <w:lastRenderedPageBreak/>
        <w:t>.88). On the basis of these and similar findings from a second experiment, Vohs and Schooler (2008) claimed that, although the metaphysical status of free will remains “scientifically in question,” their results pointed to “a significant value in believing that free will exists.” Moreover, they suggested that if “exposure to deterministic messages increases the likelihood of unethical actions, then identifying approaches for insulating the public against this danger becomes imperative” (p. 54).</w:t>
      </w:r>
    </w:p>
    <w:p w14:paraId="32FBC18F" w14:textId="2815E43A" w:rsidR="00BE7045" w:rsidRPr="00DE4F1D" w:rsidRDefault="00AB1883" w:rsidP="0028300E">
      <w:pPr>
        <w:spacing w:line="360" w:lineRule="auto"/>
        <w:rPr>
          <w:color w:val="000000"/>
        </w:rPr>
      </w:pPr>
      <w:r w:rsidRPr="00DE4F1D">
        <w:rPr>
          <w:color w:val="000000"/>
        </w:rPr>
        <w:tab/>
      </w:r>
      <w:r w:rsidR="00BE7045" w:rsidRPr="00DE4F1D">
        <w:rPr>
          <w:color w:val="000000"/>
        </w:rPr>
        <w:t xml:space="preserve">Such bold conclusions, however, may be too hasty. For one thing, the Vohs and Schooler experiments relied on relatively small convenience samples: 30 university students divided between two conditions in Experiment 1, and 119 students divided between five conditions Experiment 2. Thus, the generalizability of their findings cannot be taken for granted. Indeed, in recent years, the robustness and reliability of the </w:t>
      </w:r>
      <w:r w:rsidR="00371584" w:rsidRPr="00DE4F1D">
        <w:rPr>
          <w:color w:val="000000"/>
        </w:rPr>
        <w:t xml:space="preserve">original </w:t>
      </w:r>
      <w:r w:rsidR="00BE7045" w:rsidRPr="00DE4F1D">
        <w:rPr>
          <w:color w:val="000000"/>
        </w:rPr>
        <w:t xml:space="preserve">findings have been called into question, with at least </w:t>
      </w:r>
      <w:r w:rsidR="000507B7">
        <w:rPr>
          <w:color w:val="000000"/>
        </w:rPr>
        <w:t>four</w:t>
      </w:r>
      <w:r w:rsidR="00BE7045" w:rsidRPr="00DE4F1D">
        <w:rPr>
          <w:color w:val="000000"/>
        </w:rPr>
        <w:t xml:space="preserve"> research groups reporting an inability to replicate them (Carey &amp; Roston, 2015; </w:t>
      </w:r>
      <w:r w:rsidR="000507B7">
        <w:rPr>
          <w:color w:val="000000"/>
        </w:rPr>
        <w:t>Nadelhoffer et al., 20</w:t>
      </w:r>
      <w:r w:rsidR="00B37C28">
        <w:rPr>
          <w:color w:val="000000"/>
        </w:rPr>
        <w:t>1</w:t>
      </w:r>
      <w:r w:rsidR="000507B7">
        <w:rPr>
          <w:color w:val="000000"/>
        </w:rPr>
        <w:t xml:space="preserve">9; </w:t>
      </w:r>
      <w:r w:rsidR="00BE7045" w:rsidRPr="00DE4F1D">
        <w:rPr>
          <w:color w:val="000000"/>
        </w:rPr>
        <w:t>Open Science Collaboration, 2015; Zwaan, 2013</w:t>
      </w:r>
      <w:r w:rsidR="00515DDC" w:rsidRPr="00DE4F1D">
        <w:rPr>
          <w:color w:val="000000"/>
        </w:rPr>
        <w:t>; see also Crone &amp; Levy, 2018</w:t>
      </w:r>
      <w:r w:rsidR="00BE7045" w:rsidRPr="00DE4F1D">
        <w:rPr>
          <w:color w:val="000000"/>
        </w:rPr>
        <w:t xml:space="preserve">). While these apparently unsuccessful replication attempts must, themselves, be interpreted with caution—among other reasons, there is no consensus among psychologists about what </w:t>
      </w:r>
      <w:r w:rsidR="00371584" w:rsidRPr="00DE4F1D">
        <w:rPr>
          <w:color w:val="000000"/>
        </w:rPr>
        <w:t>should count</w:t>
      </w:r>
      <w:r w:rsidR="00BE7045" w:rsidRPr="00DE4F1D">
        <w:rPr>
          <w:color w:val="000000"/>
        </w:rPr>
        <w:t xml:space="preserve"> as an unsuccessful replication </w:t>
      </w:r>
      <w:r w:rsidR="004B0911" w:rsidRPr="00DE4F1D">
        <w:rPr>
          <w:color w:val="000000"/>
        </w:rPr>
        <w:t xml:space="preserve">attempt </w:t>
      </w:r>
      <w:r w:rsidR="00BE7045" w:rsidRPr="00DE4F1D">
        <w:rPr>
          <w:color w:val="000000"/>
        </w:rPr>
        <w:t>(Cova et al., in press; Earp, 2016</w:t>
      </w:r>
      <w:r w:rsidR="00D4794E" w:rsidRPr="00DE4F1D">
        <w:rPr>
          <w:color w:val="000000"/>
        </w:rPr>
        <w:t xml:space="preserve">; LeBel et al., </w:t>
      </w:r>
      <w:r w:rsidR="00B37C28">
        <w:rPr>
          <w:color w:val="000000"/>
        </w:rPr>
        <w:t>2018</w:t>
      </w:r>
      <w:r w:rsidR="00BE7045" w:rsidRPr="00DE4F1D">
        <w:rPr>
          <w:color w:val="000000"/>
        </w:rPr>
        <w:t>)—they do strike a consonant note with more general concerns about challenges with replication in the field (for overviews, see Earp &amp; Trafimow, 2015; Earp, in press; Pashler &amp; Wagenmakers, 2012</w:t>
      </w:r>
      <w:r w:rsidR="0072351E" w:rsidRPr="00DE4F1D">
        <w:rPr>
          <w:color w:val="000000"/>
        </w:rPr>
        <w:t xml:space="preserve">; </w:t>
      </w:r>
      <w:r w:rsidR="002E2949" w:rsidRPr="00DE4F1D">
        <w:rPr>
          <w:color w:val="000000"/>
        </w:rPr>
        <w:t xml:space="preserve">see also </w:t>
      </w:r>
      <w:r w:rsidR="0072351E" w:rsidRPr="00DE4F1D">
        <w:rPr>
          <w:color w:val="000000"/>
        </w:rPr>
        <w:t>Camerer et al., 2018</w:t>
      </w:r>
      <w:r w:rsidR="00BE7045" w:rsidRPr="00DE4F1D">
        <w:rPr>
          <w:color w:val="000000"/>
        </w:rPr>
        <w:t>). Thus, the long-run reproducibility of the findings remains uncertain.</w:t>
      </w:r>
      <w:r w:rsidR="004B32A5" w:rsidRPr="00DE4F1D">
        <w:rPr>
          <w:rStyle w:val="EndnoteReference"/>
          <w:color w:val="000000"/>
        </w:rPr>
        <w:endnoteReference w:id="2"/>
      </w:r>
    </w:p>
    <w:p w14:paraId="7F3D62B0" w14:textId="77777777" w:rsidR="00BE7045" w:rsidRPr="0008541F" w:rsidRDefault="00BE7045" w:rsidP="0028300E">
      <w:pPr>
        <w:spacing w:line="360" w:lineRule="auto"/>
        <w:rPr>
          <w:color w:val="000000"/>
          <w:sz w:val="16"/>
        </w:rPr>
      </w:pPr>
    </w:p>
    <w:p w14:paraId="70FFEEAC" w14:textId="77777777" w:rsidR="00BE7045" w:rsidRPr="00DE4F1D" w:rsidRDefault="0028300E" w:rsidP="0028300E">
      <w:pPr>
        <w:spacing w:line="360" w:lineRule="auto"/>
        <w:rPr>
          <w:i/>
          <w:color w:val="000000"/>
        </w:rPr>
      </w:pPr>
      <w:r w:rsidRPr="00DE4F1D">
        <w:rPr>
          <w:bCs/>
          <w:i/>
          <w:color w:val="000000"/>
        </w:rPr>
        <w:t>1.2. Practical c</w:t>
      </w:r>
      <w:r w:rsidR="00BE7045" w:rsidRPr="00DE4F1D">
        <w:rPr>
          <w:bCs/>
          <w:i/>
          <w:color w:val="000000"/>
        </w:rPr>
        <w:t>onsequences</w:t>
      </w:r>
    </w:p>
    <w:p w14:paraId="25743CB0" w14:textId="77777777" w:rsidR="00BE7045" w:rsidRPr="00DE4F1D" w:rsidRDefault="00BE7045" w:rsidP="0028300E">
      <w:pPr>
        <w:spacing w:line="360" w:lineRule="auto"/>
        <w:rPr>
          <w:color w:val="000000"/>
          <w:sz w:val="8"/>
        </w:rPr>
      </w:pPr>
    </w:p>
    <w:p w14:paraId="7748FDAE" w14:textId="77777777" w:rsidR="00BE7045" w:rsidRPr="00DE4F1D" w:rsidRDefault="00BE7045" w:rsidP="0028300E">
      <w:pPr>
        <w:spacing w:line="360" w:lineRule="auto"/>
        <w:rPr>
          <w:color w:val="000000"/>
        </w:rPr>
      </w:pPr>
      <w:r w:rsidRPr="00DE4F1D">
        <w:rPr>
          <w:color w:val="000000"/>
        </w:rPr>
        <w:t>Regardless of whether the balance of evidence ends up supporting a relationship between diminished belief in free will and cheating behavior, Vohs and Schooler can certainly be credited with inspiring a rich line of research into the practical consequences of believing relatively more versus less in free will. For example, Baumeister, Masicampo, and DeWall (2009) provided evidence that participants who were exposed to anti-free-will prompts—sometimes erroneously described as ‘primes’</w:t>
      </w:r>
      <w:r w:rsidR="00D229C9" w:rsidRPr="00DE4F1D">
        <w:rPr>
          <w:rStyle w:val="EndnoteReference"/>
          <w:color w:val="000000"/>
        </w:rPr>
        <w:endnoteReference w:id="3"/>
      </w:r>
      <w:r w:rsidRPr="00DE4F1D">
        <w:rPr>
          <w:color w:val="000000"/>
        </w:rPr>
        <w:t>—behaved more aggressively than participants exposed to neutral or pro-free will prompts</w:t>
      </w:r>
      <w:r w:rsidR="00D229C9" w:rsidRPr="00DE4F1D">
        <w:rPr>
          <w:color w:val="000000"/>
        </w:rPr>
        <w:t>.</w:t>
      </w:r>
      <w:r w:rsidRPr="00DE4F1D">
        <w:rPr>
          <w:color w:val="000000"/>
        </w:rPr>
        <w:t xml:space="preserve"> They also showed a negative correlation between diminished belief in free will and hypothetical helping behavior toward strangers.</w:t>
      </w:r>
    </w:p>
    <w:p w14:paraId="463902EF" w14:textId="3C94C38E" w:rsidR="00BE7045" w:rsidRPr="00DE4F1D" w:rsidRDefault="00AB1883" w:rsidP="0028300E">
      <w:pPr>
        <w:spacing w:line="360" w:lineRule="auto"/>
        <w:rPr>
          <w:color w:val="000000"/>
        </w:rPr>
      </w:pPr>
      <w:r w:rsidRPr="00DE4F1D">
        <w:rPr>
          <w:color w:val="000000"/>
        </w:rPr>
        <w:tab/>
      </w:r>
      <w:r w:rsidR="00BE7045" w:rsidRPr="00DE4F1D">
        <w:rPr>
          <w:color w:val="000000"/>
        </w:rPr>
        <w:t xml:space="preserve">In other work, Stillman, Baumeister, Vohs, Lambert, Finchman, and Brewer (2010) provided evidence that people who believe less strongly in free will perform worse at their jobs (as rated by bosses and co-workers) than those who believe more strongly in free will, while Stillman and Baumeister (2010) provided evidence that </w:t>
      </w:r>
      <w:r w:rsidR="00A32994" w:rsidRPr="00DE4F1D">
        <w:rPr>
          <w:color w:val="000000"/>
        </w:rPr>
        <w:t xml:space="preserve">discouraging </w:t>
      </w:r>
      <w:r w:rsidR="00BE7045" w:rsidRPr="00DE4F1D">
        <w:rPr>
          <w:color w:val="000000"/>
        </w:rPr>
        <w:t xml:space="preserve">free will belief </w:t>
      </w:r>
      <w:r w:rsidR="00A32994" w:rsidRPr="00DE4F1D">
        <w:rPr>
          <w:color w:val="000000"/>
        </w:rPr>
        <w:lastRenderedPageBreak/>
        <w:t xml:space="preserve">undermines </w:t>
      </w:r>
      <w:r w:rsidR="00BE7045" w:rsidRPr="00DE4F1D">
        <w:rPr>
          <w:color w:val="000000"/>
        </w:rPr>
        <w:t>learning from negative emotions. More recently, Zhao, Liu, Zhang, Shi, and Huang (2014) reported that participants exposed to anti-free-will prompts, compared to pro-free-will prompts, exhibited more negative attitudes toward out-group members.</w:t>
      </w:r>
    </w:p>
    <w:p w14:paraId="14325515" w14:textId="321EFF78" w:rsidR="00BE7045" w:rsidRPr="00DE4F1D" w:rsidRDefault="00AB1883" w:rsidP="0028300E">
      <w:pPr>
        <w:spacing w:line="360" w:lineRule="auto"/>
        <w:rPr>
          <w:color w:val="000000"/>
        </w:rPr>
      </w:pPr>
      <w:r w:rsidRPr="00DE4F1D">
        <w:rPr>
          <w:color w:val="000000"/>
        </w:rPr>
        <w:tab/>
      </w:r>
      <w:r w:rsidR="00BE7045" w:rsidRPr="00DE4F1D">
        <w:rPr>
          <w:color w:val="000000"/>
        </w:rPr>
        <w:t xml:space="preserve">These and related findings suggest that belief in free will may be important for sustaining at least some moral attitudes and behavior. Indeed, some commentators have gone so far as to claim that diminished belief in free will, or an increased belief in determinism (often simply characterized as the ‘opposite’ belief—but see later discussion), might be threatening to the very fabric of society. As one author summarized such views in </w:t>
      </w:r>
      <w:r w:rsidR="00BE7045" w:rsidRPr="00DE4F1D">
        <w:rPr>
          <w:i/>
          <w:iCs/>
          <w:color w:val="000000"/>
        </w:rPr>
        <w:t>The New York Times</w:t>
      </w:r>
      <w:r w:rsidR="00BE7045" w:rsidRPr="00DE4F1D">
        <w:rPr>
          <w:color w:val="000000"/>
        </w:rPr>
        <w:t xml:space="preserve">, “the death of free will, or its exposure as a convenient illusion, some worry, could wreak havoc on our sense of moral and legal responsibility … it would mean that people are no more responsible for their actions than asteroids or planets” (Overbye, 2007). </w:t>
      </w:r>
      <w:r w:rsidR="000B7615" w:rsidRPr="00DE4F1D">
        <w:rPr>
          <w:color w:val="000000"/>
        </w:rPr>
        <w:t xml:space="preserve"> </w:t>
      </w:r>
      <w:r w:rsidR="00BE7045" w:rsidRPr="00DE4F1D">
        <w:rPr>
          <w:color w:val="000000"/>
        </w:rPr>
        <w:t xml:space="preserve">Thus, some researchers have suggested that even if philosophers, scientists, or other relevant experts </w:t>
      </w:r>
      <w:r w:rsidR="00BE7045" w:rsidRPr="00DE4F1D">
        <w:rPr>
          <w:i/>
          <w:iCs/>
          <w:color w:val="000000"/>
        </w:rPr>
        <w:t xml:space="preserve">did </w:t>
      </w:r>
      <w:r w:rsidR="00BE7045" w:rsidRPr="00DE4F1D">
        <w:rPr>
          <w:color w:val="000000"/>
        </w:rPr>
        <w:t>reach a consensus that free will was ‘just’ an illusion, it might be necessary to hide this information from the public, so that society did not begin to fall apart (see Baumeister &amp; Monroe, 2014; Smilansky 2000).</w:t>
      </w:r>
      <w:r w:rsidR="004B32A5" w:rsidRPr="00DE4F1D">
        <w:rPr>
          <w:rStyle w:val="EndnoteReference"/>
          <w:color w:val="000000"/>
        </w:rPr>
        <w:endnoteReference w:id="4"/>
      </w:r>
    </w:p>
    <w:p w14:paraId="69F6BA54" w14:textId="77777777" w:rsidR="00BE7045" w:rsidRPr="0008541F" w:rsidRDefault="00BE7045" w:rsidP="0028300E">
      <w:pPr>
        <w:spacing w:line="360" w:lineRule="auto"/>
        <w:rPr>
          <w:color w:val="000000"/>
          <w:sz w:val="16"/>
        </w:rPr>
      </w:pPr>
    </w:p>
    <w:p w14:paraId="39570F18" w14:textId="77777777" w:rsidR="00BE7045" w:rsidRPr="00DE4F1D" w:rsidRDefault="0028300E" w:rsidP="0028300E">
      <w:pPr>
        <w:spacing w:line="360" w:lineRule="auto"/>
        <w:rPr>
          <w:i/>
          <w:color w:val="000000"/>
        </w:rPr>
      </w:pPr>
      <w:r w:rsidRPr="00DE4F1D">
        <w:rPr>
          <w:bCs/>
          <w:i/>
          <w:color w:val="000000"/>
        </w:rPr>
        <w:t>1.3. Public policy i</w:t>
      </w:r>
      <w:r w:rsidR="00BE7045" w:rsidRPr="00DE4F1D">
        <w:rPr>
          <w:bCs/>
          <w:i/>
          <w:color w:val="000000"/>
        </w:rPr>
        <w:t>mplications</w:t>
      </w:r>
    </w:p>
    <w:p w14:paraId="5BEAD8BE" w14:textId="77777777" w:rsidR="00BE7045" w:rsidRPr="00DE4F1D" w:rsidRDefault="00BE7045" w:rsidP="0028300E">
      <w:pPr>
        <w:spacing w:line="360" w:lineRule="auto"/>
        <w:rPr>
          <w:color w:val="000000"/>
          <w:sz w:val="8"/>
        </w:rPr>
      </w:pPr>
    </w:p>
    <w:p w14:paraId="5B89E6BC" w14:textId="77777777" w:rsidR="00BE7045" w:rsidRPr="00DE4F1D" w:rsidRDefault="00BE7045" w:rsidP="0028300E">
      <w:pPr>
        <w:spacing w:line="360" w:lineRule="auto"/>
        <w:rPr>
          <w:color w:val="000000"/>
        </w:rPr>
      </w:pPr>
      <w:r w:rsidRPr="00DE4F1D">
        <w:rPr>
          <w:color w:val="000000"/>
        </w:rPr>
        <w:t>This conclusion, while troubling, would also be too hasty. For even if there were abundant evidence to suggest that unethical actions were rendered more likely by exposure to messages conveying skepticism about free will, it would not be clear that “insulating the public” from such messaging—to quote Vohs and Schooler (2008, p. 54) again—would be the appropriate policy. First, one would need to determine the scope and magnitude of unethical actions that increased on the basis of such messaging, as well as the degree of increase under various conditions and with respect to different types of people. For example, are some people more susceptible to free will skepticism and/or associated behavioral changes than are others? Are some deterministic messages more effective in changing beliefs, attitudes, or behavior than are others? Does the effectiveness of such messages differ depending upon how they are communicated or framed? Can people be educated to resist or neutralize the negative effects of free will skepticism while nevertheless endorsing its central thesis?</w:t>
      </w:r>
      <w:r w:rsidR="004B32A5" w:rsidRPr="00DE4F1D">
        <w:rPr>
          <w:rStyle w:val="EndnoteReference"/>
          <w:color w:val="000000"/>
        </w:rPr>
        <w:endnoteReference w:id="5"/>
      </w:r>
    </w:p>
    <w:p w14:paraId="5465A1D9" w14:textId="77777777" w:rsidR="00BE7045" w:rsidRPr="00DE4F1D" w:rsidRDefault="00AB1883" w:rsidP="0028300E">
      <w:pPr>
        <w:spacing w:line="360" w:lineRule="auto"/>
        <w:rPr>
          <w:color w:val="000000"/>
        </w:rPr>
      </w:pPr>
      <w:r w:rsidRPr="00DE4F1D">
        <w:rPr>
          <w:color w:val="000000"/>
        </w:rPr>
        <w:tab/>
      </w:r>
      <w:r w:rsidR="00BE7045" w:rsidRPr="00DE4F1D">
        <w:rPr>
          <w:color w:val="000000"/>
        </w:rPr>
        <w:t xml:space="preserve">More generally, one would need to demonstrate that relatively low-stakes findings concerning, e.g., cheating on a pretend examination, obtained via contrived methods in highly controlled study environments, translated to higher-stakes immoral behavior in the real world. As Vohs and Schooler (2008, p. 53) acknowledge, “Our experiments measured only modest forms of ethical behavior, and whether or not free-will beliefs have the same effect on </w:t>
      </w:r>
      <w:r w:rsidR="00BE7045" w:rsidRPr="00DE4F1D">
        <w:rPr>
          <w:color w:val="000000"/>
        </w:rPr>
        <w:lastRenderedPageBreak/>
        <w:t>more significant moral and ethical infractions is unknown.” But even if more serious misbehavior were encouraged by diminished belief in free will, alternative means of mitigating the problem would also need to be considered, apart from ‘hiding’ certain viewpoints, scientific discoveries, or philosophical theories (i.e., those suggesting that free will may be illusory) from the public.</w:t>
      </w:r>
      <w:r w:rsidR="004B32A5" w:rsidRPr="00DE4F1D">
        <w:rPr>
          <w:rStyle w:val="EndnoteReference"/>
          <w:color w:val="000000"/>
        </w:rPr>
        <w:endnoteReference w:id="6"/>
      </w:r>
    </w:p>
    <w:p w14:paraId="59FEDCB8" w14:textId="58F16968" w:rsidR="00BE7045" w:rsidRPr="00DE4F1D" w:rsidRDefault="00AB1883" w:rsidP="0028300E">
      <w:pPr>
        <w:spacing w:line="360" w:lineRule="auto"/>
        <w:rPr>
          <w:color w:val="000000"/>
        </w:rPr>
      </w:pPr>
      <w:r w:rsidRPr="00DE4F1D">
        <w:rPr>
          <w:color w:val="000000"/>
        </w:rPr>
        <w:tab/>
      </w:r>
      <w:r w:rsidR="00BE7045" w:rsidRPr="00DE4F1D">
        <w:rPr>
          <w:color w:val="000000"/>
        </w:rPr>
        <w:t>Finally</w:t>
      </w:r>
      <w:r w:rsidR="00F27571" w:rsidRPr="00DE4F1D">
        <w:rPr>
          <w:color w:val="000000"/>
        </w:rPr>
        <w:t>—</w:t>
      </w:r>
      <w:r w:rsidR="00BE7045" w:rsidRPr="00DE4F1D">
        <w:rPr>
          <w:color w:val="000000"/>
        </w:rPr>
        <w:t xml:space="preserve">and critically for the empirical work we </w:t>
      </w:r>
      <w:r w:rsidR="004B32A5" w:rsidRPr="00DE4F1D">
        <w:rPr>
          <w:color w:val="000000"/>
        </w:rPr>
        <w:t>pursue here</w:t>
      </w:r>
      <w:r w:rsidR="00F27571" w:rsidRPr="00DE4F1D">
        <w:rPr>
          <w:color w:val="000000"/>
        </w:rPr>
        <w:t>—</w:t>
      </w:r>
      <w:r w:rsidR="004B32A5" w:rsidRPr="00DE4F1D">
        <w:rPr>
          <w:color w:val="000000"/>
        </w:rPr>
        <w:t>t</w:t>
      </w:r>
      <w:r w:rsidR="00BE7045" w:rsidRPr="00DE4F1D">
        <w:rPr>
          <w:color w:val="000000"/>
        </w:rPr>
        <w:t xml:space="preserve">here is a small but growing body of evidence suggesting that certain </w:t>
      </w:r>
      <w:r w:rsidR="00BE7045" w:rsidRPr="00DE4F1D">
        <w:rPr>
          <w:i/>
          <w:iCs/>
          <w:color w:val="000000"/>
        </w:rPr>
        <w:t xml:space="preserve">positive </w:t>
      </w:r>
      <w:r w:rsidR="00BE7045" w:rsidRPr="00DE4F1D">
        <w:rPr>
          <w:color w:val="000000"/>
        </w:rPr>
        <w:t>effects (at least according to some views) may follow from free will skepticism or an increased belief in determinism.</w:t>
      </w:r>
      <w:r w:rsidR="004B32A5" w:rsidRPr="00DE4F1D">
        <w:rPr>
          <w:rStyle w:val="EndnoteReference"/>
          <w:color w:val="000000"/>
        </w:rPr>
        <w:endnoteReference w:id="7"/>
      </w:r>
      <w:r w:rsidR="00BE7045" w:rsidRPr="00DE4F1D">
        <w:rPr>
          <w:color w:val="000000"/>
        </w:rPr>
        <w:t xml:space="preserve"> If these effects turn out to be robust and replicable, they, too, would need to be factored into the equation. </w:t>
      </w:r>
    </w:p>
    <w:p w14:paraId="21666559" w14:textId="77777777" w:rsidR="00BE7045" w:rsidRPr="0008541F" w:rsidRDefault="00BE7045" w:rsidP="0028300E">
      <w:pPr>
        <w:spacing w:line="360" w:lineRule="auto"/>
        <w:rPr>
          <w:color w:val="000000"/>
          <w:sz w:val="16"/>
        </w:rPr>
      </w:pPr>
    </w:p>
    <w:p w14:paraId="704ACD63" w14:textId="77777777" w:rsidR="00BE7045" w:rsidRPr="00DE4F1D" w:rsidRDefault="0028300E" w:rsidP="0028300E">
      <w:pPr>
        <w:spacing w:line="360" w:lineRule="auto"/>
        <w:rPr>
          <w:i/>
          <w:color w:val="000000"/>
        </w:rPr>
      </w:pPr>
      <w:r w:rsidRPr="00DE4F1D">
        <w:rPr>
          <w:bCs/>
          <w:i/>
          <w:color w:val="000000"/>
        </w:rPr>
        <w:t>1.4. An u</w:t>
      </w:r>
      <w:r w:rsidR="00BE7045" w:rsidRPr="00DE4F1D">
        <w:rPr>
          <w:bCs/>
          <w:i/>
          <w:color w:val="000000"/>
        </w:rPr>
        <w:t>psid</w:t>
      </w:r>
      <w:r w:rsidRPr="00DE4F1D">
        <w:rPr>
          <w:bCs/>
          <w:i/>
          <w:color w:val="000000"/>
        </w:rPr>
        <w:t>e to free will s</w:t>
      </w:r>
      <w:r w:rsidR="00BE7045" w:rsidRPr="00DE4F1D">
        <w:rPr>
          <w:bCs/>
          <w:i/>
          <w:color w:val="000000"/>
        </w:rPr>
        <w:t>kepticism?</w:t>
      </w:r>
    </w:p>
    <w:p w14:paraId="00B648CD" w14:textId="77777777" w:rsidR="00BE7045" w:rsidRPr="00DE4F1D" w:rsidRDefault="00BE7045" w:rsidP="0028300E">
      <w:pPr>
        <w:spacing w:line="360" w:lineRule="auto"/>
        <w:rPr>
          <w:color w:val="000000"/>
          <w:sz w:val="10"/>
        </w:rPr>
      </w:pPr>
    </w:p>
    <w:p w14:paraId="6C13A16F" w14:textId="6995D06E" w:rsidR="00BE7045" w:rsidRPr="00DE4F1D" w:rsidRDefault="00BE7045" w:rsidP="0028300E">
      <w:pPr>
        <w:spacing w:line="360" w:lineRule="auto"/>
        <w:rPr>
          <w:color w:val="000000"/>
        </w:rPr>
      </w:pPr>
      <w:r w:rsidRPr="00DE4F1D">
        <w:rPr>
          <w:color w:val="000000"/>
        </w:rPr>
        <w:t>In some respects, it is surprising that evidence of such effects exists at all: the possibility of there being an upside to diminished belief in free will has rarely been entertained in the empirical literature. However, that may be beginning to change. In a recent study, Shariff et al. (2014, p. 1563) found that people with relatively weak belief in free will “endorsed less retributive, but not consequentialist, attitudes regarding punishment of criminals.” They also found that learning about the neural bases of human behavior, whether through lab-based manipulations or actual attendance at an undergraduate neuroscience course, similarly reduced people’s support for retributive punishment.</w:t>
      </w:r>
    </w:p>
    <w:p w14:paraId="48250BAC" w14:textId="77777777" w:rsidR="00BE7045" w:rsidRPr="00DE4F1D" w:rsidRDefault="00AB1883" w:rsidP="0028300E">
      <w:pPr>
        <w:spacing w:line="360" w:lineRule="auto"/>
        <w:rPr>
          <w:color w:val="000000"/>
        </w:rPr>
      </w:pPr>
      <w:r w:rsidRPr="00DE4F1D">
        <w:rPr>
          <w:color w:val="000000"/>
        </w:rPr>
        <w:tab/>
      </w:r>
      <w:r w:rsidR="00BE7045" w:rsidRPr="00DE4F1D">
        <w:rPr>
          <w:color w:val="000000"/>
        </w:rPr>
        <w:t>These findings suggest that prosocial or welfare maximizing punishment may not necessarily be undermined by free will skepticism, whereas punishment inspired by the notion that ‘that’s what people deserve’ (even if such punishment entails worse outcomes for society overall) may indeed be threatened by such skepticism. For those of a consequentialist bent, such a shift in attitudes concerning the basis or justification for punishment would most likely be welcomed as a moral improvement, although others would presumably disagree. For example, those who believe that punishment must be tied to—and justified by—genuine moral desert would likely not be inclined to regard the associations observed by Shariff et al. (2014) as evidence of an upside to diminished belief in free will.</w:t>
      </w:r>
    </w:p>
    <w:p w14:paraId="503D9D86" w14:textId="182259F9" w:rsidR="00BE7045" w:rsidRPr="00DE4F1D" w:rsidRDefault="00AB1883" w:rsidP="0028300E">
      <w:pPr>
        <w:spacing w:line="360" w:lineRule="auto"/>
        <w:rPr>
          <w:color w:val="000000"/>
        </w:rPr>
      </w:pPr>
      <w:r w:rsidRPr="00DE4F1D">
        <w:rPr>
          <w:color w:val="000000"/>
        </w:rPr>
        <w:tab/>
      </w:r>
      <w:r w:rsidR="00BE7045" w:rsidRPr="00DE4F1D">
        <w:rPr>
          <w:color w:val="000000"/>
        </w:rPr>
        <w:t xml:space="preserve">Nevertheless, considered from at least one plausible moral perspective (i.e., consequentialism), these recent findings raise the possibility that skepticism about free will can indeed have positive consequences or be associated with prosocial attitudes or behavior. Other positive outcomes may be possible as well. For example, Carmody and Gordon (2014) have recently shown that, in the context of interpersonal relationships, belief in scientific </w:t>
      </w:r>
      <w:r w:rsidR="00BE7045" w:rsidRPr="00DE4F1D">
        <w:rPr>
          <w:color w:val="000000"/>
        </w:rPr>
        <w:lastRenderedPageBreak/>
        <w:t xml:space="preserve">determinism—roughly, the view that current events and circumstances result from fixed antecedents and causes—may be associated with a greater tendency toward emotional forgiveness. Emotional forgiveness occurs when a victim of mistreatment “actively replaces negative thoughts, feelings, and motivations regarding an offender with more positive ones, and experiences renewed warmth toward [the] </w:t>
      </w:r>
      <w:r w:rsidR="0052235D" w:rsidRPr="00DE4F1D">
        <w:rPr>
          <w:color w:val="000000"/>
        </w:rPr>
        <w:t xml:space="preserve">offender” </w:t>
      </w:r>
      <w:r w:rsidR="00BE7045" w:rsidRPr="00DE4F1D">
        <w:rPr>
          <w:color w:val="000000"/>
        </w:rPr>
        <w:t>(Carmody &amp; Gordon, 2014, p. 248). Since deterministic theories typically emphasize behavioral influences that exist outside a person’s direct control, it is reasonable to think that those with relatively greater belief in such theories would be less likely to hold an offender personally accountable for their bad behavior, which, in turn, could pave the way for a more forgiving attitude. Whether in the context of friendships, family relations, romantic partnerships, or other long-term committed relationships, a capacity to forgive (under appropriate conditions), rather than clinging indefinitely to unproductive grudges, is unquestionably an asset (McCullough et al., 1998).</w:t>
      </w:r>
    </w:p>
    <w:p w14:paraId="66D107ED" w14:textId="5E035E00" w:rsidR="00BE7045" w:rsidRPr="00DE4F1D" w:rsidRDefault="00AB1883" w:rsidP="0028300E">
      <w:pPr>
        <w:spacing w:line="360" w:lineRule="auto"/>
        <w:rPr>
          <w:color w:val="000000"/>
        </w:rPr>
      </w:pPr>
      <w:r w:rsidRPr="00DE4F1D">
        <w:rPr>
          <w:color w:val="000000"/>
        </w:rPr>
        <w:tab/>
      </w:r>
      <w:r w:rsidR="00BE7045" w:rsidRPr="00DE4F1D">
        <w:rPr>
          <w:color w:val="000000"/>
        </w:rPr>
        <w:t>To summarize, few beliefs, like other mental states, are likely to be all good or all bad—even beliefs that seem to favor determinism over free will. Instead, most beliefs have aspects that are good as well as aspects that are bad, either intrinsically or in terms of consequences, depending on—among other things—the circumstances, one’s goals or values, and the outcomes in which one is interested. If an increased belief in determinism (or a decreased belief in free will) may reduce punitive motivations as well as inspire a more forgiving attitude or demeanor</w:t>
      </w:r>
      <w:r w:rsidR="007B2318" w:rsidRPr="00DE4F1D">
        <w:rPr>
          <w:color w:val="000000"/>
        </w:rPr>
        <w:t xml:space="preserve">, </w:t>
      </w:r>
      <w:r w:rsidR="00BE7045" w:rsidRPr="00DE4F1D">
        <w:rPr>
          <w:color w:val="000000"/>
        </w:rPr>
        <w:t>as recent research seems to suggest</w:t>
      </w:r>
      <w:r w:rsidR="007B2318" w:rsidRPr="00DE4F1D">
        <w:rPr>
          <w:color w:val="000000"/>
        </w:rPr>
        <w:t xml:space="preserve">, </w:t>
      </w:r>
      <w:r w:rsidR="00BE7045" w:rsidRPr="00DE4F1D">
        <w:rPr>
          <w:color w:val="000000"/>
        </w:rPr>
        <w:t>then what other potentially positive qualities might correspond to a more deterministic worldview?</w:t>
      </w:r>
    </w:p>
    <w:p w14:paraId="7C29FEAA" w14:textId="77777777" w:rsidR="00BE7045" w:rsidRPr="0008541F" w:rsidRDefault="00BE7045" w:rsidP="0028300E">
      <w:pPr>
        <w:spacing w:line="360" w:lineRule="auto"/>
        <w:rPr>
          <w:color w:val="000000"/>
          <w:sz w:val="16"/>
        </w:rPr>
      </w:pPr>
    </w:p>
    <w:p w14:paraId="721BAB5A" w14:textId="77777777" w:rsidR="00BE7045" w:rsidRPr="00DE4F1D" w:rsidRDefault="0028300E" w:rsidP="0028300E">
      <w:pPr>
        <w:spacing w:line="360" w:lineRule="auto"/>
        <w:rPr>
          <w:i/>
          <w:color w:val="000000"/>
        </w:rPr>
      </w:pPr>
      <w:r w:rsidRPr="00DE4F1D">
        <w:rPr>
          <w:bCs/>
          <w:i/>
          <w:color w:val="000000"/>
        </w:rPr>
        <w:t>1.5. Determinism and h</w:t>
      </w:r>
      <w:r w:rsidR="00BE7045" w:rsidRPr="00DE4F1D">
        <w:rPr>
          <w:bCs/>
          <w:i/>
          <w:color w:val="000000"/>
        </w:rPr>
        <w:t>umility</w:t>
      </w:r>
    </w:p>
    <w:p w14:paraId="2A89959B" w14:textId="77777777" w:rsidR="00BE7045" w:rsidRPr="00DE4F1D" w:rsidRDefault="00BE7045" w:rsidP="0028300E">
      <w:pPr>
        <w:spacing w:line="360" w:lineRule="auto"/>
        <w:rPr>
          <w:color w:val="000000"/>
          <w:sz w:val="10"/>
        </w:rPr>
      </w:pPr>
    </w:p>
    <w:p w14:paraId="7B3D2329" w14:textId="0B897D03" w:rsidR="00BE7045" w:rsidRPr="00DE4F1D" w:rsidRDefault="00BE7045" w:rsidP="0028300E">
      <w:pPr>
        <w:spacing w:line="360" w:lineRule="auto"/>
        <w:rPr>
          <w:color w:val="000000"/>
        </w:rPr>
      </w:pPr>
      <w:r w:rsidRPr="00DE4F1D">
        <w:rPr>
          <w:color w:val="000000"/>
        </w:rPr>
        <w:t xml:space="preserve">One such possible quality is </w:t>
      </w:r>
      <w:r w:rsidRPr="00DE4F1D">
        <w:rPr>
          <w:i/>
          <w:iCs/>
          <w:color w:val="000000"/>
        </w:rPr>
        <w:t>humility</w:t>
      </w:r>
      <w:r w:rsidRPr="00DE4F1D">
        <w:rPr>
          <w:color w:val="000000"/>
        </w:rPr>
        <w:t xml:space="preserve">. In simplest terms, if one tends to believe that current events are largely determined by factors outside one’s control, one may be less likely to take personal credit for the successes and achievements in one’s life—a common mark of a humble attitude. To see how a stance of humility in this sense may follow from a belief in determinism, consider the case of Albert Einstein, one of the most accomplished scientists ever to have lived. Referring to his discovery of the theory of relativity, one writer gushed that Einstein’s achievement “required perseverance and enormous creativity, as he struggled over a rough and winding road for eight years to formulate the theory” (Smeenk, 2015). Surely, one might think, if anyone should feel proud of his achievements, or take credit for them, it would be Einstein—a </w:t>
      </w:r>
      <w:r w:rsidR="00B76FDB">
        <w:rPr>
          <w:color w:val="000000"/>
        </w:rPr>
        <w:t>person</w:t>
      </w:r>
      <w:r w:rsidRPr="00DE4F1D">
        <w:rPr>
          <w:color w:val="000000"/>
        </w:rPr>
        <w:t xml:space="preserve"> who solved some of the most difficult puzzles that had faced physicists for decades, leading to insights that have fundamentally transformed the way we understand the universe around us.</w:t>
      </w:r>
    </w:p>
    <w:p w14:paraId="737AE383" w14:textId="6067A66E" w:rsidR="00BE7045" w:rsidRPr="00DE4F1D" w:rsidRDefault="00AB1883" w:rsidP="0028300E">
      <w:pPr>
        <w:spacing w:line="360" w:lineRule="auto"/>
        <w:rPr>
          <w:color w:val="000000"/>
        </w:rPr>
      </w:pPr>
      <w:r w:rsidRPr="00DE4F1D">
        <w:rPr>
          <w:color w:val="000000"/>
        </w:rPr>
        <w:lastRenderedPageBreak/>
        <w:tab/>
      </w:r>
      <w:r w:rsidR="00BE7045" w:rsidRPr="00DE4F1D">
        <w:rPr>
          <w:color w:val="000000"/>
        </w:rPr>
        <w:t xml:space="preserve">But Einstein did not believe in free will. As he explained to a reporter for a 1929 interview for </w:t>
      </w:r>
      <w:r w:rsidR="00BE7045" w:rsidRPr="00DE4F1D">
        <w:rPr>
          <w:i/>
          <w:iCs/>
          <w:color w:val="000000"/>
        </w:rPr>
        <w:t>The Saturday Evening Post</w:t>
      </w:r>
      <w:r w:rsidR="00BE7045" w:rsidRPr="00DE4F1D">
        <w:rPr>
          <w:color w:val="000000"/>
        </w:rPr>
        <w:t>, “I am a determinist. As such, I do not believe in free will</w:t>
      </w:r>
      <w:r w:rsidR="00DD6A7E" w:rsidRPr="00DE4F1D">
        <w:rPr>
          <w:color w:val="000000"/>
        </w:rPr>
        <w:t xml:space="preserve">…. </w:t>
      </w:r>
      <w:r w:rsidR="00BE7045" w:rsidRPr="00DE4F1D">
        <w:rPr>
          <w:color w:val="000000"/>
        </w:rPr>
        <w:t>I believe with Schopenhauer: We can do what we wish, but we can only wish what we must” (Viereck, 1929, p. 114). Einstein goes on to state: “My own career was undoubtedly determined, not by my own will but by various factors over which I have no control</w:t>
      </w:r>
      <w:r w:rsidR="00DD6A7E" w:rsidRPr="00DE4F1D">
        <w:rPr>
          <w:color w:val="000000"/>
        </w:rPr>
        <w:t>….</w:t>
      </w:r>
      <w:r w:rsidR="00BE7045" w:rsidRPr="00DE4F1D">
        <w:rPr>
          <w:color w:val="000000"/>
        </w:rPr>
        <w:t xml:space="preserve"> I claim credit for nothing. Everything is determined, the beginning as well as the end, by forces over which we have no control. It is determined for the insect as well as for the star. Human beings, vegetables or cosmic dust, we all dance to a mysterious tune, intoned in the distance by an invisible player” (Viereck, 1929, p. 117).</w:t>
      </w:r>
    </w:p>
    <w:p w14:paraId="4C77101A" w14:textId="06F5E8AD" w:rsidR="00BE7045" w:rsidRPr="00DE4F1D" w:rsidRDefault="00AB1883" w:rsidP="0028300E">
      <w:pPr>
        <w:spacing w:line="360" w:lineRule="auto"/>
        <w:rPr>
          <w:color w:val="000000"/>
        </w:rPr>
      </w:pPr>
      <w:r w:rsidRPr="00DE4F1D">
        <w:rPr>
          <w:color w:val="000000"/>
        </w:rPr>
        <w:tab/>
      </w:r>
      <w:r w:rsidR="00BE7045" w:rsidRPr="00DE4F1D">
        <w:rPr>
          <w:color w:val="000000"/>
        </w:rPr>
        <w:t xml:space="preserve">Einstein is an extraordinary case; few people are unqualified determinists. But even laypeople exhibit varying degrees of belief in free will, with some tending more toward the free will end of the spectrum, others toward the deterministic side of the spectrum, and still others believing in (or forming judgments consistent with) aspects of both views (Nichols &amp; Knobe, 2007). The aim of the present investigation, then, is to see whether the </w:t>
      </w:r>
      <w:r w:rsidR="007E67FD" w:rsidRPr="00DE4F1D">
        <w:rPr>
          <w:color w:val="000000"/>
        </w:rPr>
        <w:t xml:space="preserve">constellation of beliefs and attitudes </w:t>
      </w:r>
      <w:r w:rsidR="00BE7045" w:rsidRPr="00DE4F1D">
        <w:rPr>
          <w:color w:val="000000"/>
        </w:rPr>
        <w:t>exhibited by Einstein—i.e., b</w:t>
      </w:r>
      <w:r w:rsidR="00D229C9" w:rsidRPr="00DE4F1D">
        <w:rPr>
          <w:color w:val="000000"/>
        </w:rPr>
        <w:t>etween (relative) disbelief in free will and a</w:t>
      </w:r>
      <w:r w:rsidR="00BE7045" w:rsidRPr="00DE4F1D">
        <w:rPr>
          <w:color w:val="000000"/>
        </w:rPr>
        <w:t xml:space="preserve"> disinclination to take personal credit for one’s successes and achievements—exists among ordinary people.</w:t>
      </w:r>
    </w:p>
    <w:p w14:paraId="0EB1847F" w14:textId="77777777" w:rsidR="0028300E" w:rsidRPr="0008541F" w:rsidRDefault="0028300E" w:rsidP="0028300E">
      <w:pPr>
        <w:spacing w:line="360" w:lineRule="auto"/>
        <w:rPr>
          <w:color w:val="000000"/>
          <w:sz w:val="16"/>
        </w:rPr>
      </w:pPr>
    </w:p>
    <w:p w14:paraId="4B34C7D0" w14:textId="77777777" w:rsidR="00BE7045" w:rsidRPr="00DE4F1D" w:rsidRDefault="0028300E" w:rsidP="0028300E">
      <w:pPr>
        <w:spacing w:line="360" w:lineRule="auto"/>
        <w:rPr>
          <w:i/>
          <w:color w:val="000000"/>
        </w:rPr>
      </w:pPr>
      <w:r w:rsidRPr="00DE4F1D">
        <w:rPr>
          <w:bCs/>
          <w:i/>
          <w:color w:val="000000"/>
        </w:rPr>
        <w:t>1.6. Assessing belief in determinism, free will, and humility: a first p</w:t>
      </w:r>
      <w:r w:rsidR="00BE7045" w:rsidRPr="00DE4F1D">
        <w:rPr>
          <w:bCs/>
          <w:i/>
          <w:color w:val="000000"/>
        </w:rPr>
        <w:t>ass</w:t>
      </w:r>
    </w:p>
    <w:p w14:paraId="42E261EF" w14:textId="77777777" w:rsidR="00BE7045" w:rsidRPr="00DE4F1D" w:rsidRDefault="00BE7045" w:rsidP="0028300E">
      <w:pPr>
        <w:spacing w:line="360" w:lineRule="auto"/>
        <w:rPr>
          <w:color w:val="000000"/>
          <w:sz w:val="10"/>
        </w:rPr>
      </w:pPr>
    </w:p>
    <w:p w14:paraId="01D3F2D5" w14:textId="77777777" w:rsidR="00BE7045" w:rsidRPr="00DE4F1D" w:rsidRDefault="00BE7045" w:rsidP="0028300E">
      <w:pPr>
        <w:spacing w:line="360" w:lineRule="auto"/>
        <w:rPr>
          <w:color w:val="000000"/>
        </w:rPr>
      </w:pPr>
      <w:r w:rsidRPr="00DE4F1D">
        <w:rPr>
          <w:color w:val="000000"/>
        </w:rPr>
        <w:t>The most commonly used measure for assessing belief in free will and determinism is the Free Will and Determinism Plus (FAD-Plus) scale developed by Paulhus and Carey (2011). This scale is a 27-item measure of lay beliefs in free will and three closely related constructs: namely, scientific determinism (defined above), fatalistic determinism (roughly, the view that everything is determined by fate), and unpredictability (events are often due to luck or chance). Following work by Stroessner and Green (1990), Paulhus and Carey noted that free will and determinism can and should be measured separately, as they are not simple opposites on a bipolar dimension. Rather, it is possible for a person to believe, or have intuitions supporting, one, the other, both, or neither. This view is supported by experimental research showing that laypeople often see free will and determinism as being compatible, depending on the context (e.g., Nahmias, Morris, Nadelhoffer, &amp; Turner, 2006).</w:t>
      </w:r>
    </w:p>
    <w:p w14:paraId="3B178329" w14:textId="77777777" w:rsidR="00BE7045" w:rsidRPr="00DE4F1D" w:rsidRDefault="00AB1883" w:rsidP="0028300E">
      <w:pPr>
        <w:spacing w:line="360" w:lineRule="auto"/>
        <w:rPr>
          <w:color w:val="000000"/>
        </w:rPr>
      </w:pPr>
      <w:r w:rsidRPr="00DE4F1D">
        <w:rPr>
          <w:color w:val="000000"/>
        </w:rPr>
        <w:tab/>
      </w:r>
      <w:r w:rsidR="00BE7045" w:rsidRPr="00DE4F1D">
        <w:rPr>
          <w:color w:val="000000"/>
        </w:rPr>
        <w:t xml:space="preserve">With respect to humility, although various scales have been developed, none has emerged as a clear standard. One reason for this is that the concept of humility is difficult to pin down, with different senses of humility preferred by different researchers depending on their aims. Historically, humility was associated with self-abasement, seen as the appropriate </w:t>
      </w:r>
      <w:r w:rsidR="00BE7045" w:rsidRPr="00DE4F1D">
        <w:rPr>
          <w:color w:val="000000"/>
        </w:rPr>
        <w:lastRenderedPageBreak/>
        <w:t xml:space="preserve">attitudinal stance to adopt given one’s subsidiary relationship to God, nature, and even (some) other mere mortals (see Nadelhoffer &amp; Wright, 2018). However, some philosophers regard such self-abasement as a negative trait, suggesting that humility, if defined in this way, “ought to be criticized rather than exalted” (Nadelhoffer &amp; Wright, 2018, p. 273). A more positive view of humility, such as that proposed by Richards (1988, p. 256), suggests that it is “an inclination to keep one’s accomplishments, traits, abilities, etc., in perspective,” which is more consistent with the sense alluded to above using the example of Einstein. To reflect this sense, a novel measure was created by the present researchers, in an attempt to tie humility to the stated theoretical expectations vis-à-vis a belief in determinism: namely, that it should involve a relative disinclination to take personal credit for one’s successes and achievements. The following pilot study makes use of this measure (described below), in conjunction with the FAD-Plus. </w:t>
      </w:r>
    </w:p>
    <w:p w14:paraId="100F9511" w14:textId="77777777" w:rsidR="00BE7045" w:rsidRPr="0008541F" w:rsidRDefault="00BE7045" w:rsidP="0028300E">
      <w:pPr>
        <w:spacing w:line="360" w:lineRule="auto"/>
        <w:rPr>
          <w:color w:val="000000"/>
          <w:sz w:val="22"/>
        </w:rPr>
      </w:pPr>
    </w:p>
    <w:p w14:paraId="40D65723" w14:textId="77777777" w:rsidR="00BE7045" w:rsidRPr="00DE4F1D" w:rsidRDefault="0028300E" w:rsidP="0028300E">
      <w:pPr>
        <w:spacing w:line="360" w:lineRule="auto"/>
        <w:rPr>
          <w:color w:val="000000"/>
        </w:rPr>
      </w:pPr>
      <w:r w:rsidRPr="00DE4F1D">
        <w:rPr>
          <w:bCs/>
          <w:color w:val="000000"/>
        </w:rPr>
        <w:t xml:space="preserve">2. </w:t>
      </w:r>
      <w:r w:rsidR="00BE7045" w:rsidRPr="00DE4F1D">
        <w:rPr>
          <w:bCs/>
          <w:color w:val="000000"/>
        </w:rPr>
        <w:t>Study 1A</w:t>
      </w:r>
      <w:r w:rsidR="004B32A5" w:rsidRPr="00DE4F1D">
        <w:rPr>
          <w:rStyle w:val="EndnoteReference"/>
          <w:bCs/>
          <w:color w:val="000000"/>
        </w:rPr>
        <w:endnoteReference w:id="8"/>
      </w:r>
    </w:p>
    <w:p w14:paraId="79D9A8C3" w14:textId="77777777" w:rsidR="00BE7045" w:rsidRPr="0008541F" w:rsidRDefault="00BE7045" w:rsidP="0028300E">
      <w:pPr>
        <w:spacing w:line="360" w:lineRule="auto"/>
        <w:rPr>
          <w:color w:val="000000"/>
          <w:sz w:val="14"/>
        </w:rPr>
      </w:pPr>
    </w:p>
    <w:p w14:paraId="2E2C32E2" w14:textId="77777777" w:rsidR="00AB1883" w:rsidRPr="00DE4F1D" w:rsidRDefault="00AB1883" w:rsidP="009D2F7D">
      <w:pPr>
        <w:spacing w:after="100" w:line="360" w:lineRule="auto"/>
        <w:rPr>
          <w:i/>
          <w:color w:val="000000"/>
        </w:rPr>
      </w:pPr>
      <w:r w:rsidRPr="00DE4F1D">
        <w:rPr>
          <w:bCs/>
          <w:i/>
          <w:color w:val="000000"/>
        </w:rPr>
        <w:t xml:space="preserve">2.1. </w:t>
      </w:r>
      <w:r w:rsidR="00BE7045" w:rsidRPr="00DE4F1D">
        <w:rPr>
          <w:bCs/>
          <w:i/>
          <w:color w:val="000000"/>
        </w:rPr>
        <w:t>Participants</w:t>
      </w:r>
    </w:p>
    <w:p w14:paraId="70A8CD42" w14:textId="77777777" w:rsidR="00BE7045" w:rsidRPr="00DE4F1D" w:rsidRDefault="00BE7045" w:rsidP="0028300E">
      <w:pPr>
        <w:spacing w:line="360" w:lineRule="auto"/>
        <w:rPr>
          <w:color w:val="000000"/>
        </w:rPr>
      </w:pPr>
      <w:r w:rsidRPr="00DE4F1D">
        <w:rPr>
          <w:color w:val="000000"/>
        </w:rPr>
        <w:t>Forty undergraduate students from the University of Oxford in England (22 male, 18 female), ages 18-24 (</w:t>
      </w:r>
      <w:r w:rsidRPr="00DE4F1D">
        <w:rPr>
          <w:i/>
          <w:iCs/>
          <w:color w:val="000000"/>
        </w:rPr>
        <w:t>M</w:t>
      </w:r>
      <w:r w:rsidRPr="00DE4F1D">
        <w:rPr>
          <w:color w:val="000000"/>
        </w:rPr>
        <w:t xml:space="preserve"> = 19.80, </w:t>
      </w:r>
      <w:r w:rsidRPr="00DE4F1D">
        <w:rPr>
          <w:i/>
          <w:iCs/>
          <w:color w:val="000000"/>
        </w:rPr>
        <w:t>SD</w:t>
      </w:r>
      <w:r w:rsidRPr="00DE4F1D">
        <w:rPr>
          <w:color w:val="000000"/>
        </w:rPr>
        <w:t xml:space="preserve"> = 1.18), were recruited via email to take part in the study and received chocolate in exchange for their time. Twenty-eight participants classified themselves as Atheist or Agnostic (70%), 8 as Christian (20%), 3 as Other (7.5%), and 1 as Buddhist (2.5%).</w:t>
      </w:r>
      <w:r w:rsidR="004B32A5" w:rsidRPr="00DE4F1D">
        <w:rPr>
          <w:rStyle w:val="EndnoteReference"/>
          <w:color w:val="000000"/>
        </w:rPr>
        <w:endnoteReference w:id="9"/>
      </w:r>
      <w:r w:rsidRPr="00DE4F1D">
        <w:rPr>
          <w:color w:val="000000"/>
        </w:rPr>
        <w:t xml:space="preserve"> </w:t>
      </w:r>
    </w:p>
    <w:p w14:paraId="16D74FEB" w14:textId="77777777" w:rsidR="00AB1883" w:rsidRPr="00DE4F1D" w:rsidRDefault="00AB1883" w:rsidP="009D2F7D">
      <w:pPr>
        <w:spacing w:before="240" w:after="100" w:line="360" w:lineRule="auto"/>
        <w:outlineLvl w:val="3"/>
        <w:rPr>
          <w:bCs/>
          <w:i/>
          <w:color w:val="000000"/>
        </w:rPr>
      </w:pPr>
      <w:r w:rsidRPr="00DE4F1D">
        <w:rPr>
          <w:bCs/>
          <w:i/>
          <w:color w:val="000000"/>
        </w:rPr>
        <w:t xml:space="preserve">2.2. </w:t>
      </w:r>
      <w:r w:rsidR="00BE7045" w:rsidRPr="00DE4F1D">
        <w:rPr>
          <w:bCs/>
          <w:i/>
          <w:color w:val="000000"/>
        </w:rPr>
        <w:t>Procedure</w:t>
      </w:r>
    </w:p>
    <w:p w14:paraId="5D21B66C" w14:textId="77777777" w:rsidR="00BE7045" w:rsidRPr="00DE4F1D" w:rsidRDefault="00BE7045" w:rsidP="0028300E">
      <w:pPr>
        <w:spacing w:after="40" w:line="360" w:lineRule="auto"/>
        <w:outlineLvl w:val="3"/>
        <w:rPr>
          <w:b/>
          <w:bCs/>
          <w:color w:val="000000"/>
        </w:rPr>
      </w:pPr>
      <w:r w:rsidRPr="00DE4F1D">
        <w:rPr>
          <w:color w:val="000000"/>
        </w:rPr>
        <w:t>Participants filled out a questionnaire in-person on a comput</w:t>
      </w:r>
      <w:r w:rsidR="00D229C9" w:rsidRPr="00DE4F1D">
        <w:rPr>
          <w:color w:val="000000"/>
        </w:rPr>
        <w:t>er</w:t>
      </w:r>
      <w:r w:rsidRPr="00DE4F1D">
        <w:rPr>
          <w:color w:val="000000"/>
        </w:rPr>
        <w:t xml:space="preserve"> which asked about their successes or achievements and their responsibility for bringing them about</w:t>
      </w:r>
      <w:r w:rsidR="00D229C9" w:rsidRPr="00DE4F1D">
        <w:rPr>
          <w:color w:val="000000"/>
        </w:rPr>
        <w:t>.</w:t>
      </w:r>
      <w:r w:rsidRPr="00DE4F1D">
        <w:rPr>
          <w:color w:val="000000"/>
        </w:rPr>
        <w:t xml:space="preserve"> Participants went on to complete a measure of belief in free will and determinism, along with some basic demographic measures.</w:t>
      </w:r>
    </w:p>
    <w:p w14:paraId="71603515" w14:textId="77777777" w:rsidR="00BE7045" w:rsidRPr="0008541F" w:rsidRDefault="00BE7045" w:rsidP="0028300E">
      <w:pPr>
        <w:spacing w:line="360" w:lineRule="auto"/>
        <w:rPr>
          <w:color w:val="000000"/>
          <w:sz w:val="16"/>
        </w:rPr>
      </w:pPr>
    </w:p>
    <w:p w14:paraId="12E15D65" w14:textId="77777777" w:rsidR="00BE7045" w:rsidRPr="00DE4F1D" w:rsidRDefault="00AB1883" w:rsidP="0028300E">
      <w:pPr>
        <w:spacing w:line="360" w:lineRule="auto"/>
        <w:rPr>
          <w:bCs/>
          <w:i/>
          <w:iCs/>
          <w:color w:val="000000"/>
        </w:rPr>
      </w:pPr>
      <w:r w:rsidRPr="00DE4F1D">
        <w:rPr>
          <w:bCs/>
          <w:i/>
          <w:iCs/>
          <w:color w:val="000000"/>
        </w:rPr>
        <w:t xml:space="preserve">2.3. </w:t>
      </w:r>
      <w:r w:rsidR="00BE7045" w:rsidRPr="00DE4F1D">
        <w:rPr>
          <w:bCs/>
          <w:i/>
          <w:iCs/>
          <w:color w:val="000000"/>
        </w:rPr>
        <w:t>Measures</w:t>
      </w:r>
      <w:r w:rsidR="004B32A5" w:rsidRPr="00DE4F1D">
        <w:rPr>
          <w:rStyle w:val="EndnoteReference"/>
          <w:bCs/>
          <w:i/>
          <w:iCs/>
          <w:color w:val="000000"/>
        </w:rPr>
        <w:endnoteReference w:id="10"/>
      </w:r>
    </w:p>
    <w:p w14:paraId="6AC89B6B" w14:textId="77777777" w:rsidR="00AB1883" w:rsidRPr="00DE4F1D" w:rsidRDefault="00AB1883" w:rsidP="0028300E">
      <w:pPr>
        <w:spacing w:line="360" w:lineRule="auto"/>
        <w:rPr>
          <w:color w:val="000000"/>
          <w:sz w:val="10"/>
        </w:rPr>
      </w:pPr>
    </w:p>
    <w:p w14:paraId="2CFF4CC3" w14:textId="77777777" w:rsidR="00BE7045" w:rsidRPr="00DE4F1D" w:rsidRDefault="00BE7045" w:rsidP="00AB1883">
      <w:pPr>
        <w:spacing w:line="360" w:lineRule="auto"/>
        <w:ind w:left="720"/>
        <w:rPr>
          <w:color w:val="000000"/>
        </w:rPr>
      </w:pPr>
      <w:r w:rsidRPr="00DE4F1D">
        <w:rPr>
          <w:i/>
          <w:iCs/>
          <w:color w:val="000000"/>
        </w:rPr>
        <w:t>Humility</w:t>
      </w:r>
      <w:r w:rsidRPr="00DE4F1D">
        <w:rPr>
          <w:i/>
          <w:color w:val="000000"/>
        </w:rPr>
        <w:t>.</w:t>
      </w:r>
      <w:r w:rsidRPr="00DE4F1D">
        <w:rPr>
          <w:color w:val="000000"/>
        </w:rPr>
        <w:t xml:space="preserve"> Participants were asked to record what they saw as their three biggest successes or achievements in life. Participants were then asked to rate how “personally responsible” they saw themselves for bringing about each of these successes on a 1-7 Likert scale (1 = Not at all responsible, 7 = Completely responsible). The inverse of the mean of these scores was used as a measure of Humility.</w:t>
      </w:r>
    </w:p>
    <w:p w14:paraId="5930961A" w14:textId="77777777" w:rsidR="00AB1883" w:rsidRPr="00DE4F1D" w:rsidRDefault="00AB1883" w:rsidP="00AB1883">
      <w:pPr>
        <w:spacing w:line="360" w:lineRule="auto"/>
        <w:ind w:left="720"/>
        <w:rPr>
          <w:color w:val="000000"/>
          <w:sz w:val="14"/>
        </w:rPr>
      </w:pPr>
    </w:p>
    <w:p w14:paraId="37FB454D" w14:textId="77777777" w:rsidR="00BE7045" w:rsidRPr="00DE4F1D" w:rsidRDefault="00BE7045" w:rsidP="00AB1883">
      <w:pPr>
        <w:spacing w:line="360" w:lineRule="auto"/>
        <w:ind w:left="720"/>
        <w:rPr>
          <w:color w:val="000000"/>
        </w:rPr>
      </w:pPr>
      <w:r w:rsidRPr="00DE4F1D">
        <w:rPr>
          <w:i/>
          <w:iCs/>
          <w:color w:val="000000"/>
        </w:rPr>
        <w:t xml:space="preserve">Belief in Free Will and Determinism. </w:t>
      </w:r>
      <w:r w:rsidRPr="00DE4F1D">
        <w:rPr>
          <w:color w:val="000000"/>
        </w:rPr>
        <w:t>Participants’ beliefs in free will and determinism were measured using Paulhus and Carey’s (2011) FAD-Plus. This scale consisted of 27 items, with four subscales: Free Will (Cronbach’s α = .77), Scientific Determinism (α = .55), Fatalistic Determinism (α = .68), and Unpredictability (α = .70). Participants were asked to rate how much they agreed or disagreed with each statement on a Likert scale from 1 (Strongly Disagree) to 5 (Strongly Agree). Example items are: “People have complete control over the decisions they make” (Free Will), “I believe that the future has already been determined by fate” (Fatalistic Determinism), “People’s biological makeup determines their talents and personality” (Scientific Determinism), and “Chance events seem to be the major cause of human history” (Unpredictability).</w:t>
      </w:r>
    </w:p>
    <w:p w14:paraId="3D9E7D5B" w14:textId="77777777" w:rsidR="009D2F7D" w:rsidRPr="0008541F" w:rsidRDefault="009D2F7D" w:rsidP="00AB1883">
      <w:pPr>
        <w:spacing w:line="360" w:lineRule="auto"/>
        <w:ind w:left="720"/>
        <w:rPr>
          <w:color w:val="000000"/>
          <w:sz w:val="10"/>
        </w:rPr>
      </w:pPr>
    </w:p>
    <w:p w14:paraId="043BD27F" w14:textId="77777777" w:rsidR="00AB1883" w:rsidRPr="00DE4F1D" w:rsidRDefault="00AB1883" w:rsidP="009D2F7D">
      <w:pPr>
        <w:spacing w:before="240" w:after="100" w:line="360" w:lineRule="auto"/>
        <w:outlineLvl w:val="3"/>
        <w:rPr>
          <w:bCs/>
          <w:i/>
          <w:color w:val="000000"/>
        </w:rPr>
      </w:pPr>
      <w:r w:rsidRPr="00DE4F1D">
        <w:rPr>
          <w:bCs/>
          <w:i/>
          <w:color w:val="000000"/>
        </w:rPr>
        <w:t>2.4. Results</w:t>
      </w:r>
    </w:p>
    <w:p w14:paraId="0606FBBA" w14:textId="448DA204" w:rsidR="00BE7045" w:rsidRPr="00DE4F1D" w:rsidRDefault="00BE7045" w:rsidP="0028300E">
      <w:pPr>
        <w:spacing w:line="360" w:lineRule="auto"/>
        <w:rPr>
          <w:color w:val="000000"/>
        </w:rPr>
      </w:pPr>
      <w:r w:rsidRPr="00DE4F1D">
        <w:rPr>
          <w:color w:val="000000"/>
        </w:rPr>
        <w:t>For the studies reported in this paper, the alpha criterion for statistical significance was set by convention at .05</w:t>
      </w:r>
      <w:r w:rsidR="00AF3BF7" w:rsidRPr="00DE4F1D">
        <w:rPr>
          <w:color w:val="000000"/>
        </w:rPr>
        <w:t>.</w:t>
      </w:r>
      <w:r w:rsidRPr="00DE4F1D">
        <w:rPr>
          <w:color w:val="000000"/>
        </w:rPr>
        <w:t xml:space="preserve"> Correlations were assessed for Humility and each of the subscales from the FAD-Plus. As expected, there was a significant positive correlation between Humility and Fatalistic Determinism, </w:t>
      </w:r>
      <w:r w:rsidRPr="00DE4F1D">
        <w:rPr>
          <w:i/>
          <w:iCs/>
          <w:color w:val="000000"/>
        </w:rPr>
        <w:t>r</w:t>
      </w:r>
      <w:r w:rsidRPr="00DE4F1D">
        <w:rPr>
          <w:color w:val="000000"/>
        </w:rPr>
        <w:t xml:space="preserve"> = .42, </w:t>
      </w:r>
      <w:r w:rsidRPr="00DE4F1D">
        <w:rPr>
          <w:i/>
          <w:iCs/>
          <w:color w:val="000000"/>
        </w:rPr>
        <w:t>p</w:t>
      </w:r>
      <w:r w:rsidRPr="00DE4F1D">
        <w:rPr>
          <w:color w:val="000000"/>
        </w:rPr>
        <w:t xml:space="preserve"> = .007, whereby participants who had stronger beliefs in fatalistic determinism were more humble (i.e., took less personal responsibility for their successes and achievements). </w:t>
      </w:r>
      <w:r w:rsidR="00C22170" w:rsidRPr="00DE4F1D">
        <w:rPr>
          <w:color w:val="000000"/>
        </w:rPr>
        <w:t xml:space="preserve">This correlation remains significant </w:t>
      </w:r>
      <w:r w:rsidR="001E4745" w:rsidRPr="00DE4F1D">
        <w:rPr>
          <w:color w:val="000000"/>
        </w:rPr>
        <w:t>when correcting for multiple comparisons using the highly conservative Bonferroni method (</w:t>
      </w:r>
      <w:r w:rsidR="006E1D9E" w:rsidRPr="00DE4F1D">
        <w:rPr>
          <w:color w:val="000000"/>
        </w:rPr>
        <w:t>.05/4</w:t>
      </w:r>
      <w:r w:rsidR="001E4745" w:rsidRPr="00DE4F1D">
        <w:rPr>
          <w:color w:val="000000"/>
        </w:rPr>
        <w:t xml:space="preserve"> = .01</w:t>
      </w:r>
      <w:r w:rsidR="002B679F" w:rsidRPr="00DE4F1D">
        <w:rPr>
          <w:color w:val="000000"/>
        </w:rPr>
        <w:t>3</w:t>
      </w:r>
      <w:r w:rsidR="001E4745" w:rsidRPr="00DE4F1D">
        <w:rPr>
          <w:color w:val="000000"/>
        </w:rPr>
        <w:t xml:space="preserve">). </w:t>
      </w:r>
      <w:r w:rsidRPr="00DE4F1D">
        <w:rPr>
          <w:color w:val="000000"/>
        </w:rPr>
        <w:t xml:space="preserve">While not statistically significant, there was a negative correlation between Humility and Free Will, </w:t>
      </w:r>
      <w:r w:rsidRPr="00DE4F1D">
        <w:rPr>
          <w:i/>
          <w:iCs/>
          <w:color w:val="000000"/>
        </w:rPr>
        <w:t>r</w:t>
      </w:r>
      <w:r w:rsidRPr="00DE4F1D">
        <w:rPr>
          <w:color w:val="000000"/>
        </w:rPr>
        <w:t xml:space="preserve"> = -.30, </w:t>
      </w:r>
      <w:r w:rsidRPr="00DE4F1D">
        <w:rPr>
          <w:i/>
          <w:iCs/>
          <w:color w:val="000000"/>
        </w:rPr>
        <w:t>p</w:t>
      </w:r>
      <w:r w:rsidRPr="00DE4F1D">
        <w:rPr>
          <w:color w:val="000000"/>
        </w:rPr>
        <w:t xml:space="preserve"> = .063: participants who had stronger beliefs in free will were less humble. There were no other significant correlations </w:t>
      </w:r>
      <w:r w:rsidR="00C55CA3" w:rsidRPr="00DE4F1D">
        <w:rPr>
          <w:color w:val="000000"/>
        </w:rPr>
        <w:t xml:space="preserve">with Humility </w:t>
      </w:r>
      <w:r w:rsidRPr="00DE4F1D">
        <w:rPr>
          <w:color w:val="000000"/>
        </w:rPr>
        <w:t>(see Table 1).</w:t>
      </w:r>
    </w:p>
    <w:p w14:paraId="25514494" w14:textId="04D52EFC" w:rsidR="00995BED" w:rsidRPr="00DE4F1D" w:rsidRDefault="00995BED" w:rsidP="0028300E">
      <w:pPr>
        <w:spacing w:after="240" w:line="360" w:lineRule="auto"/>
        <w:rPr>
          <w:color w:val="000000"/>
          <w:sz w:val="2"/>
        </w:rPr>
      </w:pPr>
    </w:p>
    <w:p w14:paraId="39C0A4E7" w14:textId="77777777" w:rsidR="00995BED" w:rsidRPr="00DE4F1D" w:rsidRDefault="00995BED" w:rsidP="0028300E">
      <w:pPr>
        <w:spacing w:after="240" w:line="360" w:lineRule="auto"/>
        <w:rPr>
          <w:color w:val="000000"/>
          <w:sz w:val="2"/>
        </w:rPr>
      </w:pPr>
    </w:p>
    <w:p w14:paraId="162E54A3" w14:textId="53CF5FFE" w:rsidR="00A95B39" w:rsidRPr="00DE4F1D" w:rsidRDefault="00A95B39" w:rsidP="00A95B39">
      <w:pPr>
        <w:autoSpaceDE w:val="0"/>
        <w:autoSpaceDN w:val="0"/>
        <w:adjustRightInd w:val="0"/>
        <w:spacing w:line="320" w:lineRule="atLeast"/>
        <w:ind w:left="60" w:right="60"/>
        <w:rPr>
          <w:b/>
          <w:iCs/>
          <w:color w:val="000000"/>
          <w:szCs w:val="32"/>
        </w:rPr>
      </w:pPr>
      <w:r w:rsidRPr="00DE4F1D">
        <w:rPr>
          <w:b/>
          <w:iCs/>
          <w:color w:val="000000"/>
          <w:szCs w:val="32"/>
        </w:rPr>
        <w:t xml:space="preserve">Table 1. </w:t>
      </w:r>
    </w:p>
    <w:p w14:paraId="0A71C0DE" w14:textId="77777777" w:rsidR="00A95B39" w:rsidRPr="00DE4F1D" w:rsidRDefault="00A95B39" w:rsidP="00A95B39">
      <w:pPr>
        <w:autoSpaceDE w:val="0"/>
        <w:autoSpaceDN w:val="0"/>
        <w:adjustRightInd w:val="0"/>
        <w:rPr>
          <w:sz w:val="16"/>
        </w:rPr>
      </w:pPr>
      <w:r w:rsidRPr="00DE4F1D">
        <w:rPr>
          <w:i/>
          <w:iCs/>
          <w:color w:val="000000"/>
          <w:szCs w:val="32"/>
        </w:rPr>
        <w:t>Correlations for Study 1A</w:t>
      </w:r>
    </w:p>
    <w:tbl>
      <w:tblPr>
        <w:tblW w:w="8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8"/>
        <w:gridCol w:w="36"/>
        <w:gridCol w:w="953"/>
        <w:gridCol w:w="42"/>
        <w:gridCol w:w="1125"/>
        <w:gridCol w:w="46"/>
        <w:gridCol w:w="1034"/>
        <w:gridCol w:w="44"/>
        <w:gridCol w:w="1039"/>
        <w:gridCol w:w="1330"/>
      </w:tblGrid>
      <w:tr w:rsidR="00A058C3" w:rsidRPr="00DE4F1D" w14:paraId="692B279B" w14:textId="77777777" w:rsidTr="00A058C3">
        <w:trPr>
          <w:gridAfter w:val="1"/>
          <w:wAfter w:w="1330" w:type="dxa"/>
          <w:cantSplit/>
        </w:trPr>
        <w:tc>
          <w:tcPr>
            <w:tcW w:w="2430" w:type="dxa"/>
            <w:tcBorders>
              <w:left w:val="nil"/>
              <w:right w:val="nil"/>
            </w:tcBorders>
            <w:shd w:val="clear" w:color="auto" w:fill="FFFFFF"/>
            <w:vAlign w:val="bottom"/>
          </w:tcPr>
          <w:p w14:paraId="4900BB59" w14:textId="77777777" w:rsidR="00A95B39" w:rsidRPr="00DE4F1D" w:rsidRDefault="00A95B39" w:rsidP="0029704D">
            <w:pPr>
              <w:autoSpaceDE w:val="0"/>
              <w:autoSpaceDN w:val="0"/>
              <w:adjustRightInd w:val="0"/>
              <w:rPr>
                <w:sz w:val="16"/>
              </w:rPr>
            </w:pPr>
          </w:p>
        </w:tc>
        <w:tc>
          <w:tcPr>
            <w:tcW w:w="990" w:type="dxa"/>
            <w:gridSpan w:val="2"/>
            <w:tcBorders>
              <w:left w:val="nil"/>
              <w:right w:val="nil"/>
            </w:tcBorders>
            <w:shd w:val="clear" w:color="auto" w:fill="FFFFFF"/>
            <w:vAlign w:val="bottom"/>
          </w:tcPr>
          <w:p w14:paraId="3C200FBD" w14:textId="77777777" w:rsidR="00A95B39" w:rsidRPr="00DE4F1D" w:rsidRDefault="00A95B39" w:rsidP="0029704D">
            <w:pPr>
              <w:autoSpaceDE w:val="0"/>
              <w:autoSpaceDN w:val="0"/>
              <w:adjustRightInd w:val="0"/>
              <w:spacing w:line="320" w:lineRule="atLeast"/>
              <w:ind w:left="60" w:right="60"/>
              <w:jc w:val="center"/>
              <w:rPr>
                <w:color w:val="000000"/>
                <w:szCs w:val="32"/>
              </w:rPr>
            </w:pPr>
            <w:r w:rsidRPr="00DE4F1D">
              <w:rPr>
                <w:color w:val="000000"/>
                <w:szCs w:val="32"/>
              </w:rPr>
              <w:t xml:space="preserve">      1</w:t>
            </w:r>
          </w:p>
        </w:tc>
        <w:tc>
          <w:tcPr>
            <w:tcW w:w="1167" w:type="dxa"/>
            <w:gridSpan w:val="2"/>
            <w:tcBorders>
              <w:left w:val="nil"/>
              <w:right w:val="nil"/>
            </w:tcBorders>
            <w:shd w:val="clear" w:color="auto" w:fill="FFFFFF"/>
            <w:vAlign w:val="bottom"/>
          </w:tcPr>
          <w:p w14:paraId="3508874C" w14:textId="77777777" w:rsidR="00A95B39" w:rsidRPr="00DE4F1D" w:rsidRDefault="00A95B39" w:rsidP="00A058C3">
            <w:pPr>
              <w:autoSpaceDE w:val="0"/>
              <w:autoSpaceDN w:val="0"/>
              <w:adjustRightInd w:val="0"/>
              <w:spacing w:line="320" w:lineRule="atLeast"/>
              <w:ind w:left="63" w:right="60"/>
              <w:jc w:val="center"/>
              <w:rPr>
                <w:color w:val="000000"/>
                <w:szCs w:val="32"/>
              </w:rPr>
            </w:pPr>
            <w:r w:rsidRPr="00DE4F1D">
              <w:rPr>
                <w:color w:val="000000"/>
                <w:szCs w:val="32"/>
              </w:rPr>
              <w:t xml:space="preserve">               2</w:t>
            </w:r>
          </w:p>
        </w:tc>
        <w:tc>
          <w:tcPr>
            <w:tcW w:w="1080" w:type="dxa"/>
            <w:gridSpan w:val="2"/>
            <w:tcBorders>
              <w:left w:val="nil"/>
              <w:right w:val="nil"/>
            </w:tcBorders>
            <w:shd w:val="clear" w:color="auto" w:fill="FFFFFF"/>
            <w:vAlign w:val="bottom"/>
          </w:tcPr>
          <w:p w14:paraId="233B4CF2" w14:textId="77777777" w:rsidR="00A95B39" w:rsidRPr="00DE4F1D" w:rsidRDefault="00A95B39" w:rsidP="0029704D">
            <w:pPr>
              <w:autoSpaceDE w:val="0"/>
              <w:autoSpaceDN w:val="0"/>
              <w:adjustRightInd w:val="0"/>
              <w:spacing w:line="320" w:lineRule="atLeast"/>
              <w:ind w:left="60" w:right="60"/>
              <w:jc w:val="center"/>
              <w:rPr>
                <w:color w:val="000000"/>
                <w:szCs w:val="32"/>
              </w:rPr>
            </w:pPr>
            <w:r w:rsidRPr="00DE4F1D">
              <w:rPr>
                <w:color w:val="000000"/>
                <w:szCs w:val="32"/>
              </w:rPr>
              <w:t xml:space="preserve">         3</w:t>
            </w:r>
          </w:p>
        </w:tc>
        <w:tc>
          <w:tcPr>
            <w:tcW w:w="1080" w:type="dxa"/>
            <w:gridSpan w:val="2"/>
            <w:tcBorders>
              <w:left w:val="nil"/>
              <w:right w:val="nil"/>
            </w:tcBorders>
            <w:shd w:val="clear" w:color="auto" w:fill="FFFFFF"/>
            <w:vAlign w:val="bottom"/>
          </w:tcPr>
          <w:p w14:paraId="3503ADB1" w14:textId="77777777" w:rsidR="00A95B39" w:rsidRPr="00DE4F1D" w:rsidRDefault="00A95B39" w:rsidP="0029704D">
            <w:pPr>
              <w:autoSpaceDE w:val="0"/>
              <w:autoSpaceDN w:val="0"/>
              <w:adjustRightInd w:val="0"/>
              <w:spacing w:line="320" w:lineRule="atLeast"/>
              <w:ind w:left="60" w:right="60"/>
              <w:jc w:val="center"/>
              <w:rPr>
                <w:color w:val="000000"/>
                <w:szCs w:val="32"/>
              </w:rPr>
            </w:pPr>
            <w:r w:rsidRPr="00DE4F1D">
              <w:rPr>
                <w:color w:val="000000"/>
                <w:szCs w:val="32"/>
              </w:rPr>
              <w:t xml:space="preserve">          4</w:t>
            </w:r>
          </w:p>
        </w:tc>
      </w:tr>
      <w:tr w:rsidR="00A058C3" w:rsidRPr="00DE4F1D" w14:paraId="7910533E" w14:textId="77777777" w:rsidTr="00A058C3">
        <w:trPr>
          <w:gridAfter w:val="1"/>
          <w:wAfter w:w="1327" w:type="dxa"/>
          <w:cantSplit/>
        </w:trPr>
        <w:tc>
          <w:tcPr>
            <w:tcW w:w="2430" w:type="dxa"/>
            <w:tcBorders>
              <w:left w:val="nil"/>
              <w:bottom w:val="nil"/>
              <w:right w:val="nil"/>
            </w:tcBorders>
            <w:shd w:val="clear" w:color="auto" w:fill="FFFFFF"/>
          </w:tcPr>
          <w:p w14:paraId="379B4A03" w14:textId="77777777" w:rsidR="00A95B39" w:rsidRPr="00DE4F1D" w:rsidRDefault="00A95B39" w:rsidP="0029704D">
            <w:pPr>
              <w:autoSpaceDE w:val="0"/>
              <w:autoSpaceDN w:val="0"/>
              <w:adjustRightInd w:val="0"/>
              <w:spacing w:line="320" w:lineRule="atLeast"/>
              <w:ind w:left="60" w:right="60"/>
              <w:rPr>
                <w:color w:val="000000"/>
                <w:szCs w:val="32"/>
              </w:rPr>
            </w:pPr>
            <w:r w:rsidRPr="00DE4F1D">
              <w:rPr>
                <w:color w:val="000000"/>
                <w:szCs w:val="32"/>
              </w:rPr>
              <w:t>1. Free Will</w:t>
            </w:r>
          </w:p>
        </w:tc>
        <w:tc>
          <w:tcPr>
            <w:tcW w:w="37" w:type="dxa"/>
            <w:tcBorders>
              <w:left w:val="nil"/>
              <w:bottom w:val="nil"/>
              <w:right w:val="nil"/>
            </w:tcBorders>
            <w:shd w:val="clear" w:color="auto" w:fill="FFFFFF"/>
          </w:tcPr>
          <w:p w14:paraId="5B7333B9" w14:textId="77777777" w:rsidR="00A95B39" w:rsidRPr="00DE4F1D" w:rsidRDefault="00A95B39" w:rsidP="0029704D">
            <w:pPr>
              <w:autoSpaceDE w:val="0"/>
              <w:autoSpaceDN w:val="0"/>
              <w:adjustRightInd w:val="0"/>
              <w:rPr>
                <w:sz w:val="16"/>
              </w:rPr>
            </w:pPr>
          </w:p>
        </w:tc>
        <w:tc>
          <w:tcPr>
            <w:tcW w:w="995" w:type="dxa"/>
            <w:gridSpan w:val="2"/>
            <w:tcBorders>
              <w:left w:val="nil"/>
              <w:bottom w:val="nil"/>
              <w:right w:val="nil"/>
            </w:tcBorders>
            <w:shd w:val="clear" w:color="auto" w:fill="FFFFFF"/>
          </w:tcPr>
          <w:p w14:paraId="6D9429DA" w14:textId="77777777" w:rsidR="00A95B39" w:rsidRPr="00DE4F1D" w:rsidRDefault="00A95B39" w:rsidP="0029704D">
            <w:pPr>
              <w:autoSpaceDE w:val="0"/>
              <w:autoSpaceDN w:val="0"/>
              <w:adjustRightInd w:val="0"/>
              <w:spacing w:line="320" w:lineRule="atLeast"/>
              <w:ind w:left="60" w:right="60"/>
              <w:jc w:val="right"/>
              <w:rPr>
                <w:color w:val="000000"/>
                <w:szCs w:val="32"/>
              </w:rPr>
            </w:pPr>
          </w:p>
        </w:tc>
        <w:tc>
          <w:tcPr>
            <w:tcW w:w="1171" w:type="dxa"/>
            <w:gridSpan w:val="2"/>
            <w:tcBorders>
              <w:left w:val="nil"/>
              <w:bottom w:val="nil"/>
              <w:right w:val="nil"/>
            </w:tcBorders>
            <w:shd w:val="clear" w:color="auto" w:fill="FFFFFF"/>
          </w:tcPr>
          <w:p w14:paraId="681694BE" w14:textId="77777777" w:rsidR="00A95B39" w:rsidRPr="00DE4F1D" w:rsidRDefault="00A95B39" w:rsidP="0029704D">
            <w:pPr>
              <w:autoSpaceDE w:val="0"/>
              <w:autoSpaceDN w:val="0"/>
              <w:adjustRightInd w:val="0"/>
              <w:spacing w:line="320" w:lineRule="atLeast"/>
              <w:ind w:left="60" w:right="60"/>
              <w:jc w:val="right"/>
              <w:rPr>
                <w:color w:val="000000"/>
                <w:szCs w:val="32"/>
              </w:rPr>
            </w:pPr>
          </w:p>
        </w:tc>
        <w:tc>
          <w:tcPr>
            <w:tcW w:w="1078" w:type="dxa"/>
            <w:gridSpan w:val="2"/>
            <w:tcBorders>
              <w:left w:val="nil"/>
              <w:bottom w:val="nil"/>
              <w:right w:val="nil"/>
            </w:tcBorders>
            <w:shd w:val="clear" w:color="auto" w:fill="FFFFFF"/>
          </w:tcPr>
          <w:p w14:paraId="4555234D" w14:textId="77777777" w:rsidR="00A95B39" w:rsidRPr="00DE4F1D" w:rsidRDefault="00A95B39" w:rsidP="0029704D">
            <w:pPr>
              <w:autoSpaceDE w:val="0"/>
              <w:autoSpaceDN w:val="0"/>
              <w:adjustRightInd w:val="0"/>
              <w:spacing w:line="320" w:lineRule="atLeast"/>
              <w:ind w:left="60" w:right="60"/>
              <w:jc w:val="right"/>
              <w:rPr>
                <w:color w:val="000000"/>
                <w:szCs w:val="32"/>
              </w:rPr>
            </w:pPr>
          </w:p>
        </w:tc>
        <w:tc>
          <w:tcPr>
            <w:tcW w:w="1039" w:type="dxa"/>
            <w:tcBorders>
              <w:left w:val="nil"/>
              <w:bottom w:val="nil"/>
              <w:right w:val="nil"/>
            </w:tcBorders>
            <w:shd w:val="clear" w:color="auto" w:fill="FFFFFF"/>
          </w:tcPr>
          <w:p w14:paraId="6E38187D" w14:textId="77777777" w:rsidR="00A95B39" w:rsidRPr="00DE4F1D" w:rsidRDefault="00A95B39" w:rsidP="0029704D">
            <w:pPr>
              <w:autoSpaceDE w:val="0"/>
              <w:autoSpaceDN w:val="0"/>
              <w:adjustRightInd w:val="0"/>
              <w:spacing w:line="320" w:lineRule="atLeast"/>
              <w:ind w:left="60" w:right="60"/>
              <w:jc w:val="right"/>
              <w:rPr>
                <w:color w:val="000000"/>
                <w:szCs w:val="32"/>
              </w:rPr>
            </w:pPr>
          </w:p>
        </w:tc>
      </w:tr>
      <w:tr w:rsidR="00A058C3" w:rsidRPr="00DE4F1D" w14:paraId="5D027ED0" w14:textId="77777777" w:rsidTr="00A058C3">
        <w:trPr>
          <w:gridAfter w:val="1"/>
          <w:wAfter w:w="1327" w:type="dxa"/>
          <w:cantSplit/>
        </w:trPr>
        <w:tc>
          <w:tcPr>
            <w:tcW w:w="2430" w:type="dxa"/>
            <w:tcBorders>
              <w:top w:val="nil"/>
              <w:left w:val="nil"/>
              <w:bottom w:val="nil"/>
              <w:right w:val="nil"/>
            </w:tcBorders>
            <w:shd w:val="clear" w:color="auto" w:fill="FFFFFF"/>
          </w:tcPr>
          <w:p w14:paraId="025657A8" w14:textId="77777777" w:rsidR="00A95B39" w:rsidRPr="00DE4F1D" w:rsidRDefault="00A95B39" w:rsidP="0029704D">
            <w:pPr>
              <w:autoSpaceDE w:val="0"/>
              <w:autoSpaceDN w:val="0"/>
              <w:adjustRightInd w:val="0"/>
              <w:spacing w:line="320" w:lineRule="atLeast"/>
              <w:ind w:left="60" w:right="60"/>
              <w:rPr>
                <w:color w:val="000000"/>
                <w:szCs w:val="32"/>
              </w:rPr>
            </w:pPr>
            <w:r w:rsidRPr="00DE4F1D">
              <w:rPr>
                <w:color w:val="000000"/>
                <w:szCs w:val="32"/>
              </w:rPr>
              <w:t>2. Determinism (S)</w:t>
            </w:r>
          </w:p>
        </w:tc>
        <w:tc>
          <w:tcPr>
            <w:tcW w:w="37" w:type="dxa"/>
            <w:tcBorders>
              <w:top w:val="nil"/>
              <w:left w:val="nil"/>
              <w:bottom w:val="nil"/>
              <w:right w:val="nil"/>
            </w:tcBorders>
            <w:shd w:val="clear" w:color="auto" w:fill="FFFFFF"/>
          </w:tcPr>
          <w:p w14:paraId="456D6B53" w14:textId="77777777" w:rsidR="00A95B39" w:rsidRPr="00DE4F1D" w:rsidRDefault="00A95B39" w:rsidP="0029704D">
            <w:pPr>
              <w:autoSpaceDE w:val="0"/>
              <w:autoSpaceDN w:val="0"/>
              <w:adjustRightInd w:val="0"/>
              <w:rPr>
                <w:sz w:val="16"/>
              </w:rPr>
            </w:pPr>
          </w:p>
        </w:tc>
        <w:tc>
          <w:tcPr>
            <w:tcW w:w="995" w:type="dxa"/>
            <w:gridSpan w:val="2"/>
            <w:tcBorders>
              <w:top w:val="nil"/>
              <w:left w:val="nil"/>
              <w:bottom w:val="nil"/>
              <w:right w:val="nil"/>
            </w:tcBorders>
            <w:shd w:val="clear" w:color="auto" w:fill="FFFFFF"/>
          </w:tcPr>
          <w:p w14:paraId="11BB17D7"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-.013</w:t>
            </w:r>
          </w:p>
        </w:tc>
        <w:tc>
          <w:tcPr>
            <w:tcW w:w="1171" w:type="dxa"/>
            <w:gridSpan w:val="2"/>
            <w:tcBorders>
              <w:top w:val="nil"/>
              <w:left w:val="nil"/>
              <w:bottom w:val="nil"/>
              <w:right w:val="nil"/>
            </w:tcBorders>
            <w:shd w:val="clear" w:color="auto" w:fill="FFFFFF"/>
          </w:tcPr>
          <w:p w14:paraId="518E3E90" w14:textId="77777777" w:rsidR="00A95B39" w:rsidRPr="00DE4F1D" w:rsidRDefault="00A95B39" w:rsidP="0029704D">
            <w:pPr>
              <w:autoSpaceDE w:val="0"/>
              <w:autoSpaceDN w:val="0"/>
              <w:adjustRightInd w:val="0"/>
              <w:spacing w:line="320" w:lineRule="atLeast"/>
              <w:ind w:left="60" w:right="60"/>
              <w:jc w:val="right"/>
              <w:rPr>
                <w:color w:val="000000"/>
                <w:szCs w:val="32"/>
              </w:rPr>
            </w:pPr>
          </w:p>
        </w:tc>
        <w:tc>
          <w:tcPr>
            <w:tcW w:w="1078" w:type="dxa"/>
            <w:gridSpan w:val="2"/>
            <w:tcBorders>
              <w:top w:val="nil"/>
              <w:left w:val="nil"/>
              <w:bottom w:val="nil"/>
              <w:right w:val="nil"/>
            </w:tcBorders>
            <w:shd w:val="clear" w:color="auto" w:fill="FFFFFF"/>
          </w:tcPr>
          <w:p w14:paraId="590301A3" w14:textId="77777777" w:rsidR="00A95B39" w:rsidRPr="00DE4F1D" w:rsidRDefault="00A95B39" w:rsidP="0029704D">
            <w:pPr>
              <w:autoSpaceDE w:val="0"/>
              <w:autoSpaceDN w:val="0"/>
              <w:adjustRightInd w:val="0"/>
              <w:spacing w:line="320" w:lineRule="atLeast"/>
              <w:ind w:left="60" w:right="60"/>
              <w:jc w:val="right"/>
              <w:rPr>
                <w:color w:val="000000"/>
                <w:szCs w:val="32"/>
              </w:rPr>
            </w:pPr>
          </w:p>
        </w:tc>
        <w:tc>
          <w:tcPr>
            <w:tcW w:w="1039" w:type="dxa"/>
            <w:tcBorders>
              <w:top w:val="nil"/>
              <w:left w:val="nil"/>
              <w:bottom w:val="nil"/>
              <w:right w:val="nil"/>
            </w:tcBorders>
            <w:shd w:val="clear" w:color="auto" w:fill="FFFFFF"/>
          </w:tcPr>
          <w:p w14:paraId="6362B68F" w14:textId="77777777" w:rsidR="00A95B39" w:rsidRPr="00DE4F1D" w:rsidRDefault="00A95B39" w:rsidP="0029704D">
            <w:pPr>
              <w:autoSpaceDE w:val="0"/>
              <w:autoSpaceDN w:val="0"/>
              <w:adjustRightInd w:val="0"/>
              <w:spacing w:line="320" w:lineRule="atLeast"/>
              <w:ind w:left="60" w:right="60"/>
              <w:jc w:val="right"/>
              <w:rPr>
                <w:color w:val="000000"/>
                <w:szCs w:val="32"/>
              </w:rPr>
            </w:pPr>
          </w:p>
        </w:tc>
      </w:tr>
      <w:tr w:rsidR="00A058C3" w:rsidRPr="00DE4F1D" w14:paraId="65FF794A" w14:textId="77777777" w:rsidTr="00A058C3">
        <w:trPr>
          <w:gridAfter w:val="1"/>
          <w:wAfter w:w="1327" w:type="dxa"/>
          <w:cantSplit/>
        </w:trPr>
        <w:tc>
          <w:tcPr>
            <w:tcW w:w="2430" w:type="dxa"/>
            <w:tcBorders>
              <w:top w:val="nil"/>
              <w:left w:val="nil"/>
              <w:bottom w:val="nil"/>
              <w:right w:val="nil"/>
            </w:tcBorders>
            <w:shd w:val="clear" w:color="auto" w:fill="FFFFFF"/>
          </w:tcPr>
          <w:p w14:paraId="43C7DCDC" w14:textId="77777777" w:rsidR="00A95B39" w:rsidRPr="00DE4F1D" w:rsidRDefault="00A95B39" w:rsidP="0029704D">
            <w:pPr>
              <w:autoSpaceDE w:val="0"/>
              <w:autoSpaceDN w:val="0"/>
              <w:adjustRightInd w:val="0"/>
              <w:spacing w:line="320" w:lineRule="atLeast"/>
              <w:ind w:left="60" w:right="60"/>
              <w:rPr>
                <w:color w:val="000000"/>
                <w:szCs w:val="32"/>
              </w:rPr>
            </w:pPr>
            <w:r w:rsidRPr="00DE4F1D">
              <w:rPr>
                <w:color w:val="000000"/>
                <w:szCs w:val="32"/>
              </w:rPr>
              <w:t>3. Determinism (F)</w:t>
            </w:r>
          </w:p>
        </w:tc>
        <w:tc>
          <w:tcPr>
            <w:tcW w:w="37" w:type="dxa"/>
            <w:tcBorders>
              <w:top w:val="nil"/>
              <w:left w:val="nil"/>
              <w:bottom w:val="nil"/>
              <w:right w:val="nil"/>
            </w:tcBorders>
            <w:shd w:val="clear" w:color="auto" w:fill="FFFFFF"/>
          </w:tcPr>
          <w:p w14:paraId="6570C1F4" w14:textId="77777777" w:rsidR="00A95B39" w:rsidRPr="00DE4F1D" w:rsidRDefault="00A95B39" w:rsidP="0029704D">
            <w:pPr>
              <w:autoSpaceDE w:val="0"/>
              <w:autoSpaceDN w:val="0"/>
              <w:adjustRightInd w:val="0"/>
              <w:rPr>
                <w:sz w:val="16"/>
              </w:rPr>
            </w:pPr>
          </w:p>
        </w:tc>
        <w:tc>
          <w:tcPr>
            <w:tcW w:w="995" w:type="dxa"/>
            <w:gridSpan w:val="2"/>
            <w:tcBorders>
              <w:top w:val="nil"/>
              <w:left w:val="nil"/>
              <w:bottom w:val="nil"/>
              <w:right w:val="nil"/>
            </w:tcBorders>
            <w:shd w:val="clear" w:color="auto" w:fill="FFFFFF"/>
          </w:tcPr>
          <w:p w14:paraId="31CDAC45"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-.376</w:t>
            </w:r>
            <w:r w:rsidRPr="00DE4F1D">
              <w:rPr>
                <w:color w:val="000000"/>
                <w:szCs w:val="32"/>
                <w:vertAlign w:val="superscript"/>
              </w:rPr>
              <w:t>*</w:t>
            </w:r>
          </w:p>
        </w:tc>
        <w:tc>
          <w:tcPr>
            <w:tcW w:w="1171" w:type="dxa"/>
            <w:gridSpan w:val="2"/>
            <w:tcBorders>
              <w:top w:val="nil"/>
              <w:left w:val="nil"/>
              <w:bottom w:val="nil"/>
              <w:right w:val="nil"/>
            </w:tcBorders>
            <w:shd w:val="clear" w:color="auto" w:fill="FFFFFF"/>
          </w:tcPr>
          <w:p w14:paraId="3A56ABDB"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-.073</w:t>
            </w:r>
          </w:p>
        </w:tc>
        <w:tc>
          <w:tcPr>
            <w:tcW w:w="1078" w:type="dxa"/>
            <w:gridSpan w:val="2"/>
            <w:tcBorders>
              <w:top w:val="nil"/>
              <w:left w:val="nil"/>
              <w:bottom w:val="nil"/>
              <w:right w:val="nil"/>
            </w:tcBorders>
            <w:shd w:val="clear" w:color="auto" w:fill="FFFFFF"/>
          </w:tcPr>
          <w:p w14:paraId="2A0BD3C4" w14:textId="77777777" w:rsidR="00A95B39" w:rsidRPr="00DE4F1D" w:rsidRDefault="00A95B39" w:rsidP="0029704D">
            <w:pPr>
              <w:autoSpaceDE w:val="0"/>
              <w:autoSpaceDN w:val="0"/>
              <w:adjustRightInd w:val="0"/>
              <w:spacing w:line="320" w:lineRule="atLeast"/>
              <w:ind w:left="60" w:right="60"/>
              <w:jc w:val="right"/>
              <w:rPr>
                <w:color w:val="000000"/>
                <w:szCs w:val="32"/>
              </w:rPr>
            </w:pPr>
          </w:p>
        </w:tc>
        <w:tc>
          <w:tcPr>
            <w:tcW w:w="1039" w:type="dxa"/>
            <w:tcBorders>
              <w:top w:val="nil"/>
              <w:left w:val="nil"/>
              <w:bottom w:val="nil"/>
              <w:right w:val="nil"/>
            </w:tcBorders>
            <w:shd w:val="clear" w:color="auto" w:fill="FFFFFF"/>
          </w:tcPr>
          <w:p w14:paraId="22C7CC90" w14:textId="77777777" w:rsidR="00A95B39" w:rsidRPr="00DE4F1D" w:rsidRDefault="00A95B39" w:rsidP="0029704D">
            <w:pPr>
              <w:autoSpaceDE w:val="0"/>
              <w:autoSpaceDN w:val="0"/>
              <w:adjustRightInd w:val="0"/>
              <w:spacing w:line="320" w:lineRule="atLeast"/>
              <w:ind w:left="60" w:right="60"/>
              <w:jc w:val="right"/>
              <w:rPr>
                <w:color w:val="000000"/>
                <w:szCs w:val="32"/>
              </w:rPr>
            </w:pPr>
          </w:p>
        </w:tc>
      </w:tr>
      <w:tr w:rsidR="00A058C3" w:rsidRPr="00DE4F1D" w14:paraId="708DE01B" w14:textId="77777777" w:rsidTr="00A058C3">
        <w:trPr>
          <w:gridAfter w:val="1"/>
          <w:wAfter w:w="1327" w:type="dxa"/>
          <w:cantSplit/>
        </w:trPr>
        <w:tc>
          <w:tcPr>
            <w:tcW w:w="2430" w:type="dxa"/>
            <w:tcBorders>
              <w:top w:val="nil"/>
              <w:left w:val="nil"/>
              <w:bottom w:val="nil"/>
              <w:right w:val="nil"/>
            </w:tcBorders>
            <w:shd w:val="clear" w:color="auto" w:fill="FFFFFF"/>
          </w:tcPr>
          <w:p w14:paraId="14DD08F1" w14:textId="77777777" w:rsidR="00A95B39" w:rsidRPr="00DE4F1D" w:rsidRDefault="00A95B39" w:rsidP="0029704D">
            <w:pPr>
              <w:autoSpaceDE w:val="0"/>
              <w:autoSpaceDN w:val="0"/>
              <w:adjustRightInd w:val="0"/>
              <w:spacing w:line="320" w:lineRule="atLeast"/>
              <w:ind w:left="60" w:right="60"/>
              <w:rPr>
                <w:color w:val="000000"/>
                <w:szCs w:val="32"/>
              </w:rPr>
            </w:pPr>
            <w:r w:rsidRPr="00DE4F1D">
              <w:rPr>
                <w:color w:val="000000"/>
                <w:szCs w:val="32"/>
              </w:rPr>
              <w:t>4. Unpredictability</w:t>
            </w:r>
          </w:p>
        </w:tc>
        <w:tc>
          <w:tcPr>
            <w:tcW w:w="37" w:type="dxa"/>
            <w:tcBorders>
              <w:top w:val="nil"/>
              <w:left w:val="nil"/>
              <w:bottom w:val="nil"/>
              <w:right w:val="nil"/>
            </w:tcBorders>
            <w:shd w:val="clear" w:color="auto" w:fill="FFFFFF"/>
          </w:tcPr>
          <w:p w14:paraId="7EACBF18" w14:textId="77777777" w:rsidR="00A95B39" w:rsidRPr="00DE4F1D" w:rsidRDefault="00A95B39" w:rsidP="0029704D">
            <w:pPr>
              <w:autoSpaceDE w:val="0"/>
              <w:autoSpaceDN w:val="0"/>
              <w:adjustRightInd w:val="0"/>
              <w:rPr>
                <w:sz w:val="16"/>
              </w:rPr>
            </w:pPr>
          </w:p>
        </w:tc>
        <w:tc>
          <w:tcPr>
            <w:tcW w:w="995" w:type="dxa"/>
            <w:gridSpan w:val="2"/>
            <w:tcBorders>
              <w:top w:val="nil"/>
              <w:left w:val="nil"/>
              <w:bottom w:val="nil"/>
              <w:right w:val="nil"/>
            </w:tcBorders>
            <w:shd w:val="clear" w:color="auto" w:fill="FFFFFF"/>
          </w:tcPr>
          <w:p w14:paraId="442BE8BD"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.224</w:t>
            </w:r>
          </w:p>
        </w:tc>
        <w:tc>
          <w:tcPr>
            <w:tcW w:w="1171" w:type="dxa"/>
            <w:gridSpan w:val="2"/>
            <w:tcBorders>
              <w:top w:val="nil"/>
              <w:left w:val="nil"/>
              <w:bottom w:val="nil"/>
              <w:right w:val="nil"/>
            </w:tcBorders>
            <w:shd w:val="clear" w:color="auto" w:fill="FFFFFF"/>
          </w:tcPr>
          <w:p w14:paraId="638C7F96"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-.159</w:t>
            </w:r>
          </w:p>
        </w:tc>
        <w:tc>
          <w:tcPr>
            <w:tcW w:w="1078" w:type="dxa"/>
            <w:gridSpan w:val="2"/>
            <w:tcBorders>
              <w:top w:val="nil"/>
              <w:left w:val="nil"/>
              <w:bottom w:val="nil"/>
              <w:right w:val="nil"/>
            </w:tcBorders>
            <w:shd w:val="clear" w:color="auto" w:fill="FFFFFF"/>
          </w:tcPr>
          <w:p w14:paraId="20079109"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.033</w:t>
            </w:r>
          </w:p>
        </w:tc>
        <w:tc>
          <w:tcPr>
            <w:tcW w:w="1039" w:type="dxa"/>
            <w:tcBorders>
              <w:top w:val="nil"/>
              <w:left w:val="nil"/>
              <w:bottom w:val="nil"/>
              <w:right w:val="nil"/>
            </w:tcBorders>
            <w:shd w:val="clear" w:color="auto" w:fill="FFFFFF"/>
          </w:tcPr>
          <w:p w14:paraId="5D53BD31" w14:textId="77777777" w:rsidR="00A95B39" w:rsidRPr="00DE4F1D" w:rsidRDefault="00A95B39" w:rsidP="0029704D">
            <w:pPr>
              <w:autoSpaceDE w:val="0"/>
              <w:autoSpaceDN w:val="0"/>
              <w:adjustRightInd w:val="0"/>
              <w:spacing w:line="320" w:lineRule="atLeast"/>
              <w:ind w:left="60" w:right="60"/>
              <w:jc w:val="right"/>
              <w:rPr>
                <w:color w:val="000000"/>
                <w:szCs w:val="32"/>
              </w:rPr>
            </w:pPr>
          </w:p>
        </w:tc>
      </w:tr>
      <w:tr w:rsidR="00A058C3" w:rsidRPr="00DE4F1D" w14:paraId="21EA4B27" w14:textId="77777777" w:rsidTr="00A058C3">
        <w:trPr>
          <w:gridAfter w:val="1"/>
          <w:wAfter w:w="1327" w:type="dxa"/>
          <w:cantSplit/>
        </w:trPr>
        <w:tc>
          <w:tcPr>
            <w:tcW w:w="2430" w:type="dxa"/>
            <w:tcBorders>
              <w:top w:val="nil"/>
              <w:left w:val="nil"/>
              <w:right w:val="nil"/>
            </w:tcBorders>
            <w:shd w:val="clear" w:color="auto" w:fill="FFFFFF"/>
          </w:tcPr>
          <w:p w14:paraId="0DDB6DD0" w14:textId="77777777" w:rsidR="00A95B39" w:rsidRPr="00DE4F1D" w:rsidRDefault="00A95B39" w:rsidP="0029704D">
            <w:pPr>
              <w:autoSpaceDE w:val="0"/>
              <w:autoSpaceDN w:val="0"/>
              <w:adjustRightInd w:val="0"/>
              <w:spacing w:line="320" w:lineRule="atLeast"/>
              <w:ind w:left="60" w:right="60"/>
              <w:rPr>
                <w:color w:val="000000"/>
                <w:szCs w:val="32"/>
              </w:rPr>
            </w:pPr>
            <w:r w:rsidRPr="00DE4F1D">
              <w:rPr>
                <w:color w:val="000000"/>
                <w:szCs w:val="32"/>
              </w:rPr>
              <w:t>5. Humility</w:t>
            </w:r>
          </w:p>
        </w:tc>
        <w:tc>
          <w:tcPr>
            <w:tcW w:w="37" w:type="dxa"/>
            <w:tcBorders>
              <w:top w:val="nil"/>
              <w:left w:val="nil"/>
              <w:right w:val="nil"/>
            </w:tcBorders>
            <w:shd w:val="clear" w:color="auto" w:fill="FFFFFF"/>
          </w:tcPr>
          <w:p w14:paraId="36107DBC" w14:textId="77777777" w:rsidR="00A95B39" w:rsidRPr="00DE4F1D" w:rsidRDefault="00A95B39" w:rsidP="0029704D">
            <w:pPr>
              <w:autoSpaceDE w:val="0"/>
              <w:autoSpaceDN w:val="0"/>
              <w:adjustRightInd w:val="0"/>
              <w:rPr>
                <w:sz w:val="16"/>
              </w:rPr>
            </w:pPr>
          </w:p>
        </w:tc>
        <w:tc>
          <w:tcPr>
            <w:tcW w:w="995" w:type="dxa"/>
            <w:gridSpan w:val="2"/>
            <w:tcBorders>
              <w:top w:val="nil"/>
              <w:left w:val="nil"/>
              <w:right w:val="nil"/>
            </w:tcBorders>
            <w:shd w:val="clear" w:color="auto" w:fill="FFFFFF"/>
          </w:tcPr>
          <w:p w14:paraId="31B45F7A"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-.297</w:t>
            </w:r>
          </w:p>
        </w:tc>
        <w:tc>
          <w:tcPr>
            <w:tcW w:w="1171" w:type="dxa"/>
            <w:gridSpan w:val="2"/>
            <w:tcBorders>
              <w:top w:val="nil"/>
              <w:left w:val="nil"/>
              <w:right w:val="nil"/>
            </w:tcBorders>
            <w:shd w:val="clear" w:color="auto" w:fill="FFFFFF"/>
          </w:tcPr>
          <w:p w14:paraId="6FBF9E6A"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.089</w:t>
            </w:r>
          </w:p>
        </w:tc>
        <w:tc>
          <w:tcPr>
            <w:tcW w:w="1078" w:type="dxa"/>
            <w:gridSpan w:val="2"/>
            <w:tcBorders>
              <w:top w:val="nil"/>
              <w:left w:val="nil"/>
              <w:right w:val="nil"/>
            </w:tcBorders>
            <w:shd w:val="clear" w:color="auto" w:fill="FFFFFF"/>
          </w:tcPr>
          <w:p w14:paraId="252D3335" w14:textId="77777777" w:rsidR="00A95B39" w:rsidRPr="00DE4F1D" w:rsidRDefault="00A95B39" w:rsidP="0029704D">
            <w:pPr>
              <w:autoSpaceDE w:val="0"/>
              <w:autoSpaceDN w:val="0"/>
              <w:adjustRightInd w:val="0"/>
              <w:spacing w:line="320" w:lineRule="atLeast"/>
              <w:ind w:left="60" w:right="60"/>
              <w:jc w:val="right"/>
              <w:rPr>
                <w:color w:val="000000"/>
                <w:szCs w:val="32"/>
              </w:rPr>
            </w:pPr>
            <w:r w:rsidRPr="00DE4F1D">
              <w:rPr>
                <w:color w:val="000000"/>
                <w:szCs w:val="32"/>
              </w:rPr>
              <w:t>.422</w:t>
            </w:r>
            <w:r w:rsidRPr="00DE4F1D">
              <w:rPr>
                <w:color w:val="000000"/>
                <w:szCs w:val="32"/>
                <w:vertAlign w:val="superscript"/>
              </w:rPr>
              <w:t>**</w:t>
            </w:r>
          </w:p>
        </w:tc>
        <w:tc>
          <w:tcPr>
            <w:tcW w:w="1039" w:type="dxa"/>
            <w:tcBorders>
              <w:top w:val="nil"/>
              <w:left w:val="nil"/>
              <w:right w:val="nil"/>
            </w:tcBorders>
            <w:shd w:val="clear" w:color="auto" w:fill="FFFFFF"/>
          </w:tcPr>
          <w:p w14:paraId="521244E8" w14:textId="28AD1DD6" w:rsidR="00A95B39" w:rsidRPr="00DE4F1D" w:rsidRDefault="00AC7E5E" w:rsidP="00AC7E5E">
            <w:pPr>
              <w:autoSpaceDE w:val="0"/>
              <w:autoSpaceDN w:val="0"/>
              <w:adjustRightInd w:val="0"/>
              <w:spacing w:line="320" w:lineRule="atLeast"/>
              <w:ind w:left="-229" w:right="6"/>
              <w:jc w:val="right"/>
              <w:rPr>
                <w:color w:val="000000"/>
                <w:szCs w:val="32"/>
              </w:rPr>
            </w:pPr>
            <w:r w:rsidRPr="00DE4F1D">
              <w:rPr>
                <w:color w:val="000000"/>
                <w:szCs w:val="32"/>
              </w:rPr>
              <w:t xml:space="preserve">  </w:t>
            </w:r>
            <w:r w:rsidR="00A95B39" w:rsidRPr="00DE4F1D">
              <w:rPr>
                <w:color w:val="000000"/>
                <w:szCs w:val="32"/>
              </w:rPr>
              <w:t>-.052</w:t>
            </w:r>
          </w:p>
        </w:tc>
      </w:tr>
      <w:tr w:rsidR="00A058C3" w:rsidRPr="00DE4F1D" w14:paraId="45FC7262" w14:textId="77777777" w:rsidTr="00A058C3">
        <w:trPr>
          <w:cantSplit/>
        </w:trPr>
        <w:tc>
          <w:tcPr>
            <w:tcW w:w="8077" w:type="dxa"/>
            <w:gridSpan w:val="10"/>
            <w:tcBorders>
              <w:top w:val="nil"/>
              <w:left w:val="nil"/>
              <w:bottom w:val="nil"/>
              <w:right w:val="nil"/>
            </w:tcBorders>
            <w:shd w:val="clear" w:color="auto" w:fill="FFFFFF"/>
          </w:tcPr>
          <w:p w14:paraId="3451ECF6" w14:textId="77777777" w:rsidR="00A95B39" w:rsidRPr="00DE4F1D" w:rsidRDefault="00A95B39" w:rsidP="0029704D">
            <w:pPr>
              <w:autoSpaceDE w:val="0"/>
              <w:autoSpaceDN w:val="0"/>
              <w:adjustRightInd w:val="0"/>
              <w:spacing w:line="320" w:lineRule="atLeast"/>
              <w:ind w:left="60" w:right="60"/>
              <w:rPr>
                <w:color w:val="000000"/>
                <w:sz w:val="20"/>
              </w:rPr>
            </w:pPr>
            <w:r w:rsidRPr="00DE4F1D">
              <w:rPr>
                <w:color w:val="000000"/>
                <w:sz w:val="20"/>
              </w:rPr>
              <w:t xml:space="preserve">** </w:t>
            </w:r>
            <w:r w:rsidRPr="00DE4F1D">
              <w:rPr>
                <w:i/>
                <w:color w:val="000000"/>
                <w:sz w:val="20"/>
              </w:rPr>
              <w:t>p</w:t>
            </w:r>
            <w:r w:rsidRPr="00DE4F1D">
              <w:rPr>
                <w:color w:val="000000"/>
                <w:sz w:val="20"/>
              </w:rPr>
              <w:t xml:space="preserve"> &lt; .01 </w:t>
            </w:r>
          </w:p>
        </w:tc>
      </w:tr>
      <w:tr w:rsidR="00A058C3" w:rsidRPr="00DE4F1D" w14:paraId="6A9D95B0" w14:textId="77777777" w:rsidTr="00A058C3">
        <w:trPr>
          <w:cantSplit/>
          <w:trHeight w:val="144"/>
        </w:trPr>
        <w:tc>
          <w:tcPr>
            <w:tcW w:w="8077" w:type="dxa"/>
            <w:gridSpan w:val="10"/>
            <w:tcBorders>
              <w:top w:val="nil"/>
              <w:left w:val="nil"/>
              <w:bottom w:val="nil"/>
              <w:right w:val="nil"/>
            </w:tcBorders>
            <w:shd w:val="clear" w:color="auto" w:fill="FFFFFF"/>
          </w:tcPr>
          <w:p w14:paraId="00BCEB5A" w14:textId="77777777" w:rsidR="00A95B39" w:rsidRPr="00DE4F1D" w:rsidRDefault="00A95B39" w:rsidP="0029704D">
            <w:pPr>
              <w:autoSpaceDE w:val="0"/>
              <w:autoSpaceDN w:val="0"/>
              <w:adjustRightInd w:val="0"/>
              <w:spacing w:line="320" w:lineRule="atLeast"/>
              <w:ind w:left="60" w:right="60"/>
              <w:rPr>
                <w:color w:val="000000"/>
                <w:sz w:val="20"/>
              </w:rPr>
            </w:pPr>
            <w:r w:rsidRPr="00DE4F1D">
              <w:rPr>
                <w:color w:val="000000"/>
                <w:sz w:val="20"/>
              </w:rPr>
              <w:t xml:space="preserve">* </w:t>
            </w:r>
            <w:r w:rsidRPr="00DE4F1D">
              <w:rPr>
                <w:i/>
                <w:color w:val="000000"/>
                <w:sz w:val="20"/>
              </w:rPr>
              <w:t>p</w:t>
            </w:r>
            <w:r w:rsidRPr="00DE4F1D">
              <w:rPr>
                <w:color w:val="000000"/>
                <w:sz w:val="20"/>
              </w:rPr>
              <w:t xml:space="preserve"> &lt; .05</w:t>
            </w:r>
          </w:p>
        </w:tc>
      </w:tr>
    </w:tbl>
    <w:p w14:paraId="06F01031" w14:textId="7F0E3D9C" w:rsidR="00995BED" w:rsidRPr="00DE4F1D" w:rsidRDefault="00995BED" w:rsidP="0028300E">
      <w:pPr>
        <w:spacing w:line="360" w:lineRule="auto"/>
        <w:jc w:val="center"/>
        <w:rPr>
          <w:color w:val="000000"/>
          <w:sz w:val="20"/>
        </w:rPr>
      </w:pPr>
    </w:p>
    <w:p w14:paraId="42A9EC83" w14:textId="77777777" w:rsidR="00BE7045" w:rsidRPr="00DE4F1D" w:rsidRDefault="00BE7045" w:rsidP="0028300E">
      <w:pPr>
        <w:spacing w:line="360" w:lineRule="auto"/>
        <w:rPr>
          <w:color w:val="000000"/>
          <w:sz w:val="4"/>
        </w:rPr>
      </w:pPr>
    </w:p>
    <w:p w14:paraId="0BE326B9" w14:textId="77777777" w:rsidR="00995BED" w:rsidRPr="00DE4F1D" w:rsidRDefault="00995BED" w:rsidP="0028300E">
      <w:pPr>
        <w:spacing w:line="360" w:lineRule="auto"/>
        <w:rPr>
          <w:color w:val="000000"/>
          <w:sz w:val="4"/>
        </w:rPr>
      </w:pPr>
    </w:p>
    <w:p w14:paraId="24514579" w14:textId="77777777" w:rsidR="00AB1883" w:rsidRPr="00DE4F1D" w:rsidRDefault="00AB1883" w:rsidP="009D2F7D">
      <w:pPr>
        <w:spacing w:before="240" w:after="100" w:line="360" w:lineRule="auto"/>
        <w:outlineLvl w:val="3"/>
        <w:rPr>
          <w:bCs/>
          <w:i/>
          <w:color w:val="000000"/>
        </w:rPr>
      </w:pPr>
      <w:r w:rsidRPr="00DE4F1D">
        <w:rPr>
          <w:bCs/>
          <w:i/>
          <w:color w:val="000000"/>
        </w:rPr>
        <w:lastRenderedPageBreak/>
        <w:t xml:space="preserve">2.5. </w:t>
      </w:r>
      <w:r w:rsidR="00BE7045" w:rsidRPr="00DE4F1D">
        <w:rPr>
          <w:bCs/>
          <w:i/>
          <w:color w:val="000000"/>
        </w:rPr>
        <w:t>Discussion</w:t>
      </w:r>
    </w:p>
    <w:p w14:paraId="5CE30A9F" w14:textId="0368AB99" w:rsidR="00BE7045" w:rsidRPr="00DE4F1D" w:rsidRDefault="00BE7045" w:rsidP="0028300E">
      <w:pPr>
        <w:spacing w:line="360" w:lineRule="auto"/>
        <w:rPr>
          <w:color w:val="000000"/>
        </w:rPr>
      </w:pPr>
      <w:r w:rsidRPr="00DE4F1D">
        <w:rPr>
          <w:color w:val="000000"/>
        </w:rPr>
        <w:t xml:space="preserve">These results provide preliminary support for the stated hypothesis, namely that relatively greater belief in determinism—here, Fatalistic Determinism—should be associated with a decreased inclination to take credit for one’s successes and achievements (construed here as an indication of humility). In addition, the relationship between Humility and belief in Free Will, while not statistically significant according to our pre-set alpha level, was of a similar strength and in the expected negative direction. Taken together, then, this pattern of results is consistent with the relationship espoused by Einstein whereby belief in determinism </w:t>
      </w:r>
      <w:r w:rsidR="00DD6A7E" w:rsidRPr="00DE4F1D">
        <w:rPr>
          <w:color w:val="000000"/>
        </w:rPr>
        <w:t xml:space="preserve">leads to </w:t>
      </w:r>
      <w:r w:rsidRPr="00DE4F1D">
        <w:rPr>
          <w:color w:val="000000"/>
        </w:rPr>
        <w:t xml:space="preserve">a lack of belief in free will, which in turn corresponds to a disinclination to see oneself as personally responsible for bringing about the successes and achievements in one’s life. </w:t>
      </w:r>
    </w:p>
    <w:p w14:paraId="0D1B6389" w14:textId="5B4C7342" w:rsidR="00BE7045" w:rsidRPr="00DE4F1D" w:rsidRDefault="00AB1883" w:rsidP="0028300E">
      <w:pPr>
        <w:spacing w:line="360" w:lineRule="auto"/>
        <w:rPr>
          <w:color w:val="000000"/>
        </w:rPr>
      </w:pPr>
      <w:r w:rsidRPr="00DE4F1D">
        <w:rPr>
          <w:color w:val="000000"/>
        </w:rPr>
        <w:tab/>
      </w:r>
      <w:r w:rsidR="00BE7045" w:rsidRPr="00DE4F1D">
        <w:rPr>
          <w:color w:val="000000"/>
        </w:rPr>
        <w:t>Nevertheless, as is to be expected for a pilot study, there were clear shortcomings to this initial investigation as well as several open questions left remaining. First, the sub-scale for Scientific Determinism showed limited reliability (α = .55), suggesting possible irregularities in responses from this sample. Second, there was some uncertainty about the strength of the relationship between Free Will and Humility, given the slightly smaller apparent effect size compared to the other correlations</w:t>
      </w:r>
      <w:r w:rsidR="00B77DB5" w:rsidRPr="00DE4F1D">
        <w:rPr>
          <w:color w:val="000000"/>
        </w:rPr>
        <w:t>,</w:t>
      </w:r>
      <w:r w:rsidR="00BE7045" w:rsidRPr="00DE4F1D">
        <w:rPr>
          <w:color w:val="000000"/>
        </w:rPr>
        <w:t xml:space="preserve"> and the associated </w:t>
      </w:r>
      <w:r w:rsidR="00BE7045" w:rsidRPr="00DE4F1D">
        <w:rPr>
          <w:i/>
          <w:iCs/>
          <w:color w:val="000000"/>
        </w:rPr>
        <w:t>p</w:t>
      </w:r>
      <w:r w:rsidR="00BE7045" w:rsidRPr="00DE4F1D">
        <w:rPr>
          <w:color w:val="000000"/>
        </w:rPr>
        <w:t xml:space="preserve"> value just above our alpha criterion</w:t>
      </w:r>
      <w:r w:rsidR="006722D4" w:rsidRPr="00DE4F1D">
        <w:rPr>
          <w:color w:val="000000"/>
        </w:rPr>
        <w:t xml:space="preserve"> (uncorrected)</w:t>
      </w:r>
      <w:r w:rsidR="00BE7045" w:rsidRPr="00DE4F1D">
        <w:rPr>
          <w:color w:val="000000"/>
        </w:rPr>
        <w:t>. To</w:t>
      </w:r>
      <w:r w:rsidR="007E67FD" w:rsidRPr="00DE4F1D">
        <w:rPr>
          <w:color w:val="000000"/>
        </w:rPr>
        <w:t xml:space="preserve"> clarify these issues,</w:t>
      </w:r>
      <w:r w:rsidR="00BE7045" w:rsidRPr="00DE4F1D">
        <w:rPr>
          <w:color w:val="000000"/>
        </w:rPr>
        <w:t xml:space="preserve"> we conducted a replication study. </w:t>
      </w:r>
    </w:p>
    <w:p w14:paraId="6EC63637" w14:textId="77777777" w:rsidR="00BE7045" w:rsidRPr="00DE4F1D" w:rsidRDefault="00BE7045" w:rsidP="0028300E">
      <w:pPr>
        <w:spacing w:after="240" w:line="360" w:lineRule="auto"/>
        <w:rPr>
          <w:color w:val="000000"/>
          <w:sz w:val="14"/>
        </w:rPr>
      </w:pPr>
    </w:p>
    <w:p w14:paraId="451AC5B4" w14:textId="77777777" w:rsidR="00BE7045" w:rsidRPr="00DE4F1D" w:rsidRDefault="00AB1883" w:rsidP="00AB1883">
      <w:pPr>
        <w:spacing w:line="360" w:lineRule="auto"/>
        <w:rPr>
          <w:color w:val="000000"/>
        </w:rPr>
      </w:pPr>
      <w:r w:rsidRPr="00DE4F1D">
        <w:rPr>
          <w:bCs/>
          <w:color w:val="000000"/>
        </w:rPr>
        <w:t xml:space="preserve">3. </w:t>
      </w:r>
      <w:r w:rsidR="00BE7045" w:rsidRPr="00DE4F1D">
        <w:rPr>
          <w:bCs/>
          <w:color w:val="000000"/>
        </w:rPr>
        <w:t>Study 1B</w:t>
      </w:r>
    </w:p>
    <w:p w14:paraId="2F1F6F9F" w14:textId="77777777" w:rsidR="00BE7045" w:rsidRPr="00DE4F1D" w:rsidRDefault="00BE7045" w:rsidP="0028300E">
      <w:pPr>
        <w:spacing w:line="360" w:lineRule="auto"/>
        <w:rPr>
          <w:color w:val="000000"/>
          <w:sz w:val="22"/>
        </w:rPr>
      </w:pPr>
    </w:p>
    <w:p w14:paraId="6409E972" w14:textId="77777777" w:rsidR="00BE7045" w:rsidRPr="00DE4F1D" w:rsidRDefault="00AB1883" w:rsidP="0028300E">
      <w:pPr>
        <w:spacing w:line="360" w:lineRule="auto"/>
        <w:rPr>
          <w:bCs/>
          <w:i/>
          <w:color w:val="000000"/>
        </w:rPr>
      </w:pPr>
      <w:r w:rsidRPr="00DE4F1D">
        <w:rPr>
          <w:bCs/>
          <w:i/>
          <w:color w:val="000000"/>
        </w:rPr>
        <w:t xml:space="preserve">3.1. </w:t>
      </w:r>
      <w:r w:rsidR="00BE7045" w:rsidRPr="00DE4F1D">
        <w:rPr>
          <w:bCs/>
          <w:i/>
          <w:color w:val="000000"/>
        </w:rPr>
        <w:t>Participants</w:t>
      </w:r>
    </w:p>
    <w:p w14:paraId="6B4DAD94" w14:textId="77777777" w:rsidR="00AB1883" w:rsidRPr="00DE4F1D" w:rsidRDefault="00AB1883" w:rsidP="0028300E">
      <w:pPr>
        <w:spacing w:line="360" w:lineRule="auto"/>
        <w:rPr>
          <w:i/>
          <w:color w:val="000000"/>
          <w:sz w:val="2"/>
        </w:rPr>
      </w:pPr>
    </w:p>
    <w:p w14:paraId="1E08E793" w14:textId="2265B1B0" w:rsidR="00BE7045" w:rsidRPr="00DE4F1D" w:rsidRDefault="00BE7045" w:rsidP="0028300E">
      <w:pPr>
        <w:spacing w:line="360" w:lineRule="auto"/>
        <w:rPr>
          <w:color w:val="000000"/>
        </w:rPr>
      </w:pPr>
      <w:r w:rsidRPr="00DE4F1D">
        <w:rPr>
          <w:color w:val="000000"/>
        </w:rPr>
        <w:t>Forty-one</w:t>
      </w:r>
      <w:r w:rsidR="00CC0105" w:rsidRPr="00DE4F1D">
        <w:rPr>
          <w:color w:val="000000"/>
        </w:rPr>
        <w:t xml:space="preserve"> new</w:t>
      </w:r>
      <w:r w:rsidRPr="00DE4F1D">
        <w:rPr>
          <w:color w:val="000000"/>
        </w:rPr>
        <w:t xml:space="preserve"> undergraduate students from the University of Oxford in England (14 male, 27 female), ages 18-23 (</w:t>
      </w:r>
      <w:r w:rsidRPr="00DE4F1D">
        <w:rPr>
          <w:i/>
          <w:iCs/>
          <w:color w:val="000000"/>
        </w:rPr>
        <w:t>M</w:t>
      </w:r>
      <w:r w:rsidRPr="00DE4F1D">
        <w:rPr>
          <w:color w:val="000000"/>
        </w:rPr>
        <w:t xml:space="preserve"> = 20.20, </w:t>
      </w:r>
      <w:r w:rsidRPr="00DE4F1D">
        <w:rPr>
          <w:i/>
          <w:iCs/>
          <w:color w:val="000000"/>
        </w:rPr>
        <w:t>SD</w:t>
      </w:r>
      <w:r w:rsidRPr="00DE4F1D">
        <w:rPr>
          <w:color w:val="000000"/>
        </w:rPr>
        <w:t xml:space="preserve"> = 1.10), were recruited via email to take part in the study and received a chocolate bar in exchange for their time. Twenty-seven participants classified themselves as Atheist or Agnostic (65.9%), 11 as Christian (26.8%), 1 as Muslim, 1 as Jewish, and 1 as Buddhist (2.4% each). </w:t>
      </w:r>
    </w:p>
    <w:p w14:paraId="56A8BFF4" w14:textId="77777777" w:rsidR="00712C46" w:rsidRPr="0008541F" w:rsidRDefault="00712C46" w:rsidP="0028300E">
      <w:pPr>
        <w:spacing w:line="360" w:lineRule="auto"/>
        <w:rPr>
          <w:color w:val="000000"/>
          <w:sz w:val="10"/>
        </w:rPr>
      </w:pPr>
    </w:p>
    <w:p w14:paraId="22D8CD68" w14:textId="77777777" w:rsidR="00BE7045" w:rsidRPr="00DE4F1D" w:rsidRDefault="00AB1883" w:rsidP="0028300E">
      <w:pPr>
        <w:spacing w:before="240" w:after="40" w:line="360" w:lineRule="auto"/>
        <w:outlineLvl w:val="3"/>
        <w:rPr>
          <w:bCs/>
          <w:i/>
          <w:color w:val="000000"/>
        </w:rPr>
      </w:pPr>
      <w:r w:rsidRPr="00DE4F1D">
        <w:rPr>
          <w:bCs/>
          <w:i/>
          <w:color w:val="000000"/>
        </w:rPr>
        <w:t xml:space="preserve">3.2. </w:t>
      </w:r>
      <w:r w:rsidR="00BE7045" w:rsidRPr="00DE4F1D">
        <w:rPr>
          <w:bCs/>
          <w:i/>
          <w:color w:val="000000"/>
        </w:rPr>
        <w:t xml:space="preserve">Procedure and measures. </w:t>
      </w:r>
    </w:p>
    <w:p w14:paraId="724CD97B" w14:textId="77777777" w:rsidR="00BE7045" w:rsidRPr="00DE4F1D" w:rsidRDefault="00BE7045" w:rsidP="0028300E">
      <w:pPr>
        <w:spacing w:after="40" w:line="360" w:lineRule="auto"/>
        <w:outlineLvl w:val="3"/>
        <w:rPr>
          <w:color w:val="000000"/>
        </w:rPr>
      </w:pPr>
      <w:r w:rsidRPr="00DE4F1D">
        <w:rPr>
          <w:color w:val="000000"/>
        </w:rPr>
        <w:t>These were the same as in Study 1A.</w:t>
      </w:r>
      <w:r w:rsidR="004B32A5" w:rsidRPr="00DE4F1D">
        <w:rPr>
          <w:rStyle w:val="EndnoteReference"/>
          <w:color w:val="000000"/>
        </w:rPr>
        <w:endnoteReference w:id="11"/>
      </w:r>
      <w:r w:rsidRPr="00DE4F1D">
        <w:rPr>
          <w:color w:val="000000"/>
        </w:rPr>
        <w:t xml:space="preserve"> Reliability scores for the FAD-Plus subscales were as follows: Free Will (α =.86), Scientific Determinism (α =.83), Fatalistic Determinism (α = .86), and Unpredictability (α = .70). </w:t>
      </w:r>
    </w:p>
    <w:p w14:paraId="09404790" w14:textId="77777777" w:rsidR="00712C46" w:rsidRPr="00DE4F1D" w:rsidRDefault="00712C46" w:rsidP="0028300E">
      <w:pPr>
        <w:spacing w:after="40" w:line="360" w:lineRule="auto"/>
        <w:outlineLvl w:val="3"/>
        <w:rPr>
          <w:b/>
          <w:bCs/>
          <w:color w:val="000000"/>
          <w:sz w:val="8"/>
        </w:rPr>
      </w:pPr>
    </w:p>
    <w:p w14:paraId="020606CE" w14:textId="77777777" w:rsidR="009D2F7D" w:rsidRPr="00DE4F1D" w:rsidRDefault="009D2F7D" w:rsidP="0028300E">
      <w:pPr>
        <w:spacing w:before="240" w:after="40" w:line="360" w:lineRule="auto"/>
        <w:outlineLvl w:val="3"/>
        <w:rPr>
          <w:bCs/>
          <w:i/>
          <w:color w:val="000000"/>
        </w:rPr>
      </w:pPr>
      <w:r w:rsidRPr="00DE4F1D">
        <w:rPr>
          <w:bCs/>
          <w:i/>
          <w:color w:val="000000"/>
        </w:rPr>
        <w:t xml:space="preserve">3.3. </w:t>
      </w:r>
      <w:r w:rsidR="00BE7045" w:rsidRPr="00DE4F1D">
        <w:rPr>
          <w:bCs/>
          <w:i/>
          <w:color w:val="000000"/>
        </w:rPr>
        <w:t>Results</w:t>
      </w:r>
    </w:p>
    <w:p w14:paraId="3C3FB5BF" w14:textId="47798676" w:rsidR="00BE7045" w:rsidRPr="00DE4F1D" w:rsidRDefault="00BE7045" w:rsidP="009D2F7D">
      <w:pPr>
        <w:spacing w:line="360" w:lineRule="auto"/>
        <w:rPr>
          <w:color w:val="000000"/>
        </w:rPr>
      </w:pPr>
      <w:r w:rsidRPr="00DE4F1D">
        <w:rPr>
          <w:color w:val="000000"/>
        </w:rPr>
        <w:lastRenderedPageBreak/>
        <w:t xml:space="preserve">Consistent with Study 1A, there was a significant positive correlation between Humility and Fatalistic Determinism, </w:t>
      </w:r>
      <w:r w:rsidRPr="00DE4F1D">
        <w:rPr>
          <w:i/>
          <w:iCs/>
          <w:color w:val="000000"/>
        </w:rPr>
        <w:t>r</w:t>
      </w:r>
      <w:r w:rsidRPr="00DE4F1D">
        <w:rPr>
          <w:color w:val="000000"/>
        </w:rPr>
        <w:t xml:space="preserve"> = .39, </w:t>
      </w:r>
      <w:r w:rsidRPr="00DE4F1D">
        <w:rPr>
          <w:i/>
          <w:iCs/>
          <w:color w:val="000000"/>
        </w:rPr>
        <w:t>p</w:t>
      </w:r>
      <w:r w:rsidRPr="00DE4F1D">
        <w:rPr>
          <w:color w:val="000000"/>
        </w:rPr>
        <w:t xml:space="preserve"> = .011, such that participants who reported stronger beliefs in fatalistic determinism were more humble. </w:t>
      </w:r>
      <w:r w:rsidR="00CC4275" w:rsidRPr="00DE4F1D">
        <w:rPr>
          <w:color w:val="000000"/>
        </w:rPr>
        <w:t>This relationship survives a Bonferroni correction (.05/4 = .01</w:t>
      </w:r>
      <w:r w:rsidR="00FA7962" w:rsidRPr="00DE4F1D">
        <w:rPr>
          <w:color w:val="000000"/>
        </w:rPr>
        <w:t>3</w:t>
      </w:r>
      <w:r w:rsidR="00CC4275" w:rsidRPr="00DE4F1D">
        <w:rPr>
          <w:color w:val="000000"/>
        </w:rPr>
        <w:t xml:space="preserve">). </w:t>
      </w:r>
      <w:r w:rsidRPr="00DE4F1D">
        <w:rPr>
          <w:color w:val="000000"/>
        </w:rPr>
        <w:t>This time, the negative correlation between Free Will and Humility was statistically significant</w:t>
      </w:r>
      <w:r w:rsidR="00E87308" w:rsidRPr="00DE4F1D">
        <w:rPr>
          <w:color w:val="000000"/>
        </w:rPr>
        <w:t xml:space="preserve"> using the uncorrected alpha</w:t>
      </w:r>
      <w:r w:rsidRPr="00DE4F1D">
        <w:rPr>
          <w:color w:val="000000"/>
        </w:rPr>
        <w:t xml:space="preserve">, </w:t>
      </w:r>
      <w:r w:rsidRPr="00DE4F1D">
        <w:rPr>
          <w:i/>
          <w:iCs/>
          <w:color w:val="000000"/>
        </w:rPr>
        <w:t>r</w:t>
      </w:r>
      <w:r w:rsidRPr="00DE4F1D">
        <w:rPr>
          <w:color w:val="000000"/>
        </w:rPr>
        <w:t xml:space="preserve"> = -.37, </w:t>
      </w:r>
      <w:r w:rsidRPr="00DE4F1D">
        <w:rPr>
          <w:i/>
          <w:iCs/>
          <w:color w:val="000000"/>
        </w:rPr>
        <w:t>p</w:t>
      </w:r>
      <w:r w:rsidRPr="00DE4F1D">
        <w:rPr>
          <w:color w:val="000000"/>
        </w:rPr>
        <w:t xml:space="preserve"> = .017</w:t>
      </w:r>
      <w:r w:rsidR="00E87308" w:rsidRPr="00DE4F1D">
        <w:rPr>
          <w:color w:val="000000"/>
        </w:rPr>
        <w:t>, but not the corrected alpha.</w:t>
      </w:r>
      <w:r w:rsidR="004C711A" w:rsidRPr="00DE4F1D">
        <w:rPr>
          <w:color w:val="000000"/>
        </w:rPr>
        <w:t xml:space="preserve"> </w:t>
      </w:r>
      <w:r w:rsidRPr="00DE4F1D">
        <w:rPr>
          <w:color w:val="000000"/>
        </w:rPr>
        <w:t>That is, participants who reported stronger beliefs in free will were less humble. There were no other significant correlations (see Table 2).</w:t>
      </w:r>
      <w:r w:rsidR="009D2F7D" w:rsidRPr="00DE4F1D">
        <w:rPr>
          <w:color w:val="000000"/>
        </w:rPr>
        <w:t xml:space="preserve"> </w:t>
      </w:r>
    </w:p>
    <w:p w14:paraId="03C5601C" w14:textId="77777777" w:rsidR="009D2F7D" w:rsidRPr="00DE4F1D" w:rsidRDefault="009D2F7D" w:rsidP="0028300E">
      <w:pPr>
        <w:spacing w:before="240" w:after="40" w:line="360" w:lineRule="auto"/>
        <w:outlineLvl w:val="3"/>
        <w:rPr>
          <w:b/>
          <w:bCs/>
          <w:color w:val="000000"/>
          <w:sz w:val="10"/>
        </w:rPr>
      </w:pPr>
    </w:p>
    <w:p w14:paraId="24D3B406" w14:textId="381A6F94" w:rsidR="005846F0" w:rsidRPr="00DE4F1D" w:rsidRDefault="005846F0" w:rsidP="005846F0">
      <w:pPr>
        <w:autoSpaceDE w:val="0"/>
        <w:autoSpaceDN w:val="0"/>
        <w:adjustRightInd w:val="0"/>
        <w:spacing w:line="320" w:lineRule="atLeast"/>
        <w:ind w:left="60" w:right="60"/>
        <w:rPr>
          <w:b/>
          <w:iCs/>
          <w:color w:val="000000"/>
        </w:rPr>
      </w:pPr>
      <w:r w:rsidRPr="00DE4F1D">
        <w:rPr>
          <w:b/>
          <w:iCs/>
          <w:color w:val="000000"/>
        </w:rPr>
        <w:t xml:space="preserve">Table 2. </w:t>
      </w:r>
    </w:p>
    <w:p w14:paraId="68ADFFAD" w14:textId="77777777" w:rsidR="005846F0" w:rsidRPr="00DE4F1D" w:rsidRDefault="005846F0" w:rsidP="005846F0">
      <w:pPr>
        <w:autoSpaceDE w:val="0"/>
        <w:autoSpaceDN w:val="0"/>
        <w:adjustRightInd w:val="0"/>
      </w:pPr>
      <w:r w:rsidRPr="00DE4F1D">
        <w:rPr>
          <w:i/>
          <w:iCs/>
          <w:color w:val="000000"/>
        </w:rPr>
        <w:t>Correlations for Study 1B</w:t>
      </w:r>
    </w:p>
    <w:tbl>
      <w:tblPr>
        <w:tblW w:w="8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38"/>
        <w:gridCol w:w="37"/>
        <w:gridCol w:w="863"/>
        <w:gridCol w:w="43"/>
        <w:gridCol w:w="1127"/>
        <w:gridCol w:w="1350"/>
        <w:gridCol w:w="992"/>
        <w:gridCol w:w="1361"/>
      </w:tblGrid>
      <w:tr w:rsidR="003C54DD" w:rsidRPr="00DE4F1D" w14:paraId="666191D2" w14:textId="77777777" w:rsidTr="003C54DD">
        <w:trPr>
          <w:gridAfter w:val="1"/>
          <w:wAfter w:w="1361" w:type="dxa"/>
          <w:cantSplit/>
        </w:trPr>
        <w:tc>
          <w:tcPr>
            <w:tcW w:w="2338" w:type="dxa"/>
            <w:tcBorders>
              <w:left w:val="nil"/>
              <w:right w:val="nil"/>
            </w:tcBorders>
            <w:shd w:val="clear" w:color="auto" w:fill="FFFFFF"/>
            <w:vAlign w:val="bottom"/>
          </w:tcPr>
          <w:p w14:paraId="76368435" w14:textId="77777777" w:rsidR="005846F0" w:rsidRPr="00DE4F1D" w:rsidRDefault="005846F0" w:rsidP="0029704D">
            <w:pPr>
              <w:autoSpaceDE w:val="0"/>
              <w:autoSpaceDN w:val="0"/>
              <w:adjustRightInd w:val="0"/>
            </w:pPr>
          </w:p>
        </w:tc>
        <w:tc>
          <w:tcPr>
            <w:tcW w:w="900" w:type="dxa"/>
            <w:gridSpan w:val="2"/>
            <w:tcBorders>
              <w:left w:val="nil"/>
              <w:right w:val="nil"/>
            </w:tcBorders>
            <w:shd w:val="clear" w:color="auto" w:fill="FFFFFF"/>
            <w:vAlign w:val="bottom"/>
          </w:tcPr>
          <w:p w14:paraId="247AE8D4" w14:textId="77777777" w:rsidR="005846F0" w:rsidRPr="00DE4F1D" w:rsidRDefault="005846F0" w:rsidP="0029704D">
            <w:pPr>
              <w:autoSpaceDE w:val="0"/>
              <w:autoSpaceDN w:val="0"/>
              <w:adjustRightInd w:val="0"/>
              <w:spacing w:line="320" w:lineRule="atLeast"/>
              <w:ind w:left="60" w:right="60"/>
              <w:jc w:val="center"/>
              <w:rPr>
                <w:color w:val="000000"/>
              </w:rPr>
            </w:pPr>
            <w:r w:rsidRPr="00DE4F1D">
              <w:rPr>
                <w:color w:val="000000"/>
              </w:rPr>
              <w:t xml:space="preserve">      1</w:t>
            </w:r>
          </w:p>
        </w:tc>
        <w:tc>
          <w:tcPr>
            <w:tcW w:w="1170" w:type="dxa"/>
            <w:gridSpan w:val="2"/>
            <w:tcBorders>
              <w:left w:val="nil"/>
              <w:right w:val="nil"/>
            </w:tcBorders>
            <w:shd w:val="clear" w:color="auto" w:fill="FFFFFF"/>
            <w:vAlign w:val="bottom"/>
          </w:tcPr>
          <w:p w14:paraId="1A42E55C" w14:textId="77777777" w:rsidR="005846F0" w:rsidRPr="00DE4F1D" w:rsidRDefault="005846F0" w:rsidP="0029704D">
            <w:pPr>
              <w:autoSpaceDE w:val="0"/>
              <w:autoSpaceDN w:val="0"/>
              <w:adjustRightInd w:val="0"/>
              <w:spacing w:line="320" w:lineRule="atLeast"/>
              <w:ind w:left="60" w:right="60"/>
              <w:jc w:val="center"/>
              <w:rPr>
                <w:color w:val="000000"/>
              </w:rPr>
            </w:pPr>
            <w:r w:rsidRPr="00DE4F1D">
              <w:rPr>
                <w:color w:val="000000"/>
              </w:rPr>
              <w:t xml:space="preserve">               2</w:t>
            </w:r>
          </w:p>
        </w:tc>
        <w:tc>
          <w:tcPr>
            <w:tcW w:w="1350" w:type="dxa"/>
            <w:tcBorders>
              <w:left w:val="nil"/>
              <w:right w:val="nil"/>
            </w:tcBorders>
            <w:shd w:val="clear" w:color="auto" w:fill="FFFFFF"/>
            <w:vAlign w:val="bottom"/>
          </w:tcPr>
          <w:p w14:paraId="1365B3D2" w14:textId="77777777" w:rsidR="005846F0" w:rsidRPr="00DE4F1D" w:rsidRDefault="005846F0" w:rsidP="0029704D">
            <w:pPr>
              <w:autoSpaceDE w:val="0"/>
              <w:autoSpaceDN w:val="0"/>
              <w:adjustRightInd w:val="0"/>
              <w:spacing w:line="320" w:lineRule="atLeast"/>
              <w:ind w:left="60" w:right="60"/>
              <w:jc w:val="center"/>
              <w:rPr>
                <w:color w:val="000000"/>
              </w:rPr>
            </w:pPr>
            <w:r w:rsidRPr="00DE4F1D">
              <w:rPr>
                <w:color w:val="000000"/>
              </w:rPr>
              <w:t xml:space="preserve">         3</w:t>
            </w:r>
          </w:p>
        </w:tc>
        <w:tc>
          <w:tcPr>
            <w:tcW w:w="992" w:type="dxa"/>
            <w:tcBorders>
              <w:left w:val="nil"/>
              <w:right w:val="nil"/>
            </w:tcBorders>
            <w:shd w:val="clear" w:color="auto" w:fill="FFFFFF"/>
            <w:vAlign w:val="bottom"/>
          </w:tcPr>
          <w:p w14:paraId="3FB03803" w14:textId="77777777" w:rsidR="005846F0" w:rsidRPr="00DE4F1D" w:rsidRDefault="005846F0" w:rsidP="0029704D">
            <w:pPr>
              <w:autoSpaceDE w:val="0"/>
              <w:autoSpaceDN w:val="0"/>
              <w:adjustRightInd w:val="0"/>
              <w:spacing w:line="320" w:lineRule="atLeast"/>
              <w:ind w:left="60" w:right="60"/>
              <w:jc w:val="center"/>
              <w:rPr>
                <w:color w:val="000000"/>
              </w:rPr>
            </w:pPr>
            <w:r w:rsidRPr="00DE4F1D">
              <w:rPr>
                <w:color w:val="000000"/>
              </w:rPr>
              <w:t xml:space="preserve">          4</w:t>
            </w:r>
          </w:p>
        </w:tc>
      </w:tr>
      <w:tr w:rsidR="003C54DD" w:rsidRPr="00DE4F1D" w14:paraId="323AE78A" w14:textId="77777777" w:rsidTr="003C54DD">
        <w:trPr>
          <w:gridAfter w:val="1"/>
          <w:wAfter w:w="1361" w:type="dxa"/>
          <w:cantSplit/>
        </w:trPr>
        <w:tc>
          <w:tcPr>
            <w:tcW w:w="2338" w:type="dxa"/>
            <w:tcBorders>
              <w:left w:val="nil"/>
              <w:bottom w:val="nil"/>
              <w:right w:val="nil"/>
            </w:tcBorders>
            <w:shd w:val="clear" w:color="auto" w:fill="FFFFFF"/>
          </w:tcPr>
          <w:p w14:paraId="4824111C" w14:textId="77777777" w:rsidR="005846F0" w:rsidRPr="00DE4F1D" w:rsidRDefault="005846F0" w:rsidP="0029704D">
            <w:pPr>
              <w:autoSpaceDE w:val="0"/>
              <w:autoSpaceDN w:val="0"/>
              <w:adjustRightInd w:val="0"/>
              <w:spacing w:line="320" w:lineRule="atLeast"/>
              <w:ind w:left="60" w:right="60"/>
              <w:rPr>
                <w:color w:val="000000"/>
              </w:rPr>
            </w:pPr>
            <w:r w:rsidRPr="00DE4F1D">
              <w:rPr>
                <w:color w:val="000000"/>
              </w:rPr>
              <w:t>1. Free Will</w:t>
            </w:r>
          </w:p>
        </w:tc>
        <w:tc>
          <w:tcPr>
            <w:tcW w:w="37" w:type="dxa"/>
            <w:tcBorders>
              <w:left w:val="nil"/>
              <w:bottom w:val="nil"/>
              <w:right w:val="nil"/>
            </w:tcBorders>
            <w:shd w:val="clear" w:color="auto" w:fill="FFFFFF"/>
          </w:tcPr>
          <w:p w14:paraId="2AB147A0" w14:textId="77777777" w:rsidR="005846F0" w:rsidRPr="00DE4F1D" w:rsidRDefault="005846F0" w:rsidP="0029704D">
            <w:pPr>
              <w:autoSpaceDE w:val="0"/>
              <w:autoSpaceDN w:val="0"/>
              <w:adjustRightInd w:val="0"/>
            </w:pPr>
          </w:p>
        </w:tc>
        <w:tc>
          <w:tcPr>
            <w:tcW w:w="906" w:type="dxa"/>
            <w:gridSpan w:val="2"/>
            <w:tcBorders>
              <w:left w:val="nil"/>
              <w:bottom w:val="nil"/>
              <w:right w:val="nil"/>
            </w:tcBorders>
            <w:shd w:val="clear" w:color="auto" w:fill="FFFFFF"/>
          </w:tcPr>
          <w:p w14:paraId="6E15808A" w14:textId="77777777" w:rsidR="005846F0" w:rsidRPr="00DE4F1D" w:rsidRDefault="005846F0" w:rsidP="0029704D">
            <w:pPr>
              <w:autoSpaceDE w:val="0"/>
              <w:autoSpaceDN w:val="0"/>
              <w:adjustRightInd w:val="0"/>
              <w:spacing w:line="320" w:lineRule="atLeast"/>
              <w:ind w:left="60" w:right="60"/>
              <w:jc w:val="right"/>
              <w:rPr>
                <w:color w:val="000000"/>
              </w:rPr>
            </w:pPr>
          </w:p>
        </w:tc>
        <w:tc>
          <w:tcPr>
            <w:tcW w:w="1127" w:type="dxa"/>
            <w:tcBorders>
              <w:left w:val="nil"/>
              <w:bottom w:val="nil"/>
              <w:right w:val="nil"/>
            </w:tcBorders>
            <w:shd w:val="clear" w:color="auto" w:fill="FFFFFF"/>
          </w:tcPr>
          <w:p w14:paraId="49F12FE9" w14:textId="77777777" w:rsidR="005846F0" w:rsidRPr="00DE4F1D" w:rsidRDefault="005846F0" w:rsidP="0029704D">
            <w:pPr>
              <w:autoSpaceDE w:val="0"/>
              <w:autoSpaceDN w:val="0"/>
              <w:adjustRightInd w:val="0"/>
              <w:spacing w:line="320" w:lineRule="atLeast"/>
              <w:ind w:left="60" w:right="60"/>
              <w:jc w:val="right"/>
              <w:rPr>
                <w:color w:val="000000"/>
              </w:rPr>
            </w:pPr>
          </w:p>
        </w:tc>
        <w:tc>
          <w:tcPr>
            <w:tcW w:w="1350" w:type="dxa"/>
            <w:tcBorders>
              <w:left w:val="nil"/>
              <w:bottom w:val="nil"/>
              <w:right w:val="nil"/>
            </w:tcBorders>
            <w:shd w:val="clear" w:color="auto" w:fill="FFFFFF"/>
          </w:tcPr>
          <w:p w14:paraId="44C7C833" w14:textId="77777777" w:rsidR="005846F0" w:rsidRPr="00DE4F1D" w:rsidRDefault="005846F0" w:rsidP="0029704D">
            <w:pPr>
              <w:autoSpaceDE w:val="0"/>
              <w:autoSpaceDN w:val="0"/>
              <w:adjustRightInd w:val="0"/>
              <w:spacing w:line="320" w:lineRule="atLeast"/>
              <w:ind w:left="60" w:right="60"/>
              <w:jc w:val="right"/>
              <w:rPr>
                <w:color w:val="000000"/>
              </w:rPr>
            </w:pPr>
          </w:p>
        </w:tc>
        <w:tc>
          <w:tcPr>
            <w:tcW w:w="992" w:type="dxa"/>
            <w:tcBorders>
              <w:left w:val="nil"/>
              <w:bottom w:val="nil"/>
              <w:right w:val="nil"/>
            </w:tcBorders>
            <w:shd w:val="clear" w:color="auto" w:fill="FFFFFF"/>
          </w:tcPr>
          <w:p w14:paraId="3F581C1A" w14:textId="77777777" w:rsidR="005846F0" w:rsidRPr="00DE4F1D" w:rsidRDefault="005846F0" w:rsidP="0029704D">
            <w:pPr>
              <w:autoSpaceDE w:val="0"/>
              <w:autoSpaceDN w:val="0"/>
              <w:adjustRightInd w:val="0"/>
              <w:spacing w:line="320" w:lineRule="atLeast"/>
              <w:ind w:left="60" w:right="60"/>
              <w:jc w:val="right"/>
              <w:rPr>
                <w:color w:val="000000"/>
              </w:rPr>
            </w:pPr>
          </w:p>
        </w:tc>
      </w:tr>
      <w:tr w:rsidR="003C54DD" w:rsidRPr="00DE4F1D" w14:paraId="53D13B50" w14:textId="77777777" w:rsidTr="003C54DD">
        <w:trPr>
          <w:gridAfter w:val="1"/>
          <w:wAfter w:w="1361" w:type="dxa"/>
          <w:cantSplit/>
        </w:trPr>
        <w:tc>
          <w:tcPr>
            <w:tcW w:w="2338" w:type="dxa"/>
            <w:tcBorders>
              <w:top w:val="nil"/>
              <w:left w:val="nil"/>
              <w:bottom w:val="nil"/>
              <w:right w:val="nil"/>
            </w:tcBorders>
            <w:shd w:val="clear" w:color="auto" w:fill="FFFFFF"/>
          </w:tcPr>
          <w:p w14:paraId="18D167A9" w14:textId="77777777" w:rsidR="005846F0" w:rsidRPr="00DE4F1D" w:rsidRDefault="005846F0" w:rsidP="0029704D">
            <w:pPr>
              <w:autoSpaceDE w:val="0"/>
              <w:autoSpaceDN w:val="0"/>
              <w:adjustRightInd w:val="0"/>
              <w:spacing w:line="320" w:lineRule="atLeast"/>
              <w:ind w:left="60" w:right="60"/>
              <w:rPr>
                <w:color w:val="000000"/>
              </w:rPr>
            </w:pPr>
            <w:r w:rsidRPr="00DE4F1D">
              <w:rPr>
                <w:color w:val="000000"/>
              </w:rPr>
              <w:t>2. Determinism (S)</w:t>
            </w:r>
          </w:p>
        </w:tc>
        <w:tc>
          <w:tcPr>
            <w:tcW w:w="37" w:type="dxa"/>
            <w:tcBorders>
              <w:top w:val="nil"/>
              <w:left w:val="nil"/>
              <w:bottom w:val="nil"/>
              <w:right w:val="nil"/>
            </w:tcBorders>
            <w:shd w:val="clear" w:color="auto" w:fill="FFFFFF"/>
          </w:tcPr>
          <w:p w14:paraId="34827FA8" w14:textId="77777777" w:rsidR="005846F0" w:rsidRPr="00DE4F1D" w:rsidRDefault="005846F0" w:rsidP="0029704D">
            <w:pPr>
              <w:autoSpaceDE w:val="0"/>
              <w:autoSpaceDN w:val="0"/>
              <w:adjustRightInd w:val="0"/>
            </w:pPr>
          </w:p>
        </w:tc>
        <w:tc>
          <w:tcPr>
            <w:tcW w:w="906" w:type="dxa"/>
            <w:gridSpan w:val="2"/>
            <w:tcBorders>
              <w:top w:val="nil"/>
              <w:left w:val="nil"/>
              <w:bottom w:val="nil"/>
              <w:right w:val="nil"/>
            </w:tcBorders>
            <w:shd w:val="clear" w:color="auto" w:fill="FFFFFF"/>
          </w:tcPr>
          <w:p w14:paraId="0D6831E4"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.123</w:t>
            </w:r>
          </w:p>
        </w:tc>
        <w:tc>
          <w:tcPr>
            <w:tcW w:w="1127" w:type="dxa"/>
            <w:tcBorders>
              <w:top w:val="nil"/>
              <w:left w:val="nil"/>
              <w:bottom w:val="nil"/>
              <w:right w:val="nil"/>
            </w:tcBorders>
            <w:shd w:val="clear" w:color="auto" w:fill="FFFFFF"/>
          </w:tcPr>
          <w:p w14:paraId="714EB3D8" w14:textId="77777777" w:rsidR="005846F0" w:rsidRPr="00DE4F1D" w:rsidRDefault="005846F0" w:rsidP="0029704D">
            <w:pPr>
              <w:autoSpaceDE w:val="0"/>
              <w:autoSpaceDN w:val="0"/>
              <w:adjustRightInd w:val="0"/>
              <w:spacing w:line="320" w:lineRule="atLeast"/>
              <w:ind w:left="60" w:right="60"/>
              <w:jc w:val="right"/>
              <w:rPr>
                <w:color w:val="000000"/>
              </w:rPr>
            </w:pPr>
          </w:p>
        </w:tc>
        <w:tc>
          <w:tcPr>
            <w:tcW w:w="1350" w:type="dxa"/>
            <w:tcBorders>
              <w:top w:val="nil"/>
              <w:left w:val="nil"/>
              <w:bottom w:val="nil"/>
              <w:right w:val="nil"/>
            </w:tcBorders>
            <w:shd w:val="clear" w:color="auto" w:fill="FFFFFF"/>
          </w:tcPr>
          <w:p w14:paraId="73565243" w14:textId="77777777" w:rsidR="005846F0" w:rsidRPr="00DE4F1D" w:rsidRDefault="005846F0" w:rsidP="0029704D">
            <w:pPr>
              <w:autoSpaceDE w:val="0"/>
              <w:autoSpaceDN w:val="0"/>
              <w:adjustRightInd w:val="0"/>
              <w:spacing w:line="320" w:lineRule="atLeast"/>
              <w:ind w:left="60" w:right="60"/>
              <w:jc w:val="right"/>
              <w:rPr>
                <w:color w:val="000000"/>
              </w:rPr>
            </w:pPr>
          </w:p>
        </w:tc>
        <w:tc>
          <w:tcPr>
            <w:tcW w:w="992" w:type="dxa"/>
            <w:tcBorders>
              <w:top w:val="nil"/>
              <w:left w:val="nil"/>
              <w:bottom w:val="nil"/>
              <w:right w:val="nil"/>
            </w:tcBorders>
            <w:shd w:val="clear" w:color="auto" w:fill="FFFFFF"/>
          </w:tcPr>
          <w:p w14:paraId="519ECAA7" w14:textId="77777777" w:rsidR="005846F0" w:rsidRPr="00DE4F1D" w:rsidRDefault="005846F0" w:rsidP="0029704D">
            <w:pPr>
              <w:autoSpaceDE w:val="0"/>
              <w:autoSpaceDN w:val="0"/>
              <w:adjustRightInd w:val="0"/>
              <w:spacing w:line="320" w:lineRule="atLeast"/>
              <w:ind w:left="60" w:right="60"/>
              <w:jc w:val="right"/>
              <w:rPr>
                <w:color w:val="000000"/>
              </w:rPr>
            </w:pPr>
          </w:p>
        </w:tc>
      </w:tr>
      <w:tr w:rsidR="003C54DD" w:rsidRPr="00DE4F1D" w14:paraId="3ABFE774" w14:textId="77777777" w:rsidTr="003C54DD">
        <w:trPr>
          <w:gridAfter w:val="1"/>
          <w:wAfter w:w="1361" w:type="dxa"/>
          <w:cantSplit/>
        </w:trPr>
        <w:tc>
          <w:tcPr>
            <w:tcW w:w="2338" w:type="dxa"/>
            <w:tcBorders>
              <w:top w:val="nil"/>
              <w:left w:val="nil"/>
              <w:bottom w:val="nil"/>
              <w:right w:val="nil"/>
            </w:tcBorders>
            <w:shd w:val="clear" w:color="auto" w:fill="FFFFFF"/>
          </w:tcPr>
          <w:p w14:paraId="1CDD5351" w14:textId="77777777" w:rsidR="005846F0" w:rsidRPr="00DE4F1D" w:rsidRDefault="005846F0" w:rsidP="0029704D">
            <w:pPr>
              <w:autoSpaceDE w:val="0"/>
              <w:autoSpaceDN w:val="0"/>
              <w:adjustRightInd w:val="0"/>
              <w:spacing w:line="320" w:lineRule="atLeast"/>
              <w:ind w:left="60" w:right="60"/>
              <w:rPr>
                <w:color w:val="000000"/>
              </w:rPr>
            </w:pPr>
            <w:r w:rsidRPr="00DE4F1D">
              <w:rPr>
                <w:color w:val="000000"/>
              </w:rPr>
              <w:t>3. Determinism (F)</w:t>
            </w:r>
          </w:p>
        </w:tc>
        <w:tc>
          <w:tcPr>
            <w:tcW w:w="37" w:type="dxa"/>
            <w:tcBorders>
              <w:top w:val="nil"/>
              <w:left w:val="nil"/>
              <w:bottom w:val="nil"/>
              <w:right w:val="nil"/>
            </w:tcBorders>
            <w:shd w:val="clear" w:color="auto" w:fill="FFFFFF"/>
          </w:tcPr>
          <w:p w14:paraId="71D20970" w14:textId="77777777" w:rsidR="005846F0" w:rsidRPr="00DE4F1D" w:rsidRDefault="005846F0" w:rsidP="0029704D">
            <w:pPr>
              <w:autoSpaceDE w:val="0"/>
              <w:autoSpaceDN w:val="0"/>
              <w:adjustRightInd w:val="0"/>
            </w:pPr>
          </w:p>
        </w:tc>
        <w:tc>
          <w:tcPr>
            <w:tcW w:w="906" w:type="dxa"/>
            <w:gridSpan w:val="2"/>
            <w:tcBorders>
              <w:top w:val="nil"/>
              <w:left w:val="nil"/>
              <w:bottom w:val="nil"/>
              <w:right w:val="nil"/>
            </w:tcBorders>
            <w:shd w:val="clear" w:color="auto" w:fill="FFFFFF"/>
          </w:tcPr>
          <w:p w14:paraId="21C104AD"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-.223</w:t>
            </w:r>
          </w:p>
        </w:tc>
        <w:tc>
          <w:tcPr>
            <w:tcW w:w="1127" w:type="dxa"/>
            <w:tcBorders>
              <w:top w:val="nil"/>
              <w:left w:val="nil"/>
              <w:bottom w:val="nil"/>
              <w:right w:val="nil"/>
            </w:tcBorders>
            <w:shd w:val="clear" w:color="auto" w:fill="FFFFFF"/>
          </w:tcPr>
          <w:p w14:paraId="04DD2569"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.122</w:t>
            </w:r>
          </w:p>
        </w:tc>
        <w:tc>
          <w:tcPr>
            <w:tcW w:w="1350" w:type="dxa"/>
            <w:tcBorders>
              <w:top w:val="nil"/>
              <w:left w:val="nil"/>
              <w:bottom w:val="nil"/>
              <w:right w:val="nil"/>
            </w:tcBorders>
            <w:shd w:val="clear" w:color="auto" w:fill="FFFFFF"/>
          </w:tcPr>
          <w:p w14:paraId="32F0E857" w14:textId="77777777" w:rsidR="005846F0" w:rsidRPr="00DE4F1D" w:rsidRDefault="005846F0" w:rsidP="0029704D">
            <w:pPr>
              <w:autoSpaceDE w:val="0"/>
              <w:autoSpaceDN w:val="0"/>
              <w:adjustRightInd w:val="0"/>
              <w:spacing w:line="320" w:lineRule="atLeast"/>
              <w:ind w:left="60" w:right="60"/>
              <w:jc w:val="right"/>
              <w:rPr>
                <w:color w:val="000000"/>
              </w:rPr>
            </w:pPr>
          </w:p>
        </w:tc>
        <w:tc>
          <w:tcPr>
            <w:tcW w:w="992" w:type="dxa"/>
            <w:tcBorders>
              <w:top w:val="nil"/>
              <w:left w:val="nil"/>
              <w:bottom w:val="nil"/>
              <w:right w:val="nil"/>
            </w:tcBorders>
            <w:shd w:val="clear" w:color="auto" w:fill="FFFFFF"/>
          </w:tcPr>
          <w:p w14:paraId="5F0E181D" w14:textId="77777777" w:rsidR="005846F0" w:rsidRPr="00DE4F1D" w:rsidRDefault="005846F0" w:rsidP="0029704D">
            <w:pPr>
              <w:autoSpaceDE w:val="0"/>
              <w:autoSpaceDN w:val="0"/>
              <w:adjustRightInd w:val="0"/>
              <w:spacing w:line="320" w:lineRule="atLeast"/>
              <w:ind w:left="60" w:right="60"/>
              <w:jc w:val="right"/>
              <w:rPr>
                <w:color w:val="000000"/>
              </w:rPr>
            </w:pPr>
          </w:p>
        </w:tc>
      </w:tr>
      <w:tr w:rsidR="003C54DD" w:rsidRPr="00DE4F1D" w14:paraId="12E05E05" w14:textId="77777777" w:rsidTr="003C54DD">
        <w:trPr>
          <w:gridAfter w:val="1"/>
          <w:wAfter w:w="1361" w:type="dxa"/>
          <w:cantSplit/>
        </w:trPr>
        <w:tc>
          <w:tcPr>
            <w:tcW w:w="2338" w:type="dxa"/>
            <w:tcBorders>
              <w:top w:val="nil"/>
              <w:left w:val="nil"/>
              <w:bottom w:val="nil"/>
              <w:right w:val="nil"/>
            </w:tcBorders>
            <w:shd w:val="clear" w:color="auto" w:fill="FFFFFF"/>
          </w:tcPr>
          <w:p w14:paraId="6F1F1B97" w14:textId="77777777" w:rsidR="005846F0" w:rsidRPr="00DE4F1D" w:rsidRDefault="005846F0" w:rsidP="0029704D">
            <w:pPr>
              <w:autoSpaceDE w:val="0"/>
              <w:autoSpaceDN w:val="0"/>
              <w:adjustRightInd w:val="0"/>
              <w:spacing w:line="320" w:lineRule="atLeast"/>
              <w:ind w:left="60" w:right="60"/>
              <w:rPr>
                <w:color w:val="000000"/>
              </w:rPr>
            </w:pPr>
            <w:r w:rsidRPr="00DE4F1D">
              <w:rPr>
                <w:color w:val="000000"/>
              </w:rPr>
              <w:t>4. Unpredictability</w:t>
            </w:r>
          </w:p>
        </w:tc>
        <w:tc>
          <w:tcPr>
            <w:tcW w:w="37" w:type="dxa"/>
            <w:tcBorders>
              <w:top w:val="nil"/>
              <w:left w:val="nil"/>
              <w:bottom w:val="nil"/>
              <w:right w:val="nil"/>
            </w:tcBorders>
            <w:shd w:val="clear" w:color="auto" w:fill="FFFFFF"/>
          </w:tcPr>
          <w:p w14:paraId="17725084" w14:textId="77777777" w:rsidR="005846F0" w:rsidRPr="00DE4F1D" w:rsidRDefault="005846F0" w:rsidP="0029704D">
            <w:pPr>
              <w:autoSpaceDE w:val="0"/>
              <w:autoSpaceDN w:val="0"/>
              <w:adjustRightInd w:val="0"/>
            </w:pPr>
          </w:p>
        </w:tc>
        <w:tc>
          <w:tcPr>
            <w:tcW w:w="906" w:type="dxa"/>
            <w:gridSpan w:val="2"/>
            <w:tcBorders>
              <w:top w:val="nil"/>
              <w:left w:val="nil"/>
              <w:bottom w:val="nil"/>
              <w:right w:val="nil"/>
            </w:tcBorders>
            <w:shd w:val="clear" w:color="auto" w:fill="FFFFFF"/>
          </w:tcPr>
          <w:p w14:paraId="178797B8"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-.042</w:t>
            </w:r>
          </w:p>
        </w:tc>
        <w:tc>
          <w:tcPr>
            <w:tcW w:w="1127" w:type="dxa"/>
            <w:tcBorders>
              <w:top w:val="nil"/>
              <w:left w:val="nil"/>
              <w:bottom w:val="nil"/>
              <w:right w:val="nil"/>
            </w:tcBorders>
            <w:shd w:val="clear" w:color="auto" w:fill="FFFFFF"/>
          </w:tcPr>
          <w:p w14:paraId="47D4376C"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-.213</w:t>
            </w:r>
          </w:p>
        </w:tc>
        <w:tc>
          <w:tcPr>
            <w:tcW w:w="1350" w:type="dxa"/>
            <w:tcBorders>
              <w:top w:val="nil"/>
              <w:left w:val="nil"/>
              <w:bottom w:val="nil"/>
              <w:right w:val="nil"/>
            </w:tcBorders>
            <w:shd w:val="clear" w:color="auto" w:fill="FFFFFF"/>
          </w:tcPr>
          <w:p w14:paraId="335F1250"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.233</w:t>
            </w:r>
          </w:p>
        </w:tc>
        <w:tc>
          <w:tcPr>
            <w:tcW w:w="992" w:type="dxa"/>
            <w:tcBorders>
              <w:top w:val="nil"/>
              <w:left w:val="nil"/>
              <w:bottom w:val="nil"/>
              <w:right w:val="nil"/>
            </w:tcBorders>
            <w:shd w:val="clear" w:color="auto" w:fill="FFFFFF"/>
          </w:tcPr>
          <w:p w14:paraId="614E4600" w14:textId="77777777" w:rsidR="005846F0" w:rsidRPr="00DE4F1D" w:rsidRDefault="005846F0" w:rsidP="0029704D">
            <w:pPr>
              <w:autoSpaceDE w:val="0"/>
              <w:autoSpaceDN w:val="0"/>
              <w:adjustRightInd w:val="0"/>
              <w:spacing w:line="320" w:lineRule="atLeast"/>
              <w:ind w:left="60" w:right="60"/>
              <w:jc w:val="right"/>
              <w:rPr>
                <w:color w:val="000000"/>
              </w:rPr>
            </w:pPr>
          </w:p>
        </w:tc>
      </w:tr>
      <w:tr w:rsidR="003C54DD" w:rsidRPr="00DE4F1D" w14:paraId="41271C06" w14:textId="77777777" w:rsidTr="003C54DD">
        <w:trPr>
          <w:gridAfter w:val="1"/>
          <w:wAfter w:w="1361" w:type="dxa"/>
          <w:cantSplit/>
        </w:trPr>
        <w:tc>
          <w:tcPr>
            <w:tcW w:w="2338" w:type="dxa"/>
            <w:tcBorders>
              <w:top w:val="nil"/>
              <w:left w:val="nil"/>
              <w:right w:val="nil"/>
            </w:tcBorders>
            <w:shd w:val="clear" w:color="auto" w:fill="FFFFFF"/>
          </w:tcPr>
          <w:p w14:paraId="4483AE7F" w14:textId="77777777" w:rsidR="005846F0" w:rsidRPr="00DE4F1D" w:rsidRDefault="005846F0" w:rsidP="0029704D">
            <w:pPr>
              <w:autoSpaceDE w:val="0"/>
              <w:autoSpaceDN w:val="0"/>
              <w:adjustRightInd w:val="0"/>
              <w:spacing w:line="320" w:lineRule="atLeast"/>
              <w:ind w:left="60" w:right="60"/>
              <w:rPr>
                <w:color w:val="000000"/>
              </w:rPr>
            </w:pPr>
            <w:r w:rsidRPr="00DE4F1D">
              <w:rPr>
                <w:color w:val="000000"/>
              </w:rPr>
              <w:t>5. Humility</w:t>
            </w:r>
          </w:p>
        </w:tc>
        <w:tc>
          <w:tcPr>
            <w:tcW w:w="37" w:type="dxa"/>
            <w:tcBorders>
              <w:top w:val="nil"/>
              <w:left w:val="nil"/>
              <w:right w:val="nil"/>
            </w:tcBorders>
            <w:shd w:val="clear" w:color="auto" w:fill="FFFFFF"/>
          </w:tcPr>
          <w:p w14:paraId="0ACA1F53" w14:textId="77777777" w:rsidR="005846F0" w:rsidRPr="00DE4F1D" w:rsidRDefault="005846F0" w:rsidP="0029704D">
            <w:pPr>
              <w:autoSpaceDE w:val="0"/>
              <w:autoSpaceDN w:val="0"/>
              <w:adjustRightInd w:val="0"/>
            </w:pPr>
          </w:p>
        </w:tc>
        <w:tc>
          <w:tcPr>
            <w:tcW w:w="906" w:type="dxa"/>
            <w:gridSpan w:val="2"/>
            <w:tcBorders>
              <w:top w:val="nil"/>
              <w:left w:val="nil"/>
              <w:right w:val="nil"/>
            </w:tcBorders>
            <w:shd w:val="clear" w:color="auto" w:fill="FFFFFF"/>
          </w:tcPr>
          <w:p w14:paraId="072056D2"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-.370*</w:t>
            </w:r>
          </w:p>
        </w:tc>
        <w:tc>
          <w:tcPr>
            <w:tcW w:w="1127" w:type="dxa"/>
            <w:tcBorders>
              <w:top w:val="nil"/>
              <w:left w:val="nil"/>
              <w:right w:val="nil"/>
            </w:tcBorders>
            <w:shd w:val="clear" w:color="auto" w:fill="FFFFFF"/>
          </w:tcPr>
          <w:p w14:paraId="7EAF7B72"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.138</w:t>
            </w:r>
          </w:p>
        </w:tc>
        <w:tc>
          <w:tcPr>
            <w:tcW w:w="1350" w:type="dxa"/>
            <w:tcBorders>
              <w:top w:val="nil"/>
              <w:left w:val="nil"/>
              <w:right w:val="nil"/>
            </w:tcBorders>
            <w:shd w:val="clear" w:color="auto" w:fill="FFFFFF"/>
          </w:tcPr>
          <w:p w14:paraId="2D1FB75B"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.394</w:t>
            </w:r>
            <w:r w:rsidRPr="00DE4F1D">
              <w:rPr>
                <w:color w:val="000000"/>
                <w:vertAlign w:val="superscript"/>
              </w:rPr>
              <w:t>*</w:t>
            </w:r>
          </w:p>
        </w:tc>
        <w:tc>
          <w:tcPr>
            <w:tcW w:w="992" w:type="dxa"/>
            <w:tcBorders>
              <w:top w:val="nil"/>
              <w:left w:val="nil"/>
              <w:right w:val="nil"/>
            </w:tcBorders>
            <w:shd w:val="clear" w:color="auto" w:fill="FFFFFF"/>
          </w:tcPr>
          <w:p w14:paraId="34C9EA1D" w14:textId="77777777" w:rsidR="005846F0" w:rsidRPr="00DE4F1D" w:rsidRDefault="005846F0" w:rsidP="0029704D">
            <w:pPr>
              <w:autoSpaceDE w:val="0"/>
              <w:autoSpaceDN w:val="0"/>
              <w:adjustRightInd w:val="0"/>
              <w:spacing w:line="320" w:lineRule="atLeast"/>
              <w:ind w:left="60" w:right="60"/>
              <w:jc w:val="right"/>
              <w:rPr>
                <w:color w:val="000000"/>
              </w:rPr>
            </w:pPr>
            <w:r w:rsidRPr="00DE4F1D">
              <w:rPr>
                <w:color w:val="000000"/>
              </w:rPr>
              <w:t>.048</w:t>
            </w:r>
          </w:p>
        </w:tc>
      </w:tr>
      <w:tr w:rsidR="003C54DD" w:rsidRPr="00DE4F1D" w14:paraId="63831DC8" w14:textId="77777777" w:rsidTr="003C54DD">
        <w:trPr>
          <w:cantSplit/>
          <w:trHeight w:val="113"/>
        </w:trPr>
        <w:tc>
          <w:tcPr>
            <w:tcW w:w="8111" w:type="dxa"/>
            <w:gridSpan w:val="8"/>
            <w:tcBorders>
              <w:top w:val="nil"/>
              <w:left w:val="nil"/>
              <w:bottom w:val="nil"/>
              <w:right w:val="nil"/>
            </w:tcBorders>
            <w:shd w:val="clear" w:color="auto" w:fill="FFFFFF"/>
          </w:tcPr>
          <w:p w14:paraId="146AE295" w14:textId="77777777" w:rsidR="005846F0" w:rsidRPr="00DE4F1D" w:rsidRDefault="005846F0" w:rsidP="0029704D">
            <w:pPr>
              <w:autoSpaceDE w:val="0"/>
              <w:autoSpaceDN w:val="0"/>
              <w:adjustRightInd w:val="0"/>
              <w:spacing w:line="320" w:lineRule="atLeast"/>
              <w:ind w:left="60" w:right="60"/>
              <w:rPr>
                <w:color w:val="000000"/>
                <w:sz w:val="20"/>
                <w:szCs w:val="20"/>
              </w:rPr>
            </w:pPr>
            <w:r w:rsidRPr="00DE4F1D">
              <w:rPr>
                <w:color w:val="000000"/>
                <w:sz w:val="20"/>
                <w:szCs w:val="20"/>
              </w:rPr>
              <w:t xml:space="preserve">* </w:t>
            </w:r>
            <w:r w:rsidRPr="00DE4F1D">
              <w:rPr>
                <w:i/>
                <w:color w:val="000000"/>
                <w:sz w:val="20"/>
                <w:szCs w:val="20"/>
              </w:rPr>
              <w:t>p</w:t>
            </w:r>
            <w:r w:rsidRPr="00DE4F1D">
              <w:rPr>
                <w:color w:val="000000"/>
                <w:sz w:val="20"/>
                <w:szCs w:val="20"/>
              </w:rPr>
              <w:t xml:space="preserve"> &lt; .05</w:t>
            </w:r>
          </w:p>
        </w:tc>
      </w:tr>
    </w:tbl>
    <w:p w14:paraId="304F508A" w14:textId="77777777" w:rsidR="007F7A39" w:rsidRPr="00DE4F1D" w:rsidRDefault="007F7A39" w:rsidP="00995BED">
      <w:pPr>
        <w:spacing w:line="360" w:lineRule="auto"/>
        <w:jc w:val="center"/>
        <w:rPr>
          <w:color w:val="000000"/>
          <w:sz w:val="20"/>
        </w:rPr>
      </w:pPr>
    </w:p>
    <w:p w14:paraId="409DBD49" w14:textId="77777777" w:rsidR="00BE7045" w:rsidRPr="00DE4F1D" w:rsidRDefault="009D2F7D" w:rsidP="009D2F7D">
      <w:pPr>
        <w:spacing w:before="240" w:after="100" w:line="360" w:lineRule="auto"/>
        <w:outlineLvl w:val="3"/>
        <w:rPr>
          <w:bCs/>
          <w:i/>
          <w:color w:val="000000"/>
        </w:rPr>
      </w:pPr>
      <w:r w:rsidRPr="00DE4F1D">
        <w:rPr>
          <w:bCs/>
          <w:i/>
          <w:color w:val="000000"/>
        </w:rPr>
        <w:t>3.4. Discussion</w:t>
      </w:r>
    </w:p>
    <w:p w14:paraId="7E737D65" w14:textId="4C210270" w:rsidR="00BE7045" w:rsidRPr="00DE4F1D" w:rsidRDefault="00BE7045" w:rsidP="0028300E">
      <w:pPr>
        <w:spacing w:line="360" w:lineRule="auto"/>
        <w:rPr>
          <w:color w:val="000000"/>
        </w:rPr>
      </w:pPr>
      <w:r w:rsidRPr="00DE4F1D">
        <w:rPr>
          <w:color w:val="000000"/>
        </w:rPr>
        <w:t>This replication study gave some grounds for greater confidence in our findings from Study 1A, namely, (1) the predicted positive relationship between Humility and Fatalistic Determinism, and (2) the predicted negative relationship between Humility and F</w:t>
      </w:r>
      <w:r w:rsidR="00EC4AFB" w:rsidRPr="00DE4F1D">
        <w:rPr>
          <w:color w:val="000000"/>
        </w:rPr>
        <w:t>ree Will, again supporting our ‘Einsteinian’</w:t>
      </w:r>
      <w:r w:rsidRPr="00DE4F1D">
        <w:rPr>
          <w:color w:val="000000"/>
        </w:rPr>
        <w:t xml:space="preserve"> thesis. However, both studies were conducted in 2011 and suffered from small</w:t>
      </w:r>
      <w:r w:rsidR="00D96034" w:rsidRPr="00DE4F1D">
        <w:rPr>
          <w:color w:val="000000"/>
        </w:rPr>
        <w:t xml:space="preserve"> samples with a high degree of demographic homogeneity</w:t>
      </w:r>
      <w:r w:rsidRPr="00DE4F1D">
        <w:rPr>
          <w:color w:val="000000"/>
        </w:rPr>
        <w:t xml:space="preserve">, which limits generalizability to an absolute minimum. Upon re-starting this line of work in 2017, therefore, we decided to conduct one more replication study with a much larger and more demographically diverse sample. </w:t>
      </w:r>
    </w:p>
    <w:p w14:paraId="2F9E90C4" w14:textId="77777777" w:rsidR="00BE7045" w:rsidRPr="00DE4F1D" w:rsidRDefault="00BE7045" w:rsidP="0028300E">
      <w:pPr>
        <w:spacing w:after="240" w:line="360" w:lineRule="auto"/>
        <w:rPr>
          <w:color w:val="000000"/>
          <w:sz w:val="16"/>
        </w:rPr>
      </w:pPr>
    </w:p>
    <w:p w14:paraId="71247974" w14:textId="77777777" w:rsidR="00BE7045" w:rsidRPr="00DE4F1D" w:rsidRDefault="009D2F7D" w:rsidP="009D2F7D">
      <w:pPr>
        <w:spacing w:line="360" w:lineRule="auto"/>
        <w:rPr>
          <w:color w:val="000000"/>
        </w:rPr>
      </w:pPr>
      <w:r w:rsidRPr="00DE4F1D">
        <w:rPr>
          <w:bCs/>
          <w:color w:val="000000"/>
        </w:rPr>
        <w:t xml:space="preserve">4. </w:t>
      </w:r>
      <w:r w:rsidR="00BE7045" w:rsidRPr="00DE4F1D">
        <w:rPr>
          <w:bCs/>
          <w:color w:val="000000"/>
        </w:rPr>
        <w:t>Study 1C</w:t>
      </w:r>
    </w:p>
    <w:p w14:paraId="1F545792" w14:textId="77777777" w:rsidR="00BE7045" w:rsidRPr="00DE4F1D" w:rsidRDefault="00BE7045" w:rsidP="0028300E">
      <w:pPr>
        <w:spacing w:line="360" w:lineRule="auto"/>
        <w:rPr>
          <w:color w:val="000000"/>
          <w:sz w:val="16"/>
        </w:rPr>
      </w:pPr>
    </w:p>
    <w:p w14:paraId="01B03C68" w14:textId="77777777" w:rsidR="00BE7045" w:rsidRPr="00DE4F1D" w:rsidRDefault="009D2F7D" w:rsidP="0028300E">
      <w:pPr>
        <w:spacing w:line="360" w:lineRule="auto"/>
        <w:rPr>
          <w:i/>
          <w:color w:val="000000"/>
        </w:rPr>
      </w:pPr>
      <w:r w:rsidRPr="00DE4F1D">
        <w:rPr>
          <w:bCs/>
          <w:i/>
          <w:color w:val="000000"/>
        </w:rPr>
        <w:t xml:space="preserve">4.1. </w:t>
      </w:r>
      <w:r w:rsidR="00BE7045" w:rsidRPr="00DE4F1D">
        <w:rPr>
          <w:bCs/>
          <w:i/>
          <w:color w:val="000000"/>
        </w:rPr>
        <w:t>Participants</w:t>
      </w:r>
    </w:p>
    <w:p w14:paraId="610A1661" w14:textId="77777777" w:rsidR="00DA1F63" w:rsidRPr="00DE4F1D" w:rsidRDefault="00DA1F63" w:rsidP="0028300E">
      <w:pPr>
        <w:spacing w:line="360" w:lineRule="auto"/>
        <w:rPr>
          <w:color w:val="000000"/>
          <w:sz w:val="4"/>
        </w:rPr>
      </w:pPr>
    </w:p>
    <w:p w14:paraId="5B0974B6" w14:textId="77777777" w:rsidR="00BE7045" w:rsidRPr="00DE4F1D" w:rsidRDefault="00BE7045" w:rsidP="0028300E">
      <w:pPr>
        <w:spacing w:line="360" w:lineRule="auto"/>
        <w:rPr>
          <w:color w:val="000000"/>
        </w:rPr>
      </w:pPr>
      <w:r w:rsidRPr="00DE4F1D">
        <w:rPr>
          <w:color w:val="000000"/>
        </w:rPr>
        <w:t xml:space="preserve">US-based workers from Amazon’s Mechanical Turk (MTurk) were recruited and paid $1 for their time; </w:t>
      </w:r>
      <w:r w:rsidRPr="00DE4F1D">
        <w:rPr>
          <w:i/>
          <w:iCs/>
          <w:color w:val="000000"/>
        </w:rPr>
        <w:t>N =</w:t>
      </w:r>
      <w:r w:rsidRPr="00DE4F1D">
        <w:rPr>
          <w:color w:val="000000"/>
        </w:rPr>
        <w:t xml:space="preserve"> 143 completed the survey. Twelve participants were excluded for failing an embedded attention check.</w:t>
      </w:r>
      <w:r w:rsidR="004B32A5" w:rsidRPr="00DE4F1D">
        <w:rPr>
          <w:rStyle w:val="EndnoteReference"/>
          <w:color w:val="000000"/>
        </w:rPr>
        <w:endnoteReference w:id="12"/>
      </w:r>
      <w:r w:rsidRPr="00DE4F1D">
        <w:rPr>
          <w:color w:val="000000"/>
        </w:rPr>
        <w:t xml:space="preserve"> This left a final </w:t>
      </w:r>
      <w:r w:rsidRPr="00DE4F1D">
        <w:rPr>
          <w:i/>
          <w:iCs/>
          <w:color w:val="000000"/>
        </w:rPr>
        <w:t xml:space="preserve">N </w:t>
      </w:r>
      <w:r w:rsidRPr="00DE4F1D">
        <w:rPr>
          <w:color w:val="000000"/>
        </w:rPr>
        <w:t>of 131 participants (76 Male, 53 Female, 1 Other), ages 20-71 (</w:t>
      </w:r>
      <w:r w:rsidRPr="00DE4F1D">
        <w:rPr>
          <w:i/>
          <w:iCs/>
          <w:color w:val="000000"/>
        </w:rPr>
        <w:t>M</w:t>
      </w:r>
      <w:r w:rsidRPr="00DE4F1D">
        <w:rPr>
          <w:color w:val="000000"/>
          <w:vertAlign w:val="subscript"/>
        </w:rPr>
        <w:t xml:space="preserve"> </w:t>
      </w:r>
      <w:r w:rsidRPr="00DE4F1D">
        <w:rPr>
          <w:color w:val="000000"/>
        </w:rPr>
        <w:t xml:space="preserve">= 38.06, </w:t>
      </w:r>
      <w:r w:rsidRPr="00DE4F1D">
        <w:rPr>
          <w:i/>
          <w:iCs/>
          <w:color w:val="000000"/>
        </w:rPr>
        <w:t>SD</w:t>
      </w:r>
      <w:r w:rsidRPr="00DE4F1D">
        <w:rPr>
          <w:color w:val="000000"/>
        </w:rPr>
        <w:t xml:space="preserve"> = 11.51). Fifty-five participants classified themselves as </w:t>
      </w:r>
      <w:r w:rsidRPr="00DE4F1D">
        <w:rPr>
          <w:color w:val="000000"/>
        </w:rPr>
        <w:lastRenderedPageBreak/>
        <w:t>Christian (42.0%), 32 as Atheist or Agnostic (24.5%), 30 as None (22.9%), 5 as Other (3.8%), 4 as Buddhist (3.1%), and 2 as Jewish (1.5%).</w:t>
      </w:r>
      <w:r w:rsidR="004B32A5" w:rsidRPr="00DE4F1D">
        <w:rPr>
          <w:rStyle w:val="EndnoteReference"/>
          <w:color w:val="000000"/>
        </w:rPr>
        <w:endnoteReference w:id="13"/>
      </w:r>
    </w:p>
    <w:p w14:paraId="14CF430F" w14:textId="77777777" w:rsidR="00BE7045" w:rsidRPr="00DE4F1D" w:rsidRDefault="009D2F7D" w:rsidP="0028300E">
      <w:pPr>
        <w:spacing w:before="240" w:after="40" w:line="360" w:lineRule="auto"/>
        <w:outlineLvl w:val="3"/>
        <w:rPr>
          <w:bCs/>
          <w:i/>
          <w:color w:val="000000"/>
        </w:rPr>
      </w:pPr>
      <w:r w:rsidRPr="00DE4F1D">
        <w:rPr>
          <w:bCs/>
          <w:i/>
          <w:color w:val="000000"/>
        </w:rPr>
        <w:t>4.2. Procedure and measures</w:t>
      </w:r>
    </w:p>
    <w:p w14:paraId="6E4C613A" w14:textId="77777777" w:rsidR="00BE7045" w:rsidRPr="00DE4F1D" w:rsidRDefault="00BE7045" w:rsidP="0028300E">
      <w:pPr>
        <w:spacing w:after="40" w:line="360" w:lineRule="auto"/>
        <w:outlineLvl w:val="3"/>
        <w:rPr>
          <w:color w:val="000000"/>
        </w:rPr>
      </w:pPr>
      <w:r w:rsidRPr="00DE4F1D">
        <w:rPr>
          <w:color w:val="000000"/>
        </w:rPr>
        <w:t xml:space="preserve">These were the same as in Studies 1A and 1B. Reliability scores for the FAD-Plus subscales were as follows: Free Will (α =.83), Scientific Determinism (α =.77), Fatalistic Determinism (α = .90), and Unpredictability (α = .79). </w:t>
      </w:r>
    </w:p>
    <w:p w14:paraId="033AD28E" w14:textId="77777777" w:rsidR="006C0768" w:rsidRPr="00DE4F1D" w:rsidRDefault="006C0768" w:rsidP="0028300E">
      <w:pPr>
        <w:spacing w:after="40" w:line="360" w:lineRule="auto"/>
        <w:outlineLvl w:val="3"/>
        <w:rPr>
          <w:b/>
          <w:bCs/>
          <w:color w:val="000000"/>
          <w:sz w:val="4"/>
        </w:rPr>
      </w:pPr>
    </w:p>
    <w:p w14:paraId="02AC3508" w14:textId="77777777" w:rsidR="006C0768" w:rsidRPr="00DE4F1D" w:rsidRDefault="009D2F7D" w:rsidP="0028300E">
      <w:pPr>
        <w:spacing w:before="240" w:after="40" w:line="360" w:lineRule="auto"/>
        <w:outlineLvl w:val="3"/>
        <w:rPr>
          <w:bCs/>
          <w:i/>
          <w:color w:val="000000"/>
        </w:rPr>
      </w:pPr>
      <w:r w:rsidRPr="00DE4F1D">
        <w:rPr>
          <w:bCs/>
          <w:i/>
          <w:color w:val="000000"/>
        </w:rPr>
        <w:t xml:space="preserve">4.3. </w:t>
      </w:r>
      <w:r w:rsidR="00BE7045" w:rsidRPr="00DE4F1D">
        <w:rPr>
          <w:bCs/>
          <w:i/>
          <w:color w:val="000000"/>
        </w:rPr>
        <w:t>Results</w:t>
      </w:r>
    </w:p>
    <w:p w14:paraId="237B242A" w14:textId="29675410" w:rsidR="00BE7045" w:rsidRPr="00DE4F1D" w:rsidRDefault="00BE7045" w:rsidP="0028300E">
      <w:pPr>
        <w:spacing w:line="360" w:lineRule="auto"/>
        <w:rPr>
          <w:color w:val="000000"/>
        </w:rPr>
      </w:pPr>
      <w:r w:rsidRPr="00DE4F1D">
        <w:rPr>
          <w:color w:val="000000"/>
        </w:rPr>
        <w:t xml:space="preserve">In contrast with the previous studies, there was no correlation between Humility and Fatalistic Determinism, </w:t>
      </w:r>
      <w:r w:rsidRPr="00DE4F1D">
        <w:rPr>
          <w:i/>
          <w:iCs/>
          <w:color w:val="000000"/>
        </w:rPr>
        <w:t>r</w:t>
      </w:r>
      <w:r w:rsidRPr="00DE4F1D">
        <w:rPr>
          <w:color w:val="000000"/>
        </w:rPr>
        <w:t xml:space="preserve"> = .08, </w:t>
      </w:r>
      <w:r w:rsidRPr="00DE4F1D">
        <w:rPr>
          <w:i/>
          <w:iCs/>
          <w:color w:val="000000"/>
        </w:rPr>
        <w:t>p</w:t>
      </w:r>
      <w:r w:rsidRPr="00DE4F1D">
        <w:rPr>
          <w:color w:val="000000"/>
        </w:rPr>
        <w:t xml:space="preserve"> = .381. However, there was a positive relationship between Humility and Scientific Determinism, </w:t>
      </w:r>
      <w:r w:rsidRPr="00DE4F1D">
        <w:rPr>
          <w:i/>
          <w:iCs/>
          <w:color w:val="000000"/>
        </w:rPr>
        <w:t>r</w:t>
      </w:r>
      <w:r w:rsidRPr="00DE4F1D">
        <w:rPr>
          <w:color w:val="000000"/>
        </w:rPr>
        <w:t xml:space="preserve"> = .16, </w:t>
      </w:r>
      <w:r w:rsidRPr="00DE4F1D">
        <w:rPr>
          <w:i/>
          <w:iCs/>
          <w:color w:val="000000"/>
        </w:rPr>
        <w:t>p</w:t>
      </w:r>
      <w:r w:rsidRPr="00DE4F1D">
        <w:rPr>
          <w:color w:val="000000"/>
        </w:rPr>
        <w:t xml:space="preserve"> = .076, but it was not statistically significant. Finally, the negative correlation between Free Will and Humility observed in the previous studies was replicated here: </w:t>
      </w:r>
      <w:r w:rsidRPr="00DE4F1D">
        <w:rPr>
          <w:i/>
          <w:iCs/>
          <w:color w:val="000000"/>
        </w:rPr>
        <w:t>r</w:t>
      </w:r>
      <w:r w:rsidRPr="00DE4F1D">
        <w:rPr>
          <w:color w:val="000000"/>
        </w:rPr>
        <w:t xml:space="preserve"> = -.41, </w:t>
      </w:r>
      <w:r w:rsidRPr="00DE4F1D">
        <w:rPr>
          <w:i/>
          <w:iCs/>
          <w:color w:val="000000"/>
        </w:rPr>
        <w:t>p</w:t>
      </w:r>
      <w:r w:rsidRPr="00DE4F1D">
        <w:rPr>
          <w:color w:val="000000"/>
        </w:rPr>
        <w:t xml:space="preserve"> &lt; .001</w:t>
      </w:r>
      <w:r w:rsidR="00A3522A" w:rsidRPr="00DE4F1D">
        <w:rPr>
          <w:color w:val="000000"/>
        </w:rPr>
        <w:t>, this time remaining statistically significant after correcting for multiple comparisons (.05/4 = .013).</w:t>
      </w:r>
      <w:r w:rsidR="00C31892" w:rsidRPr="00DE4F1D">
        <w:rPr>
          <w:color w:val="000000"/>
        </w:rPr>
        <w:t xml:space="preserve"> </w:t>
      </w:r>
      <w:r w:rsidRPr="00DE4F1D">
        <w:rPr>
          <w:color w:val="000000"/>
        </w:rPr>
        <w:t>There were no other significant correlations of interest (see Table 3).</w:t>
      </w:r>
    </w:p>
    <w:p w14:paraId="462728D5" w14:textId="7944DD93" w:rsidR="00BE7045" w:rsidRPr="0008541F" w:rsidRDefault="00BE7045" w:rsidP="0028300E">
      <w:pPr>
        <w:spacing w:after="240" w:line="360" w:lineRule="auto"/>
        <w:rPr>
          <w:color w:val="000000"/>
          <w:sz w:val="10"/>
        </w:rPr>
      </w:pPr>
    </w:p>
    <w:p w14:paraId="61F55686" w14:textId="77777777" w:rsidR="006E69BE" w:rsidRPr="00DE4F1D" w:rsidRDefault="006E69BE" w:rsidP="0028300E">
      <w:pPr>
        <w:spacing w:after="240" w:line="360" w:lineRule="auto"/>
        <w:rPr>
          <w:color w:val="000000"/>
          <w:sz w:val="2"/>
        </w:rPr>
      </w:pPr>
    </w:p>
    <w:tbl>
      <w:tblPr>
        <w:tblW w:w="7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90"/>
        <w:gridCol w:w="180"/>
        <w:gridCol w:w="990"/>
        <w:gridCol w:w="1080"/>
        <w:gridCol w:w="990"/>
        <w:gridCol w:w="990"/>
        <w:gridCol w:w="172"/>
        <w:gridCol w:w="11"/>
      </w:tblGrid>
      <w:tr w:rsidR="00326063" w:rsidRPr="00DE4F1D" w14:paraId="236E14D9" w14:textId="77777777" w:rsidTr="00326063">
        <w:trPr>
          <w:gridAfter w:val="1"/>
          <w:wAfter w:w="11" w:type="dxa"/>
          <w:cantSplit/>
        </w:trPr>
        <w:tc>
          <w:tcPr>
            <w:tcW w:w="7192" w:type="dxa"/>
            <w:gridSpan w:val="7"/>
            <w:tcBorders>
              <w:top w:val="nil"/>
              <w:left w:val="nil"/>
              <w:bottom w:val="nil"/>
              <w:right w:val="nil"/>
            </w:tcBorders>
            <w:shd w:val="clear" w:color="auto" w:fill="FFFFFF"/>
            <w:vAlign w:val="center"/>
          </w:tcPr>
          <w:p w14:paraId="7EFD9EF3" w14:textId="77777777" w:rsidR="00326063" w:rsidRPr="00DE4F1D" w:rsidRDefault="00326063" w:rsidP="0029704D">
            <w:pPr>
              <w:spacing w:line="320" w:lineRule="atLeast"/>
              <w:ind w:left="60" w:right="60"/>
              <w:rPr>
                <w:b/>
                <w:iCs/>
              </w:rPr>
            </w:pPr>
            <w:r w:rsidRPr="00DE4F1D">
              <w:rPr>
                <w:b/>
                <w:iCs/>
              </w:rPr>
              <w:t xml:space="preserve">Table 3. </w:t>
            </w:r>
          </w:p>
          <w:p w14:paraId="62C7BB6C" w14:textId="77777777" w:rsidR="00326063" w:rsidRPr="00DE4F1D" w:rsidRDefault="00326063" w:rsidP="0029704D">
            <w:pPr>
              <w:spacing w:line="320" w:lineRule="atLeast"/>
              <w:ind w:left="60" w:right="60"/>
            </w:pPr>
            <w:r w:rsidRPr="00DE4F1D">
              <w:rPr>
                <w:i/>
                <w:iCs/>
              </w:rPr>
              <w:t>Correlations for Study 1C</w:t>
            </w:r>
          </w:p>
        </w:tc>
      </w:tr>
      <w:tr w:rsidR="00326063" w:rsidRPr="00DE4F1D" w14:paraId="5D86C682" w14:textId="77777777" w:rsidTr="00326063">
        <w:trPr>
          <w:cantSplit/>
        </w:trPr>
        <w:tc>
          <w:tcPr>
            <w:tcW w:w="2970" w:type="dxa"/>
            <w:gridSpan w:val="2"/>
            <w:tcBorders>
              <w:left w:val="nil"/>
              <w:right w:val="nil"/>
            </w:tcBorders>
            <w:shd w:val="clear" w:color="auto" w:fill="FFFFFF"/>
            <w:vAlign w:val="bottom"/>
          </w:tcPr>
          <w:p w14:paraId="512290EA" w14:textId="77777777" w:rsidR="00326063" w:rsidRPr="00DE4F1D" w:rsidRDefault="00326063" w:rsidP="0029704D"/>
        </w:tc>
        <w:tc>
          <w:tcPr>
            <w:tcW w:w="990" w:type="dxa"/>
            <w:tcBorders>
              <w:left w:val="nil"/>
              <w:right w:val="nil"/>
            </w:tcBorders>
            <w:shd w:val="clear" w:color="auto" w:fill="FFFFFF"/>
            <w:vAlign w:val="bottom"/>
          </w:tcPr>
          <w:p w14:paraId="361E30CF" w14:textId="77777777" w:rsidR="00326063" w:rsidRPr="00DE4F1D" w:rsidRDefault="00326063" w:rsidP="0029704D">
            <w:pPr>
              <w:spacing w:line="320" w:lineRule="atLeast"/>
              <w:ind w:left="60" w:right="60"/>
              <w:jc w:val="center"/>
            </w:pPr>
            <w:r w:rsidRPr="00DE4F1D">
              <w:t>1</w:t>
            </w:r>
          </w:p>
        </w:tc>
        <w:tc>
          <w:tcPr>
            <w:tcW w:w="1080" w:type="dxa"/>
            <w:tcBorders>
              <w:left w:val="nil"/>
              <w:right w:val="nil"/>
            </w:tcBorders>
            <w:shd w:val="clear" w:color="auto" w:fill="FFFFFF"/>
            <w:vAlign w:val="bottom"/>
          </w:tcPr>
          <w:p w14:paraId="3F4339D5" w14:textId="77777777" w:rsidR="00326063" w:rsidRPr="00DE4F1D" w:rsidRDefault="00326063" w:rsidP="0029704D">
            <w:pPr>
              <w:spacing w:line="320" w:lineRule="atLeast"/>
              <w:ind w:left="60" w:right="60"/>
              <w:jc w:val="center"/>
            </w:pPr>
            <w:r w:rsidRPr="00DE4F1D">
              <w:t xml:space="preserve">    2</w:t>
            </w:r>
          </w:p>
        </w:tc>
        <w:tc>
          <w:tcPr>
            <w:tcW w:w="990" w:type="dxa"/>
            <w:tcBorders>
              <w:left w:val="nil"/>
              <w:right w:val="nil"/>
            </w:tcBorders>
            <w:shd w:val="clear" w:color="auto" w:fill="FFFFFF"/>
            <w:vAlign w:val="bottom"/>
          </w:tcPr>
          <w:p w14:paraId="110E88E8" w14:textId="77777777" w:rsidR="00326063" w:rsidRPr="00DE4F1D" w:rsidRDefault="00326063" w:rsidP="0029704D">
            <w:pPr>
              <w:spacing w:line="320" w:lineRule="atLeast"/>
              <w:ind w:left="60" w:right="60"/>
              <w:jc w:val="center"/>
            </w:pPr>
            <w:r w:rsidRPr="00DE4F1D">
              <w:t xml:space="preserve">    3</w:t>
            </w:r>
          </w:p>
        </w:tc>
        <w:tc>
          <w:tcPr>
            <w:tcW w:w="990" w:type="dxa"/>
            <w:tcBorders>
              <w:left w:val="nil"/>
              <w:right w:val="nil"/>
            </w:tcBorders>
            <w:shd w:val="clear" w:color="auto" w:fill="FFFFFF"/>
            <w:vAlign w:val="bottom"/>
          </w:tcPr>
          <w:p w14:paraId="75A6EEAA" w14:textId="77777777" w:rsidR="00326063" w:rsidRPr="00DE4F1D" w:rsidRDefault="00326063" w:rsidP="0029704D">
            <w:pPr>
              <w:spacing w:line="320" w:lineRule="atLeast"/>
              <w:ind w:left="60" w:right="60"/>
              <w:jc w:val="center"/>
            </w:pPr>
            <w:r w:rsidRPr="00DE4F1D">
              <w:t xml:space="preserve">     4</w:t>
            </w:r>
          </w:p>
        </w:tc>
        <w:tc>
          <w:tcPr>
            <w:tcW w:w="183" w:type="dxa"/>
            <w:gridSpan w:val="2"/>
            <w:tcBorders>
              <w:left w:val="nil"/>
              <w:right w:val="nil"/>
            </w:tcBorders>
            <w:shd w:val="clear" w:color="auto" w:fill="FFFFFF"/>
            <w:vAlign w:val="bottom"/>
          </w:tcPr>
          <w:p w14:paraId="201EED6A" w14:textId="77777777" w:rsidR="00326063" w:rsidRPr="00DE4F1D" w:rsidRDefault="00326063" w:rsidP="0029704D">
            <w:pPr>
              <w:spacing w:line="320" w:lineRule="atLeast"/>
              <w:ind w:left="60" w:right="-105"/>
              <w:jc w:val="center"/>
            </w:pPr>
          </w:p>
        </w:tc>
      </w:tr>
      <w:tr w:rsidR="00326063" w:rsidRPr="00DE4F1D" w14:paraId="2F7F4C5E" w14:textId="77777777" w:rsidTr="00326063">
        <w:trPr>
          <w:cantSplit/>
        </w:trPr>
        <w:tc>
          <w:tcPr>
            <w:tcW w:w="2790" w:type="dxa"/>
            <w:tcBorders>
              <w:left w:val="nil"/>
              <w:bottom w:val="nil"/>
              <w:right w:val="nil"/>
            </w:tcBorders>
            <w:shd w:val="clear" w:color="auto" w:fill="FFFFFF"/>
          </w:tcPr>
          <w:p w14:paraId="167A629D" w14:textId="77777777" w:rsidR="00326063" w:rsidRPr="00DE4F1D" w:rsidRDefault="00326063" w:rsidP="0029704D">
            <w:pPr>
              <w:spacing w:line="320" w:lineRule="atLeast"/>
              <w:ind w:left="60" w:right="60"/>
            </w:pPr>
            <w:r w:rsidRPr="00DE4F1D">
              <w:t>1. Free Will</w:t>
            </w:r>
          </w:p>
        </w:tc>
        <w:tc>
          <w:tcPr>
            <w:tcW w:w="180" w:type="dxa"/>
            <w:tcBorders>
              <w:left w:val="nil"/>
              <w:bottom w:val="nil"/>
              <w:right w:val="nil"/>
            </w:tcBorders>
            <w:shd w:val="clear" w:color="auto" w:fill="FFFFFF"/>
          </w:tcPr>
          <w:p w14:paraId="7025DE66" w14:textId="77777777" w:rsidR="00326063" w:rsidRPr="00DE4F1D" w:rsidRDefault="00326063" w:rsidP="0029704D"/>
        </w:tc>
        <w:tc>
          <w:tcPr>
            <w:tcW w:w="990" w:type="dxa"/>
            <w:tcBorders>
              <w:left w:val="nil"/>
              <w:bottom w:val="nil"/>
              <w:right w:val="nil"/>
            </w:tcBorders>
            <w:shd w:val="clear" w:color="auto" w:fill="FFFFFF"/>
          </w:tcPr>
          <w:p w14:paraId="77D1E630" w14:textId="77777777" w:rsidR="00326063" w:rsidRPr="00DE4F1D" w:rsidRDefault="00326063" w:rsidP="0029704D">
            <w:pPr>
              <w:spacing w:line="320" w:lineRule="atLeast"/>
              <w:ind w:left="60" w:right="60"/>
              <w:jc w:val="right"/>
            </w:pPr>
          </w:p>
        </w:tc>
        <w:tc>
          <w:tcPr>
            <w:tcW w:w="1080" w:type="dxa"/>
            <w:tcBorders>
              <w:left w:val="nil"/>
              <w:bottom w:val="nil"/>
              <w:right w:val="nil"/>
            </w:tcBorders>
            <w:shd w:val="clear" w:color="auto" w:fill="FFFFFF"/>
          </w:tcPr>
          <w:p w14:paraId="4A78B872" w14:textId="77777777" w:rsidR="00326063" w:rsidRPr="00DE4F1D" w:rsidRDefault="00326063" w:rsidP="0029704D">
            <w:pPr>
              <w:spacing w:line="320" w:lineRule="atLeast"/>
              <w:ind w:left="60" w:right="60"/>
              <w:jc w:val="right"/>
            </w:pPr>
          </w:p>
        </w:tc>
        <w:tc>
          <w:tcPr>
            <w:tcW w:w="990" w:type="dxa"/>
            <w:tcBorders>
              <w:left w:val="nil"/>
              <w:bottom w:val="nil"/>
              <w:right w:val="nil"/>
            </w:tcBorders>
            <w:shd w:val="clear" w:color="auto" w:fill="FFFFFF"/>
          </w:tcPr>
          <w:p w14:paraId="1448D4BE" w14:textId="77777777" w:rsidR="00326063" w:rsidRPr="00DE4F1D" w:rsidRDefault="00326063" w:rsidP="0029704D">
            <w:pPr>
              <w:spacing w:line="320" w:lineRule="atLeast"/>
              <w:ind w:left="60" w:right="60"/>
              <w:jc w:val="right"/>
            </w:pPr>
          </w:p>
        </w:tc>
        <w:tc>
          <w:tcPr>
            <w:tcW w:w="990" w:type="dxa"/>
            <w:tcBorders>
              <w:left w:val="nil"/>
              <w:bottom w:val="nil"/>
              <w:right w:val="nil"/>
            </w:tcBorders>
            <w:shd w:val="clear" w:color="auto" w:fill="FFFFFF"/>
          </w:tcPr>
          <w:p w14:paraId="49164302" w14:textId="77777777" w:rsidR="00326063" w:rsidRPr="00DE4F1D" w:rsidRDefault="00326063" w:rsidP="0029704D">
            <w:pPr>
              <w:spacing w:line="320" w:lineRule="atLeast"/>
              <w:ind w:left="60" w:right="60"/>
              <w:jc w:val="right"/>
            </w:pPr>
          </w:p>
        </w:tc>
        <w:tc>
          <w:tcPr>
            <w:tcW w:w="183" w:type="dxa"/>
            <w:gridSpan w:val="2"/>
            <w:tcBorders>
              <w:left w:val="nil"/>
              <w:bottom w:val="nil"/>
              <w:right w:val="nil"/>
            </w:tcBorders>
            <w:shd w:val="clear" w:color="auto" w:fill="FFFFFF"/>
          </w:tcPr>
          <w:p w14:paraId="7615703A" w14:textId="77777777" w:rsidR="00326063" w:rsidRPr="00DE4F1D" w:rsidRDefault="00326063" w:rsidP="0029704D">
            <w:pPr>
              <w:spacing w:line="320" w:lineRule="atLeast"/>
              <w:ind w:left="60" w:right="60"/>
              <w:jc w:val="right"/>
            </w:pPr>
          </w:p>
        </w:tc>
      </w:tr>
      <w:tr w:rsidR="00326063" w:rsidRPr="00DE4F1D" w14:paraId="0BF2673A" w14:textId="77777777" w:rsidTr="00326063">
        <w:trPr>
          <w:cantSplit/>
        </w:trPr>
        <w:tc>
          <w:tcPr>
            <w:tcW w:w="2790" w:type="dxa"/>
            <w:tcBorders>
              <w:top w:val="nil"/>
              <w:left w:val="nil"/>
              <w:bottom w:val="nil"/>
              <w:right w:val="nil"/>
            </w:tcBorders>
            <w:shd w:val="clear" w:color="auto" w:fill="FFFFFF"/>
          </w:tcPr>
          <w:p w14:paraId="41A1902F" w14:textId="77777777" w:rsidR="00326063" w:rsidRPr="00DE4F1D" w:rsidRDefault="00326063" w:rsidP="0029704D">
            <w:pPr>
              <w:spacing w:line="320" w:lineRule="atLeast"/>
              <w:ind w:left="60" w:right="60"/>
            </w:pPr>
            <w:r w:rsidRPr="00DE4F1D">
              <w:t>2. Determinism (S)</w:t>
            </w:r>
          </w:p>
        </w:tc>
        <w:tc>
          <w:tcPr>
            <w:tcW w:w="180" w:type="dxa"/>
            <w:tcBorders>
              <w:top w:val="nil"/>
              <w:left w:val="nil"/>
              <w:bottom w:val="nil"/>
              <w:right w:val="nil"/>
            </w:tcBorders>
            <w:shd w:val="clear" w:color="auto" w:fill="FFFFFF"/>
          </w:tcPr>
          <w:p w14:paraId="6E253356" w14:textId="77777777" w:rsidR="00326063" w:rsidRPr="00DE4F1D" w:rsidRDefault="00326063" w:rsidP="0029704D"/>
        </w:tc>
        <w:tc>
          <w:tcPr>
            <w:tcW w:w="990" w:type="dxa"/>
            <w:tcBorders>
              <w:top w:val="nil"/>
              <w:left w:val="nil"/>
              <w:bottom w:val="nil"/>
              <w:right w:val="nil"/>
            </w:tcBorders>
            <w:shd w:val="clear" w:color="auto" w:fill="FFFFFF"/>
          </w:tcPr>
          <w:p w14:paraId="242F6966" w14:textId="77777777" w:rsidR="00326063" w:rsidRPr="00DE4F1D" w:rsidRDefault="00326063" w:rsidP="0029704D">
            <w:pPr>
              <w:spacing w:line="320" w:lineRule="atLeast"/>
              <w:ind w:left="60" w:right="60"/>
              <w:jc w:val="right"/>
            </w:pPr>
            <w:r w:rsidRPr="00DE4F1D">
              <w:t>-.113</w:t>
            </w:r>
          </w:p>
        </w:tc>
        <w:tc>
          <w:tcPr>
            <w:tcW w:w="1080" w:type="dxa"/>
            <w:tcBorders>
              <w:top w:val="nil"/>
              <w:left w:val="nil"/>
              <w:bottom w:val="nil"/>
              <w:right w:val="nil"/>
            </w:tcBorders>
            <w:shd w:val="clear" w:color="auto" w:fill="FFFFFF"/>
          </w:tcPr>
          <w:p w14:paraId="49EB2AF9" w14:textId="77777777" w:rsidR="00326063" w:rsidRPr="00DE4F1D" w:rsidRDefault="00326063" w:rsidP="0029704D">
            <w:pPr>
              <w:spacing w:line="320" w:lineRule="atLeast"/>
              <w:ind w:left="60" w:right="60"/>
              <w:jc w:val="right"/>
            </w:pPr>
          </w:p>
        </w:tc>
        <w:tc>
          <w:tcPr>
            <w:tcW w:w="990" w:type="dxa"/>
            <w:tcBorders>
              <w:top w:val="nil"/>
              <w:left w:val="nil"/>
              <w:bottom w:val="nil"/>
              <w:right w:val="nil"/>
            </w:tcBorders>
            <w:shd w:val="clear" w:color="auto" w:fill="FFFFFF"/>
          </w:tcPr>
          <w:p w14:paraId="5DDC5FC8" w14:textId="77777777" w:rsidR="00326063" w:rsidRPr="00DE4F1D" w:rsidRDefault="00326063" w:rsidP="0029704D">
            <w:pPr>
              <w:spacing w:line="320" w:lineRule="atLeast"/>
              <w:ind w:left="60" w:right="60"/>
              <w:jc w:val="right"/>
            </w:pPr>
          </w:p>
        </w:tc>
        <w:tc>
          <w:tcPr>
            <w:tcW w:w="990" w:type="dxa"/>
            <w:tcBorders>
              <w:top w:val="nil"/>
              <w:left w:val="nil"/>
              <w:bottom w:val="nil"/>
              <w:right w:val="nil"/>
            </w:tcBorders>
            <w:shd w:val="clear" w:color="auto" w:fill="FFFFFF"/>
          </w:tcPr>
          <w:p w14:paraId="6A5366E0" w14:textId="77777777" w:rsidR="00326063" w:rsidRPr="00DE4F1D" w:rsidRDefault="00326063" w:rsidP="0029704D">
            <w:pPr>
              <w:spacing w:line="320" w:lineRule="atLeast"/>
              <w:ind w:left="60" w:right="60"/>
              <w:jc w:val="right"/>
            </w:pPr>
          </w:p>
        </w:tc>
        <w:tc>
          <w:tcPr>
            <w:tcW w:w="183" w:type="dxa"/>
            <w:gridSpan w:val="2"/>
            <w:tcBorders>
              <w:top w:val="nil"/>
              <w:left w:val="nil"/>
              <w:bottom w:val="nil"/>
              <w:right w:val="nil"/>
            </w:tcBorders>
            <w:shd w:val="clear" w:color="auto" w:fill="FFFFFF"/>
          </w:tcPr>
          <w:p w14:paraId="1C9E9CCF" w14:textId="77777777" w:rsidR="00326063" w:rsidRPr="00DE4F1D" w:rsidRDefault="00326063" w:rsidP="0029704D">
            <w:pPr>
              <w:spacing w:line="320" w:lineRule="atLeast"/>
              <w:ind w:left="60" w:right="60"/>
              <w:jc w:val="right"/>
            </w:pPr>
          </w:p>
        </w:tc>
      </w:tr>
      <w:tr w:rsidR="00326063" w:rsidRPr="00DE4F1D" w14:paraId="632EDF8D" w14:textId="77777777" w:rsidTr="00326063">
        <w:trPr>
          <w:cantSplit/>
        </w:trPr>
        <w:tc>
          <w:tcPr>
            <w:tcW w:w="2790" w:type="dxa"/>
            <w:tcBorders>
              <w:top w:val="nil"/>
              <w:left w:val="nil"/>
              <w:bottom w:val="nil"/>
              <w:right w:val="nil"/>
            </w:tcBorders>
            <w:shd w:val="clear" w:color="auto" w:fill="FFFFFF"/>
          </w:tcPr>
          <w:p w14:paraId="6D6ECE1F" w14:textId="77777777" w:rsidR="00326063" w:rsidRPr="00DE4F1D" w:rsidRDefault="00326063" w:rsidP="0029704D">
            <w:pPr>
              <w:spacing w:line="320" w:lineRule="atLeast"/>
              <w:ind w:left="60" w:right="60"/>
            </w:pPr>
            <w:r w:rsidRPr="00DE4F1D">
              <w:t>3. Determinism (F)</w:t>
            </w:r>
          </w:p>
        </w:tc>
        <w:tc>
          <w:tcPr>
            <w:tcW w:w="180" w:type="dxa"/>
            <w:tcBorders>
              <w:top w:val="nil"/>
              <w:left w:val="nil"/>
              <w:bottom w:val="nil"/>
              <w:right w:val="nil"/>
            </w:tcBorders>
            <w:shd w:val="clear" w:color="auto" w:fill="FFFFFF"/>
          </w:tcPr>
          <w:p w14:paraId="4EE661FD" w14:textId="77777777" w:rsidR="00326063" w:rsidRPr="00DE4F1D" w:rsidRDefault="00326063" w:rsidP="0029704D"/>
        </w:tc>
        <w:tc>
          <w:tcPr>
            <w:tcW w:w="990" w:type="dxa"/>
            <w:tcBorders>
              <w:top w:val="nil"/>
              <w:left w:val="nil"/>
              <w:bottom w:val="nil"/>
              <w:right w:val="nil"/>
            </w:tcBorders>
            <w:shd w:val="clear" w:color="auto" w:fill="FFFFFF"/>
          </w:tcPr>
          <w:p w14:paraId="774A01F2" w14:textId="77777777" w:rsidR="00326063" w:rsidRPr="00DE4F1D" w:rsidRDefault="00326063" w:rsidP="0029704D">
            <w:pPr>
              <w:spacing w:line="320" w:lineRule="atLeast"/>
              <w:ind w:left="60" w:right="60"/>
              <w:jc w:val="right"/>
            </w:pPr>
            <w:r w:rsidRPr="00DE4F1D">
              <w:t>-.081</w:t>
            </w:r>
          </w:p>
        </w:tc>
        <w:tc>
          <w:tcPr>
            <w:tcW w:w="1080" w:type="dxa"/>
            <w:tcBorders>
              <w:top w:val="nil"/>
              <w:left w:val="nil"/>
              <w:bottom w:val="nil"/>
              <w:right w:val="nil"/>
            </w:tcBorders>
            <w:shd w:val="clear" w:color="auto" w:fill="FFFFFF"/>
          </w:tcPr>
          <w:p w14:paraId="6D39955A" w14:textId="77777777" w:rsidR="00326063" w:rsidRPr="00DE4F1D" w:rsidRDefault="00326063" w:rsidP="0029704D">
            <w:pPr>
              <w:spacing w:line="320" w:lineRule="atLeast"/>
              <w:ind w:left="60" w:right="60"/>
              <w:jc w:val="right"/>
            </w:pPr>
            <w:r w:rsidRPr="00DE4F1D">
              <w:t>.450</w:t>
            </w:r>
            <w:r w:rsidRPr="00DE4F1D">
              <w:rPr>
                <w:vertAlign w:val="superscript"/>
              </w:rPr>
              <w:t>**</w:t>
            </w:r>
          </w:p>
        </w:tc>
        <w:tc>
          <w:tcPr>
            <w:tcW w:w="990" w:type="dxa"/>
            <w:tcBorders>
              <w:top w:val="nil"/>
              <w:left w:val="nil"/>
              <w:bottom w:val="nil"/>
              <w:right w:val="nil"/>
            </w:tcBorders>
            <w:shd w:val="clear" w:color="auto" w:fill="FFFFFF"/>
          </w:tcPr>
          <w:p w14:paraId="55238206" w14:textId="77777777" w:rsidR="00326063" w:rsidRPr="00DE4F1D" w:rsidRDefault="00326063" w:rsidP="0029704D">
            <w:pPr>
              <w:spacing w:line="320" w:lineRule="atLeast"/>
              <w:ind w:left="60" w:right="60"/>
              <w:jc w:val="right"/>
            </w:pPr>
          </w:p>
        </w:tc>
        <w:tc>
          <w:tcPr>
            <w:tcW w:w="990" w:type="dxa"/>
            <w:tcBorders>
              <w:top w:val="nil"/>
              <w:left w:val="nil"/>
              <w:bottom w:val="nil"/>
              <w:right w:val="nil"/>
            </w:tcBorders>
            <w:shd w:val="clear" w:color="auto" w:fill="FFFFFF"/>
          </w:tcPr>
          <w:p w14:paraId="4E400269" w14:textId="77777777" w:rsidR="00326063" w:rsidRPr="00DE4F1D" w:rsidRDefault="00326063" w:rsidP="0029704D">
            <w:pPr>
              <w:spacing w:line="320" w:lineRule="atLeast"/>
              <w:ind w:left="60" w:right="60"/>
              <w:jc w:val="right"/>
            </w:pPr>
          </w:p>
        </w:tc>
        <w:tc>
          <w:tcPr>
            <w:tcW w:w="183" w:type="dxa"/>
            <w:gridSpan w:val="2"/>
            <w:tcBorders>
              <w:top w:val="nil"/>
              <w:left w:val="nil"/>
              <w:bottom w:val="nil"/>
              <w:right w:val="nil"/>
            </w:tcBorders>
            <w:shd w:val="clear" w:color="auto" w:fill="FFFFFF"/>
          </w:tcPr>
          <w:p w14:paraId="08A95502" w14:textId="77777777" w:rsidR="00326063" w:rsidRPr="00DE4F1D" w:rsidRDefault="00326063" w:rsidP="0029704D">
            <w:pPr>
              <w:spacing w:line="320" w:lineRule="atLeast"/>
              <w:ind w:left="60" w:right="60"/>
              <w:jc w:val="right"/>
            </w:pPr>
          </w:p>
        </w:tc>
      </w:tr>
      <w:tr w:rsidR="00326063" w:rsidRPr="00DE4F1D" w14:paraId="5BA28693" w14:textId="77777777" w:rsidTr="00326063">
        <w:trPr>
          <w:cantSplit/>
        </w:trPr>
        <w:tc>
          <w:tcPr>
            <w:tcW w:w="2790" w:type="dxa"/>
            <w:tcBorders>
              <w:top w:val="nil"/>
              <w:left w:val="nil"/>
              <w:bottom w:val="nil"/>
              <w:right w:val="nil"/>
            </w:tcBorders>
            <w:shd w:val="clear" w:color="auto" w:fill="FFFFFF"/>
          </w:tcPr>
          <w:p w14:paraId="18431C69" w14:textId="77777777" w:rsidR="00326063" w:rsidRPr="00DE4F1D" w:rsidRDefault="00326063" w:rsidP="0029704D">
            <w:pPr>
              <w:spacing w:line="320" w:lineRule="atLeast"/>
              <w:ind w:left="60" w:right="60"/>
            </w:pPr>
            <w:r w:rsidRPr="00DE4F1D">
              <w:t>4. Unpredictability</w:t>
            </w:r>
          </w:p>
        </w:tc>
        <w:tc>
          <w:tcPr>
            <w:tcW w:w="180" w:type="dxa"/>
            <w:tcBorders>
              <w:top w:val="nil"/>
              <w:left w:val="nil"/>
              <w:bottom w:val="nil"/>
              <w:right w:val="nil"/>
            </w:tcBorders>
            <w:shd w:val="clear" w:color="auto" w:fill="FFFFFF"/>
          </w:tcPr>
          <w:p w14:paraId="61A5A91B" w14:textId="77777777" w:rsidR="00326063" w:rsidRPr="00DE4F1D" w:rsidRDefault="00326063" w:rsidP="0029704D"/>
        </w:tc>
        <w:tc>
          <w:tcPr>
            <w:tcW w:w="990" w:type="dxa"/>
            <w:tcBorders>
              <w:top w:val="nil"/>
              <w:left w:val="nil"/>
              <w:bottom w:val="nil"/>
              <w:right w:val="nil"/>
            </w:tcBorders>
            <w:shd w:val="clear" w:color="auto" w:fill="FFFFFF"/>
          </w:tcPr>
          <w:p w14:paraId="2B555D28" w14:textId="77777777" w:rsidR="00326063" w:rsidRPr="00DE4F1D" w:rsidRDefault="00326063" w:rsidP="0029704D">
            <w:pPr>
              <w:spacing w:line="320" w:lineRule="atLeast"/>
              <w:ind w:left="60" w:right="60"/>
              <w:jc w:val="right"/>
            </w:pPr>
            <w:r w:rsidRPr="00DE4F1D">
              <w:t>.027</w:t>
            </w:r>
          </w:p>
        </w:tc>
        <w:tc>
          <w:tcPr>
            <w:tcW w:w="1080" w:type="dxa"/>
            <w:tcBorders>
              <w:top w:val="nil"/>
              <w:left w:val="nil"/>
              <w:bottom w:val="nil"/>
              <w:right w:val="nil"/>
            </w:tcBorders>
            <w:shd w:val="clear" w:color="auto" w:fill="FFFFFF"/>
          </w:tcPr>
          <w:p w14:paraId="04E39409" w14:textId="77777777" w:rsidR="00326063" w:rsidRPr="00DE4F1D" w:rsidRDefault="00326063" w:rsidP="0029704D">
            <w:pPr>
              <w:spacing w:line="320" w:lineRule="atLeast"/>
              <w:ind w:left="60" w:right="60"/>
              <w:jc w:val="right"/>
            </w:pPr>
            <w:r w:rsidRPr="00DE4F1D">
              <w:t>.315</w:t>
            </w:r>
            <w:r w:rsidRPr="00DE4F1D">
              <w:rPr>
                <w:vertAlign w:val="superscript"/>
              </w:rPr>
              <w:t>**</w:t>
            </w:r>
          </w:p>
        </w:tc>
        <w:tc>
          <w:tcPr>
            <w:tcW w:w="990" w:type="dxa"/>
            <w:tcBorders>
              <w:top w:val="nil"/>
              <w:left w:val="nil"/>
              <w:bottom w:val="nil"/>
              <w:right w:val="nil"/>
            </w:tcBorders>
            <w:shd w:val="clear" w:color="auto" w:fill="FFFFFF"/>
          </w:tcPr>
          <w:p w14:paraId="29B2E235" w14:textId="77777777" w:rsidR="00326063" w:rsidRPr="00DE4F1D" w:rsidRDefault="00326063" w:rsidP="0029704D">
            <w:pPr>
              <w:spacing w:line="320" w:lineRule="atLeast"/>
              <w:ind w:left="60" w:right="60"/>
              <w:jc w:val="right"/>
            </w:pPr>
            <w:r w:rsidRPr="00DE4F1D">
              <w:t>.298</w:t>
            </w:r>
            <w:r w:rsidRPr="00DE4F1D">
              <w:rPr>
                <w:vertAlign w:val="superscript"/>
              </w:rPr>
              <w:t>**</w:t>
            </w:r>
          </w:p>
        </w:tc>
        <w:tc>
          <w:tcPr>
            <w:tcW w:w="990" w:type="dxa"/>
            <w:tcBorders>
              <w:top w:val="nil"/>
              <w:left w:val="nil"/>
              <w:bottom w:val="nil"/>
              <w:right w:val="nil"/>
            </w:tcBorders>
            <w:shd w:val="clear" w:color="auto" w:fill="FFFFFF"/>
          </w:tcPr>
          <w:p w14:paraId="4E9CC2ED" w14:textId="77777777" w:rsidR="00326063" w:rsidRPr="00DE4F1D" w:rsidRDefault="00326063" w:rsidP="0029704D">
            <w:pPr>
              <w:spacing w:line="320" w:lineRule="atLeast"/>
              <w:ind w:left="60" w:right="60"/>
              <w:jc w:val="right"/>
            </w:pPr>
          </w:p>
        </w:tc>
        <w:tc>
          <w:tcPr>
            <w:tcW w:w="183" w:type="dxa"/>
            <w:gridSpan w:val="2"/>
            <w:tcBorders>
              <w:top w:val="nil"/>
              <w:left w:val="nil"/>
              <w:bottom w:val="nil"/>
              <w:right w:val="nil"/>
            </w:tcBorders>
            <w:shd w:val="clear" w:color="auto" w:fill="FFFFFF"/>
          </w:tcPr>
          <w:p w14:paraId="6EEED65C" w14:textId="77777777" w:rsidR="00326063" w:rsidRPr="00DE4F1D" w:rsidRDefault="00326063" w:rsidP="0029704D">
            <w:pPr>
              <w:spacing w:line="320" w:lineRule="atLeast"/>
              <w:ind w:left="60" w:right="60"/>
              <w:jc w:val="right"/>
            </w:pPr>
          </w:p>
        </w:tc>
      </w:tr>
      <w:tr w:rsidR="00326063" w:rsidRPr="00DE4F1D" w14:paraId="2E4C2BCE" w14:textId="77777777" w:rsidTr="00326063">
        <w:trPr>
          <w:cantSplit/>
        </w:trPr>
        <w:tc>
          <w:tcPr>
            <w:tcW w:w="2790" w:type="dxa"/>
            <w:tcBorders>
              <w:top w:val="nil"/>
              <w:left w:val="nil"/>
              <w:right w:val="nil"/>
            </w:tcBorders>
            <w:shd w:val="clear" w:color="auto" w:fill="FFFFFF"/>
          </w:tcPr>
          <w:p w14:paraId="051198B0" w14:textId="77777777" w:rsidR="00326063" w:rsidRPr="00DE4F1D" w:rsidRDefault="00326063" w:rsidP="0029704D">
            <w:pPr>
              <w:spacing w:line="320" w:lineRule="atLeast"/>
              <w:ind w:left="60" w:right="60"/>
            </w:pPr>
            <w:r w:rsidRPr="00DE4F1D">
              <w:t>5. Humility</w:t>
            </w:r>
          </w:p>
        </w:tc>
        <w:tc>
          <w:tcPr>
            <w:tcW w:w="180" w:type="dxa"/>
            <w:tcBorders>
              <w:top w:val="nil"/>
              <w:left w:val="nil"/>
              <w:right w:val="nil"/>
            </w:tcBorders>
            <w:shd w:val="clear" w:color="auto" w:fill="FFFFFF"/>
          </w:tcPr>
          <w:p w14:paraId="0F1B3EE7" w14:textId="77777777" w:rsidR="00326063" w:rsidRPr="00DE4F1D" w:rsidRDefault="00326063" w:rsidP="0029704D"/>
        </w:tc>
        <w:tc>
          <w:tcPr>
            <w:tcW w:w="990" w:type="dxa"/>
            <w:tcBorders>
              <w:top w:val="nil"/>
              <w:left w:val="nil"/>
              <w:right w:val="nil"/>
            </w:tcBorders>
            <w:shd w:val="clear" w:color="auto" w:fill="FFFFFF"/>
          </w:tcPr>
          <w:p w14:paraId="2348E8C7" w14:textId="77777777" w:rsidR="00326063" w:rsidRPr="00DE4F1D" w:rsidRDefault="00326063" w:rsidP="0029704D">
            <w:pPr>
              <w:spacing w:line="320" w:lineRule="atLeast"/>
              <w:ind w:left="60" w:right="60"/>
              <w:jc w:val="right"/>
            </w:pPr>
            <w:r w:rsidRPr="00DE4F1D">
              <w:t xml:space="preserve">   -.412</w:t>
            </w:r>
            <w:r w:rsidRPr="00DE4F1D">
              <w:rPr>
                <w:vertAlign w:val="superscript"/>
              </w:rPr>
              <w:t>**</w:t>
            </w:r>
          </w:p>
        </w:tc>
        <w:tc>
          <w:tcPr>
            <w:tcW w:w="1080" w:type="dxa"/>
            <w:tcBorders>
              <w:top w:val="nil"/>
              <w:left w:val="nil"/>
              <w:right w:val="nil"/>
            </w:tcBorders>
            <w:shd w:val="clear" w:color="auto" w:fill="FFFFFF"/>
          </w:tcPr>
          <w:p w14:paraId="3F16F15C" w14:textId="77777777" w:rsidR="00326063" w:rsidRPr="00DE4F1D" w:rsidRDefault="00326063" w:rsidP="0029704D">
            <w:pPr>
              <w:spacing w:line="320" w:lineRule="atLeast"/>
              <w:ind w:left="60" w:right="60"/>
              <w:jc w:val="right"/>
            </w:pPr>
            <w:r w:rsidRPr="00DE4F1D">
              <w:t>.155</w:t>
            </w:r>
          </w:p>
        </w:tc>
        <w:tc>
          <w:tcPr>
            <w:tcW w:w="990" w:type="dxa"/>
            <w:tcBorders>
              <w:top w:val="nil"/>
              <w:left w:val="nil"/>
              <w:right w:val="nil"/>
            </w:tcBorders>
            <w:shd w:val="clear" w:color="auto" w:fill="FFFFFF"/>
          </w:tcPr>
          <w:p w14:paraId="6E3632CE" w14:textId="77777777" w:rsidR="00326063" w:rsidRPr="00DE4F1D" w:rsidRDefault="00326063" w:rsidP="0029704D">
            <w:pPr>
              <w:spacing w:line="320" w:lineRule="atLeast"/>
              <w:ind w:left="60" w:right="60"/>
              <w:jc w:val="right"/>
            </w:pPr>
            <w:r w:rsidRPr="00DE4F1D">
              <w:t>.077</w:t>
            </w:r>
          </w:p>
        </w:tc>
        <w:tc>
          <w:tcPr>
            <w:tcW w:w="990" w:type="dxa"/>
            <w:tcBorders>
              <w:top w:val="nil"/>
              <w:left w:val="nil"/>
              <w:right w:val="nil"/>
            </w:tcBorders>
            <w:shd w:val="clear" w:color="auto" w:fill="FFFFFF"/>
          </w:tcPr>
          <w:p w14:paraId="3048079E" w14:textId="77777777" w:rsidR="00326063" w:rsidRPr="00DE4F1D" w:rsidRDefault="00326063" w:rsidP="0029704D">
            <w:pPr>
              <w:spacing w:line="320" w:lineRule="atLeast"/>
              <w:ind w:left="60" w:right="60"/>
              <w:jc w:val="right"/>
            </w:pPr>
            <w:r w:rsidRPr="00DE4F1D">
              <w:t>-.041</w:t>
            </w:r>
          </w:p>
        </w:tc>
        <w:tc>
          <w:tcPr>
            <w:tcW w:w="183" w:type="dxa"/>
            <w:gridSpan w:val="2"/>
            <w:tcBorders>
              <w:top w:val="nil"/>
              <w:left w:val="nil"/>
              <w:right w:val="nil"/>
            </w:tcBorders>
            <w:shd w:val="clear" w:color="auto" w:fill="FFFFFF"/>
          </w:tcPr>
          <w:p w14:paraId="5658F8C3" w14:textId="77777777" w:rsidR="00326063" w:rsidRPr="00DE4F1D" w:rsidRDefault="00326063" w:rsidP="0029704D">
            <w:pPr>
              <w:spacing w:line="320" w:lineRule="atLeast"/>
              <w:ind w:left="60" w:right="60"/>
              <w:jc w:val="right"/>
            </w:pPr>
          </w:p>
        </w:tc>
      </w:tr>
      <w:tr w:rsidR="00326063" w:rsidRPr="00DE4F1D" w14:paraId="1F16B9DA" w14:textId="77777777" w:rsidTr="00326063">
        <w:trPr>
          <w:gridAfter w:val="1"/>
          <w:wAfter w:w="11" w:type="dxa"/>
          <w:cantSplit/>
          <w:trHeight w:val="71"/>
        </w:trPr>
        <w:tc>
          <w:tcPr>
            <w:tcW w:w="7192" w:type="dxa"/>
            <w:gridSpan w:val="7"/>
            <w:tcBorders>
              <w:top w:val="nil"/>
              <w:left w:val="nil"/>
              <w:bottom w:val="nil"/>
              <w:right w:val="nil"/>
            </w:tcBorders>
            <w:shd w:val="clear" w:color="auto" w:fill="FFFFFF"/>
          </w:tcPr>
          <w:p w14:paraId="3B3944F2" w14:textId="77777777" w:rsidR="00326063" w:rsidRPr="00DE4F1D" w:rsidRDefault="00326063" w:rsidP="0029704D">
            <w:pPr>
              <w:spacing w:line="320" w:lineRule="atLeast"/>
              <w:ind w:left="60" w:right="60"/>
              <w:rPr>
                <w:sz w:val="20"/>
                <w:szCs w:val="20"/>
              </w:rPr>
            </w:pPr>
            <w:r w:rsidRPr="00DE4F1D">
              <w:rPr>
                <w:sz w:val="20"/>
                <w:szCs w:val="20"/>
              </w:rPr>
              <w:t xml:space="preserve">** </w:t>
            </w:r>
            <w:r w:rsidRPr="00DE4F1D">
              <w:rPr>
                <w:i/>
                <w:sz w:val="20"/>
                <w:szCs w:val="20"/>
              </w:rPr>
              <w:t>p</w:t>
            </w:r>
            <w:r w:rsidRPr="00DE4F1D">
              <w:rPr>
                <w:sz w:val="20"/>
                <w:szCs w:val="20"/>
              </w:rPr>
              <w:t xml:space="preserve"> &lt; .01</w:t>
            </w:r>
          </w:p>
        </w:tc>
      </w:tr>
    </w:tbl>
    <w:p w14:paraId="75DA23A2" w14:textId="2B08B0E7" w:rsidR="00A92140" w:rsidRPr="00DE4F1D" w:rsidRDefault="00A92140" w:rsidP="00995BED">
      <w:pPr>
        <w:spacing w:line="360" w:lineRule="auto"/>
        <w:jc w:val="center"/>
        <w:rPr>
          <w:color w:val="000000"/>
        </w:rPr>
      </w:pPr>
    </w:p>
    <w:p w14:paraId="0777485E" w14:textId="77777777" w:rsidR="00E754F3" w:rsidRPr="00DE4F1D" w:rsidRDefault="00E754F3" w:rsidP="00995BED">
      <w:pPr>
        <w:spacing w:line="360" w:lineRule="auto"/>
        <w:jc w:val="center"/>
        <w:rPr>
          <w:color w:val="000000"/>
          <w:sz w:val="32"/>
        </w:rPr>
      </w:pPr>
    </w:p>
    <w:p w14:paraId="4C95EC38" w14:textId="08111B54" w:rsidR="00A92140" w:rsidRPr="00DE4F1D" w:rsidRDefault="00A92140" w:rsidP="00DA5105">
      <w:pPr>
        <w:spacing w:line="360" w:lineRule="auto"/>
        <w:rPr>
          <w:i/>
          <w:color w:val="000000"/>
        </w:rPr>
      </w:pPr>
      <w:r w:rsidRPr="00DE4F1D">
        <w:rPr>
          <w:i/>
          <w:color w:val="000000"/>
        </w:rPr>
        <w:t xml:space="preserve">4.4. </w:t>
      </w:r>
      <w:r w:rsidR="00C31892" w:rsidRPr="00DE4F1D">
        <w:rPr>
          <w:i/>
          <w:color w:val="000000"/>
        </w:rPr>
        <w:t>Combining samples</w:t>
      </w:r>
    </w:p>
    <w:p w14:paraId="735196F7" w14:textId="77777777" w:rsidR="005C1FC1" w:rsidRPr="00DE4F1D" w:rsidRDefault="005C1FC1" w:rsidP="00DA5105">
      <w:pPr>
        <w:spacing w:line="360" w:lineRule="auto"/>
        <w:rPr>
          <w:color w:val="000000"/>
          <w:sz w:val="2"/>
        </w:rPr>
      </w:pPr>
    </w:p>
    <w:p w14:paraId="2C907113" w14:textId="4AAA2514" w:rsidR="00C236F8" w:rsidRPr="00DE4F1D" w:rsidRDefault="005C1FC1" w:rsidP="00DA5105">
      <w:pPr>
        <w:spacing w:line="360" w:lineRule="auto"/>
        <w:rPr>
          <w:color w:val="000000"/>
        </w:rPr>
      </w:pPr>
      <w:r w:rsidRPr="00DE4F1D">
        <w:rPr>
          <w:color w:val="000000"/>
        </w:rPr>
        <w:t xml:space="preserve">Because </w:t>
      </w:r>
      <w:r w:rsidR="00283EA4" w:rsidRPr="00DE4F1D">
        <w:rPr>
          <w:color w:val="000000"/>
        </w:rPr>
        <w:t>the methods</w:t>
      </w:r>
      <w:r w:rsidR="005733CB" w:rsidRPr="00DE4F1D">
        <w:rPr>
          <w:color w:val="000000"/>
        </w:rPr>
        <w:t xml:space="preserve"> and </w:t>
      </w:r>
      <w:r w:rsidR="00283EA4" w:rsidRPr="00DE4F1D">
        <w:rPr>
          <w:color w:val="000000"/>
        </w:rPr>
        <w:t>materials for Stud</w:t>
      </w:r>
      <w:r w:rsidR="0008541F">
        <w:rPr>
          <w:color w:val="000000"/>
        </w:rPr>
        <w:t>ies</w:t>
      </w:r>
      <w:r w:rsidR="00283EA4" w:rsidRPr="00DE4F1D">
        <w:rPr>
          <w:color w:val="000000"/>
        </w:rPr>
        <w:t xml:space="preserve"> 1A, 1B, and 1C </w:t>
      </w:r>
      <w:r w:rsidR="00E6659C" w:rsidRPr="00DE4F1D">
        <w:rPr>
          <w:color w:val="000000"/>
        </w:rPr>
        <w:t>were</w:t>
      </w:r>
      <w:r w:rsidR="00283EA4" w:rsidRPr="00DE4F1D">
        <w:rPr>
          <w:color w:val="000000"/>
        </w:rPr>
        <w:t xml:space="preserve"> </w:t>
      </w:r>
      <w:r w:rsidR="005733CB" w:rsidRPr="00DE4F1D">
        <w:rPr>
          <w:color w:val="000000"/>
        </w:rPr>
        <w:t>nearly identical, despite a different sampling procedure for Study 1C,</w:t>
      </w:r>
      <w:r w:rsidR="00847DB3" w:rsidRPr="00DE4F1D">
        <w:rPr>
          <w:color w:val="000000"/>
        </w:rPr>
        <w:t xml:space="preserve"> </w:t>
      </w:r>
      <w:r w:rsidR="00DC6D10" w:rsidRPr="00DE4F1D">
        <w:rPr>
          <w:color w:val="000000"/>
        </w:rPr>
        <w:t xml:space="preserve">we </w:t>
      </w:r>
      <w:r w:rsidR="00C31892" w:rsidRPr="00DE4F1D">
        <w:rPr>
          <w:color w:val="000000"/>
        </w:rPr>
        <w:t>decided to combine the</w:t>
      </w:r>
      <w:r w:rsidR="00847DB3" w:rsidRPr="00DE4F1D">
        <w:rPr>
          <w:color w:val="000000"/>
        </w:rPr>
        <w:t xml:space="preserve"> three data sets</w:t>
      </w:r>
      <w:r w:rsidR="00224158" w:rsidRPr="00DE4F1D">
        <w:rPr>
          <w:color w:val="000000"/>
        </w:rPr>
        <w:t xml:space="preserve"> for a</w:t>
      </w:r>
      <w:r w:rsidR="0008541F">
        <w:rPr>
          <w:color w:val="000000"/>
        </w:rPr>
        <w:t>n</w:t>
      </w:r>
      <w:r w:rsidR="00224158" w:rsidRPr="00DE4F1D">
        <w:rPr>
          <w:color w:val="000000"/>
        </w:rPr>
        <w:t xml:space="preserve"> </w:t>
      </w:r>
      <w:r w:rsidR="005733CB" w:rsidRPr="00DE4F1D">
        <w:rPr>
          <w:color w:val="000000"/>
        </w:rPr>
        <w:t xml:space="preserve">interim </w:t>
      </w:r>
      <w:r w:rsidR="00224158" w:rsidRPr="00DE4F1D">
        <w:rPr>
          <w:color w:val="000000"/>
        </w:rPr>
        <w:t>summary analysis</w:t>
      </w:r>
      <w:r w:rsidR="003A1B3F" w:rsidRPr="00DE4F1D">
        <w:rPr>
          <w:color w:val="000000"/>
        </w:rPr>
        <w:t>, treating each as a separate cohort</w:t>
      </w:r>
      <w:r w:rsidR="000F707F" w:rsidRPr="00DE4F1D">
        <w:rPr>
          <w:color w:val="000000"/>
        </w:rPr>
        <w:t>, so that we could run a single statistical test</w:t>
      </w:r>
      <w:r w:rsidR="00373E82" w:rsidRPr="00DE4F1D">
        <w:rPr>
          <w:color w:val="000000"/>
        </w:rPr>
        <w:t xml:space="preserve"> </w:t>
      </w:r>
      <w:r w:rsidR="00755F5A" w:rsidRPr="00DE4F1D">
        <w:rPr>
          <w:color w:val="000000"/>
        </w:rPr>
        <w:t>on the data collected so far</w:t>
      </w:r>
      <w:r w:rsidR="005733CB" w:rsidRPr="00DE4F1D">
        <w:rPr>
          <w:color w:val="000000"/>
        </w:rPr>
        <w:t xml:space="preserve">. In addition to the Bonferroni corrections already applied, this allows us to further reduce the </w:t>
      </w:r>
      <w:r w:rsidR="00224158" w:rsidRPr="00DE4F1D">
        <w:rPr>
          <w:color w:val="000000"/>
        </w:rPr>
        <w:t>risk of a Type 1 error</w:t>
      </w:r>
      <w:r w:rsidR="004E362E" w:rsidRPr="00DE4F1D">
        <w:rPr>
          <w:color w:val="000000"/>
        </w:rPr>
        <w:t xml:space="preserve"> and clarify which relationships are really the strongest</w:t>
      </w:r>
      <w:r w:rsidR="00224158" w:rsidRPr="00DE4F1D">
        <w:rPr>
          <w:color w:val="000000"/>
        </w:rPr>
        <w:t>.</w:t>
      </w:r>
      <w:r w:rsidR="00707F2F" w:rsidRPr="00DE4F1D">
        <w:rPr>
          <w:color w:val="000000"/>
        </w:rPr>
        <w:t xml:space="preserve"> </w:t>
      </w:r>
      <w:r w:rsidR="0060005F" w:rsidRPr="00DE4F1D">
        <w:rPr>
          <w:color w:val="000000"/>
        </w:rPr>
        <w:t>Subject and c</w:t>
      </w:r>
      <w:r w:rsidR="00806CBD" w:rsidRPr="00DE4F1D">
        <w:rPr>
          <w:color w:val="000000"/>
        </w:rPr>
        <w:t xml:space="preserve">ohort number </w:t>
      </w:r>
      <w:r w:rsidR="0060005F" w:rsidRPr="00DE4F1D">
        <w:rPr>
          <w:color w:val="000000"/>
        </w:rPr>
        <w:t xml:space="preserve">were entered as random effects </w:t>
      </w:r>
      <w:r w:rsidR="00847DB3" w:rsidRPr="00DE4F1D">
        <w:rPr>
          <w:color w:val="000000"/>
        </w:rPr>
        <w:t>in a linear regression</w:t>
      </w:r>
      <w:r w:rsidR="00806CBD" w:rsidRPr="00DE4F1D">
        <w:rPr>
          <w:color w:val="000000"/>
        </w:rPr>
        <w:t xml:space="preserve">, </w:t>
      </w:r>
      <w:r w:rsidR="00DB4C19" w:rsidRPr="00DE4F1D">
        <w:rPr>
          <w:color w:val="000000"/>
        </w:rPr>
        <w:t>in which</w:t>
      </w:r>
      <w:r w:rsidR="00806CBD" w:rsidRPr="00DE4F1D">
        <w:rPr>
          <w:color w:val="000000"/>
        </w:rPr>
        <w:t xml:space="preserve"> Free Will, Scientific Determinism, Fatalistic </w:t>
      </w:r>
      <w:r w:rsidR="00806CBD" w:rsidRPr="00DE4F1D">
        <w:rPr>
          <w:color w:val="000000"/>
        </w:rPr>
        <w:lastRenderedPageBreak/>
        <w:t xml:space="preserve">Determinism, and Unpredictability </w:t>
      </w:r>
      <w:r w:rsidR="00DB4C19" w:rsidRPr="00DE4F1D">
        <w:rPr>
          <w:color w:val="000000"/>
        </w:rPr>
        <w:t xml:space="preserve">were </w:t>
      </w:r>
      <w:r w:rsidR="00B05D7B" w:rsidRPr="00DE4F1D">
        <w:rPr>
          <w:color w:val="000000"/>
        </w:rPr>
        <w:t>simultaneously</w:t>
      </w:r>
      <w:r w:rsidR="00CC4F26" w:rsidRPr="00DE4F1D">
        <w:rPr>
          <w:color w:val="000000"/>
        </w:rPr>
        <w:t xml:space="preserve"> </w:t>
      </w:r>
      <w:r w:rsidR="001E4D9F" w:rsidRPr="00DE4F1D">
        <w:rPr>
          <w:color w:val="000000"/>
        </w:rPr>
        <w:t xml:space="preserve">regressed </w:t>
      </w:r>
      <w:r w:rsidR="0060005F" w:rsidRPr="00DE4F1D">
        <w:rPr>
          <w:color w:val="000000"/>
        </w:rPr>
        <w:t>as fixed effects on</w:t>
      </w:r>
      <w:r w:rsidR="00B05D7B" w:rsidRPr="00DE4F1D">
        <w:rPr>
          <w:color w:val="000000"/>
        </w:rPr>
        <w:t xml:space="preserve"> Humility</w:t>
      </w:r>
      <w:r w:rsidR="004E362E" w:rsidRPr="00DE4F1D">
        <w:rPr>
          <w:color w:val="000000"/>
        </w:rPr>
        <w:t>, thereby eliminating unnecessary pairwise comparisons between the predictors</w:t>
      </w:r>
      <w:r w:rsidR="0060005F" w:rsidRPr="00DE4F1D">
        <w:rPr>
          <w:color w:val="000000"/>
        </w:rPr>
        <w:t>.</w:t>
      </w:r>
      <w:r w:rsidR="00EE68B4" w:rsidRPr="00DE4F1D">
        <w:rPr>
          <w:color w:val="000000"/>
        </w:rPr>
        <w:t xml:space="preserve"> </w:t>
      </w:r>
      <w:r w:rsidR="00D65D10" w:rsidRPr="00DE4F1D">
        <w:rPr>
          <w:color w:val="000000"/>
        </w:rPr>
        <w:t>In this analysis, only</w:t>
      </w:r>
      <w:r w:rsidR="00CF75CB" w:rsidRPr="00DE4F1D">
        <w:rPr>
          <w:color w:val="000000"/>
        </w:rPr>
        <w:t xml:space="preserve"> Free Will predicted Humility, </w:t>
      </w:r>
      <w:r w:rsidR="00D65D10" w:rsidRPr="00DE4F1D">
        <w:rPr>
          <w:color w:val="000000"/>
        </w:rPr>
        <w:t>with a highly significant negative relationship</w:t>
      </w:r>
      <w:r w:rsidR="00240C6C" w:rsidRPr="00DE4F1D">
        <w:rPr>
          <w:color w:val="000000"/>
        </w:rPr>
        <w:t xml:space="preserve"> between these variables</w:t>
      </w:r>
      <w:r w:rsidR="00D65D10" w:rsidRPr="00DE4F1D">
        <w:rPr>
          <w:color w:val="000000"/>
        </w:rPr>
        <w:t xml:space="preserve">. </w:t>
      </w:r>
      <w:r w:rsidR="00EE68B4" w:rsidRPr="00DE4F1D">
        <w:rPr>
          <w:color w:val="000000"/>
        </w:rPr>
        <w:t>See Table 4.</w:t>
      </w:r>
    </w:p>
    <w:p w14:paraId="791B4BFA" w14:textId="061FE557" w:rsidR="003107E9" w:rsidRPr="00DE4F1D" w:rsidRDefault="003107E9" w:rsidP="00DA5105">
      <w:pPr>
        <w:spacing w:line="360" w:lineRule="auto"/>
        <w:rPr>
          <w:color w:val="000000"/>
        </w:rPr>
      </w:pPr>
    </w:p>
    <w:p w14:paraId="10ADEE02" w14:textId="77777777" w:rsidR="00E754F3" w:rsidRPr="00DE4F1D" w:rsidRDefault="00E754F3" w:rsidP="00DA5105">
      <w:pPr>
        <w:spacing w:line="360" w:lineRule="auto"/>
        <w:rPr>
          <w:color w:val="000000"/>
          <w:sz w:val="2"/>
        </w:rPr>
      </w:pPr>
    </w:p>
    <w:tbl>
      <w:tblPr>
        <w:tblW w:w="100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00"/>
        <w:gridCol w:w="23"/>
        <w:gridCol w:w="1687"/>
        <w:gridCol w:w="1260"/>
        <w:gridCol w:w="1852"/>
        <w:gridCol w:w="20"/>
        <w:gridCol w:w="7"/>
        <w:gridCol w:w="2534"/>
      </w:tblGrid>
      <w:tr w:rsidR="00FF5BD5" w:rsidRPr="00DE4F1D" w14:paraId="2760DD67" w14:textId="77777777" w:rsidTr="00FF5BD5">
        <w:trPr>
          <w:cantSplit/>
        </w:trPr>
        <w:tc>
          <w:tcPr>
            <w:tcW w:w="10083" w:type="dxa"/>
            <w:gridSpan w:val="8"/>
            <w:tcBorders>
              <w:top w:val="nil"/>
              <w:left w:val="nil"/>
              <w:bottom w:val="nil"/>
              <w:right w:val="nil"/>
            </w:tcBorders>
            <w:shd w:val="clear" w:color="auto" w:fill="FFFFFF"/>
            <w:vAlign w:val="center"/>
          </w:tcPr>
          <w:p w14:paraId="09D2F068" w14:textId="77777777" w:rsidR="00507654" w:rsidRPr="00DE4F1D" w:rsidRDefault="00507654" w:rsidP="0029704D">
            <w:pPr>
              <w:spacing w:line="320" w:lineRule="atLeast"/>
              <w:ind w:left="60" w:right="60"/>
              <w:rPr>
                <w:b/>
                <w:iCs/>
              </w:rPr>
            </w:pPr>
            <w:r w:rsidRPr="00DE4F1D">
              <w:rPr>
                <w:b/>
                <w:iCs/>
              </w:rPr>
              <w:t xml:space="preserve">Table 4. </w:t>
            </w:r>
          </w:p>
          <w:p w14:paraId="7C5D6E64" w14:textId="77777777" w:rsidR="00507654" w:rsidRPr="00DE4F1D" w:rsidRDefault="00507654" w:rsidP="0029704D">
            <w:pPr>
              <w:spacing w:line="320" w:lineRule="atLeast"/>
              <w:ind w:left="60" w:right="60"/>
              <w:rPr>
                <w:b/>
                <w:iCs/>
              </w:rPr>
            </w:pPr>
            <w:r w:rsidRPr="00DE4F1D">
              <w:rPr>
                <w:i/>
                <w:iCs/>
              </w:rPr>
              <w:t>Regression on Humility: Studies 1A, 1B, IC combined</w:t>
            </w:r>
          </w:p>
        </w:tc>
      </w:tr>
      <w:tr w:rsidR="00FF5BD5" w:rsidRPr="00DE4F1D" w14:paraId="4BD518A3" w14:textId="77777777" w:rsidTr="00FF5BD5">
        <w:trPr>
          <w:gridAfter w:val="2"/>
          <w:wAfter w:w="2541" w:type="dxa"/>
          <w:cantSplit/>
        </w:trPr>
        <w:tc>
          <w:tcPr>
            <w:tcW w:w="2700" w:type="dxa"/>
            <w:tcBorders>
              <w:left w:val="nil"/>
              <w:right w:val="nil"/>
            </w:tcBorders>
            <w:shd w:val="clear" w:color="auto" w:fill="FFFFFF"/>
            <w:vAlign w:val="bottom"/>
          </w:tcPr>
          <w:p w14:paraId="4A1A819F" w14:textId="77777777" w:rsidR="00507654" w:rsidRPr="00DE4F1D" w:rsidRDefault="00507654" w:rsidP="0029704D"/>
        </w:tc>
        <w:tc>
          <w:tcPr>
            <w:tcW w:w="1710" w:type="dxa"/>
            <w:gridSpan w:val="2"/>
            <w:tcBorders>
              <w:left w:val="nil"/>
              <w:right w:val="nil"/>
            </w:tcBorders>
            <w:shd w:val="clear" w:color="auto" w:fill="FFFFFF"/>
            <w:vAlign w:val="bottom"/>
          </w:tcPr>
          <w:p w14:paraId="75EB9C5B" w14:textId="77777777" w:rsidR="00507654" w:rsidRPr="00DE4F1D" w:rsidRDefault="00507654" w:rsidP="0029704D">
            <w:pPr>
              <w:spacing w:line="320" w:lineRule="atLeast"/>
              <w:ind w:left="222" w:right="98"/>
              <w:jc w:val="center"/>
              <w:rPr>
                <w:i/>
              </w:rPr>
            </w:pPr>
            <w:r w:rsidRPr="00DE4F1D">
              <w:rPr>
                <w:i/>
              </w:rPr>
              <w:t xml:space="preserve">       B    (SE)</w:t>
            </w:r>
          </w:p>
        </w:tc>
        <w:tc>
          <w:tcPr>
            <w:tcW w:w="1260" w:type="dxa"/>
            <w:tcBorders>
              <w:left w:val="nil"/>
              <w:right w:val="nil"/>
            </w:tcBorders>
            <w:shd w:val="clear" w:color="auto" w:fill="FFFFFF"/>
            <w:vAlign w:val="bottom"/>
          </w:tcPr>
          <w:p w14:paraId="6ADA48F7" w14:textId="77777777" w:rsidR="00507654" w:rsidRPr="00DE4F1D" w:rsidRDefault="00507654" w:rsidP="0029704D">
            <w:pPr>
              <w:spacing w:line="320" w:lineRule="atLeast"/>
              <w:ind w:left="456" w:right="60"/>
              <w:jc w:val="center"/>
            </w:pPr>
            <w:r w:rsidRPr="00DE4F1D">
              <w:rPr>
                <w:i/>
              </w:rPr>
              <w:t>t</w:t>
            </w:r>
            <w:r w:rsidRPr="00DE4F1D">
              <w:t xml:space="preserve"> value</w:t>
            </w:r>
          </w:p>
        </w:tc>
        <w:tc>
          <w:tcPr>
            <w:tcW w:w="1852" w:type="dxa"/>
            <w:tcBorders>
              <w:left w:val="nil"/>
              <w:right w:val="nil"/>
            </w:tcBorders>
            <w:shd w:val="clear" w:color="auto" w:fill="FFFFFF"/>
            <w:vAlign w:val="bottom"/>
          </w:tcPr>
          <w:p w14:paraId="532E19F3" w14:textId="401EB3F5" w:rsidR="00507654" w:rsidRPr="00DE4F1D" w:rsidRDefault="00507654" w:rsidP="0029704D">
            <w:pPr>
              <w:spacing w:line="320" w:lineRule="atLeast"/>
              <w:ind w:left="60" w:right="-94"/>
              <w:jc w:val="center"/>
            </w:pPr>
            <w:r w:rsidRPr="00DE4F1D">
              <w:rPr>
                <w:i/>
              </w:rPr>
              <w:t xml:space="preserve">  p </w:t>
            </w:r>
            <w:r w:rsidRPr="00DE4F1D">
              <w:t>value</w:t>
            </w:r>
          </w:p>
        </w:tc>
        <w:tc>
          <w:tcPr>
            <w:tcW w:w="20" w:type="dxa"/>
            <w:tcBorders>
              <w:left w:val="nil"/>
              <w:right w:val="nil"/>
            </w:tcBorders>
            <w:shd w:val="clear" w:color="auto" w:fill="FFFFFF"/>
            <w:vAlign w:val="bottom"/>
          </w:tcPr>
          <w:p w14:paraId="2AA6609C" w14:textId="77777777" w:rsidR="00507654" w:rsidRPr="00DE4F1D" w:rsidRDefault="00507654" w:rsidP="0029704D">
            <w:pPr>
              <w:spacing w:line="320" w:lineRule="atLeast"/>
              <w:ind w:left="60" w:right="60"/>
              <w:jc w:val="center"/>
            </w:pPr>
          </w:p>
        </w:tc>
      </w:tr>
      <w:tr w:rsidR="00FF5BD5" w:rsidRPr="00DE4F1D" w14:paraId="1A2197BB" w14:textId="77777777" w:rsidTr="00FF5BD5">
        <w:trPr>
          <w:gridAfter w:val="1"/>
          <w:wAfter w:w="2534" w:type="dxa"/>
          <w:cantSplit/>
        </w:trPr>
        <w:tc>
          <w:tcPr>
            <w:tcW w:w="2700" w:type="dxa"/>
            <w:tcBorders>
              <w:left w:val="nil"/>
              <w:bottom w:val="nil"/>
              <w:right w:val="nil"/>
            </w:tcBorders>
            <w:shd w:val="clear" w:color="auto" w:fill="FFFFFF"/>
          </w:tcPr>
          <w:p w14:paraId="491F087F" w14:textId="77777777" w:rsidR="00507654" w:rsidRPr="00DE4F1D" w:rsidRDefault="00507654" w:rsidP="0029704D">
            <w:pPr>
              <w:spacing w:line="320" w:lineRule="atLeast"/>
              <w:ind w:left="60" w:right="60"/>
            </w:pPr>
            <w:r w:rsidRPr="00DE4F1D">
              <w:t>1. Free Will</w:t>
            </w:r>
          </w:p>
        </w:tc>
        <w:tc>
          <w:tcPr>
            <w:tcW w:w="23" w:type="dxa"/>
            <w:tcBorders>
              <w:left w:val="nil"/>
              <w:bottom w:val="nil"/>
              <w:right w:val="nil"/>
            </w:tcBorders>
            <w:shd w:val="clear" w:color="auto" w:fill="FFFFFF"/>
          </w:tcPr>
          <w:p w14:paraId="4695BD76" w14:textId="77777777" w:rsidR="00507654" w:rsidRPr="00DE4F1D" w:rsidRDefault="00507654" w:rsidP="0029704D"/>
        </w:tc>
        <w:tc>
          <w:tcPr>
            <w:tcW w:w="1687" w:type="dxa"/>
            <w:tcBorders>
              <w:left w:val="nil"/>
              <w:bottom w:val="nil"/>
              <w:right w:val="nil"/>
            </w:tcBorders>
            <w:shd w:val="clear" w:color="auto" w:fill="FFFFFF"/>
          </w:tcPr>
          <w:p w14:paraId="79924316" w14:textId="77777777" w:rsidR="00507654" w:rsidRPr="00DE4F1D" w:rsidRDefault="00507654" w:rsidP="0029704D">
            <w:pPr>
              <w:spacing w:line="320" w:lineRule="atLeast"/>
              <w:ind w:left="-112" w:right="60"/>
              <w:jc w:val="right"/>
            </w:pPr>
            <w:r w:rsidRPr="00DE4F1D">
              <w:t>-0.35  (0.06)</w:t>
            </w:r>
          </w:p>
        </w:tc>
        <w:tc>
          <w:tcPr>
            <w:tcW w:w="1260" w:type="dxa"/>
            <w:tcBorders>
              <w:left w:val="nil"/>
              <w:bottom w:val="nil"/>
              <w:right w:val="nil"/>
            </w:tcBorders>
            <w:shd w:val="clear" w:color="auto" w:fill="FFFFFF"/>
          </w:tcPr>
          <w:p w14:paraId="7B24A06B" w14:textId="77777777" w:rsidR="00507654" w:rsidRPr="00DE4F1D" w:rsidRDefault="00507654" w:rsidP="0029704D">
            <w:pPr>
              <w:spacing w:line="320" w:lineRule="atLeast"/>
              <w:ind w:left="60" w:right="60"/>
              <w:jc w:val="right"/>
            </w:pPr>
            <w:r w:rsidRPr="00DE4F1D">
              <w:t>-5.57</w:t>
            </w:r>
          </w:p>
        </w:tc>
        <w:tc>
          <w:tcPr>
            <w:tcW w:w="1852" w:type="dxa"/>
            <w:tcBorders>
              <w:left w:val="nil"/>
              <w:bottom w:val="nil"/>
              <w:right w:val="nil"/>
            </w:tcBorders>
            <w:shd w:val="clear" w:color="auto" w:fill="FFFFFF"/>
          </w:tcPr>
          <w:p w14:paraId="472B2BC5" w14:textId="77777777" w:rsidR="00507654" w:rsidRPr="00DE4F1D" w:rsidRDefault="00507654" w:rsidP="00215C44">
            <w:pPr>
              <w:spacing w:line="320" w:lineRule="atLeast"/>
              <w:ind w:left="60" w:right="410"/>
              <w:jc w:val="right"/>
            </w:pPr>
            <w:r w:rsidRPr="00DE4F1D">
              <w:t>&lt;.001</w:t>
            </w:r>
          </w:p>
        </w:tc>
        <w:tc>
          <w:tcPr>
            <w:tcW w:w="27" w:type="dxa"/>
            <w:gridSpan w:val="2"/>
            <w:tcBorders>
              <w:left w:val="nil"/>
              <w:bottom w:val="nil"/>
              <w:right w:val="nil"/>
            </w:tcBorders>
            <w:shd w:val="clear" w:color="auto" w:fill="FFFFFF"/>
          </w:tcPr>
          <w:p w14:paraId="5E3B0AFE" w14:textId="77777777" w:rsidR="00507654" w:rsidRPr="00DE4F1D" w:rsidRDefault="00507654" w:rsidP="0029704D">
            <w:pPr>
              <w:spacing w:line="320" w:lineRule="atLeast"/>
              <w:ind w:left="60" w:right="60"/>
              <w:jc w:val="right"/>
            </w:pPr>
          </w:p>
        </w:tc>
      </w:tr>
      <w:tr w:rsidR="00FF5BD5" w:rsidRPr="00DE4F1D" w14:paraId="55D908E8" w14:textId="77777777" w:rsidTr="00FF5BD5">
        <w:trPr>
          <w:gridAfter w:val="3"/>
          <w:wAfter w:w="2561" w:type="dxa"/>
          <w:cantSplit/>
        </w:trPr>
        <w:tc>
          <w:tcPr>
            <w:tcW w:w="2700" w:type="dxa"/>
            <w:tcBorders>
              <w:top w:val="nil"/>
              <w:left w:val="nil"/>
              <w:bottom w:val="nil"/>
              <w:right w:val="nil"/>
            </w:tcBorders>
            <w:shd w:val="clear" w:color="auto" w:fill="FFFFFF"/>
          </w:tcPr>
          <w:p w14:paraId="15C6922A" w14:textId="77777777" w:rsidR="00507654" w:rsidRPr="00DE4F1D" w:rsidRDefault="00507654" w:rsidP="0029704D">
            <w:pPr>
              <w:spacing w:line="320" w:lineRule="atLeast"/>
              <w:ind w:left="60" w:right="60"/>
            </w:pPr>
            <w:r w:rsidRPr="00DE4F1D">
              <w:t>2. Determinism (S)</w:t>
            </w:r>
          </w:p>
        </w:tc>
        <w:tc>
          <w:tcPr>
            <w:tcW w:w="23" w:type="dxa"/>
            <w:tcBorders>
              <w:top w:val="nil"/>
              <w:left w:val="nil"/>
              <w:bottom w:val="nil"/>
              <w:right w:val="nil"/>
            </w:tcBorders>
            <w:shd w:val="clear" w:color="auto" w:fill="FFFFFF"/>
          </w:tcPr>
          <w:p w14:paraId="7DE215B1" w14:textId="77777777" w:rsidR="00507654" w:rsidRPr="00DE4F1D" w:rsidRDefault="00507654" w:rsidP="0029704D"/>
        </w:tc>
        <w:tc>
          <w:tcPr>
            <w:tcW w:w="1687" w:type="dxa"/>
            <w:tcBorders>
              <w:top w:val="nil"/>
              <w:left w:val="nil"/>
              <w:bottom w:val="nil"/>
              <w:right w:val="nil"/>
            </w:tcBorders>
            <w:shd w:val="clear" w:color="auto" w:fill="FFFFFF"/>
          </w:tcPr>
          <w:p w14:paraId="65672F98" w14:textId="77777777" w:rsidR="00507654" w:rsidRPr="00DE4F1D" w:rsidRDefault="00507654" w:rsidP="0029704D">
            <w:pPr>
              <w:spacing w:line="320" w:lineRule="atLeast"/>
              <w:ind w:left="60" w:right="60"/>
              <w:jc w:val="right"/>
            </w:pPr>
            <w:r w:rsidRPr="00DE4F1D">
              <w:t>0.11  (0.08)</w:t>
            </w:r>
          </w:p>
        </w:tc>
        <w:tc>
          <w:tcPr>
            <w:tcW w:w="1260" w:type="dxa"/>
            <w:tcBorders>
              <w:top w:val="nil"/>
              <w:left w:val="nil"/>
              <w:bottom w:val="nil"/>
              <w:right w:val="nil"/>
            </w:tcBorders>
            <w:shd w:val="clear" w:color="auto" w:fill="FFFFFF"/>
          </w:tcPr>
          <w:p w14:paraId="4299C3A5" w14:textId="77777777" w:rsidR="00507654" w:rsidRPr="00DE4F1D" w:rsidRDefault="00507654" w:rsidP="0029704D">
            <w:pPr>
              <w:spacing w:line="320" w:lineRule="atLeast"/>
              <w:ind w:left="60" w:right="60"/>
              <w:jc w:val="right"/>
            </w:pPr>
            <w:r w:rsidRPr="00DE4F1D">
              <w:t>1.36</w:t>
            </w:r>
          </w:p>
        </w:tc>
        <w:tc>
          <w:tcPr>
            <w:tcW w:w="1852" w:type="dxa"/>
            <w:tcBorders>
              <w:top w:val="nil"/>
              <w:left w:val="nil"/>
              <w:bottom w:val="nil"/>
              <w:right w:val="nil"/>
            </w:tcBorders>
            <w:shd w:val="clear" w:color="auto" w:fill="FFFFFF"/>
          </w:tcPr>
          <w:p w14:paraId="1FF35A39" w14:textId="77777777" w:rsidR="00507654" w:rsidRPr="00DE4F1D" w:rsidRDefault="00507654" w:rsidP="00215C44">
            <w:pPr>
              <w:spacing w:line="320" w:lineRule="atLeast"/>
              <w:ind w:left="60" w:right="410"/>
              <w:jc w:val="right"/>
            </w:pPr>
            <w:r w:rsidRPr="00DE4F1D">
              <w:t>0.18</w:t>
            </w:r>
          </w:p>
        </w:tc>
      </w:tr>
      <w:tr w:rsidR="00FF5BD5" w:rsidRPr="00DE4F1D" w14:paraId="74C45C3D" w14:textId="77777777" w:rsidTr="00FF5BD5">
        <w:trPr>
          <w:gridAfter w:val="3"/>
          <w:wAfter w:w="2561" w:type="dxa"/>
          <w:cantSplit/>
          <w:trHeight w:val="225"/>
        </w:trPr>
        <w:tc>
          <w:tcPr>
            <w:tcW w:w="2700" w:type="dxa"/>
            <w:tcBorders>
              <w:top w:val="nil"/>
              <w:left w:val="nil"/>
              <w:bottom w:val="nil"/>
              <w:right w:val="nil"/>
            </w:tcBorders>
            <w:shd w:val="clear" w:color="auto" w:fill="FFFFFF"/>
          </w:tcPr>
          <w:p w14:paraId="0237A213" w14:textId="77777777" w:rsidR="00507654" w:rsidRPr="00DE4F1D" w:rsidRDefault="00507654" w:rsidP="0029704D">
            <w:pPr>
              <w:spacing w:line="320" w:lineRule="atLeast"/>
              <w:ind w:left="60" w:right="60"/>
            </w:pPr>
            <w:r w:rsidRPr="00DE4F1D">
              <w:t>3. Determinism (F)</w:t>
            </w:r>
          </w:p>
        </w:tc>
        <w:tc>
          <w:tcPr>
            <w:tcW w:w="23" w:type="dxa"/>
            <w:tcBorders>
              <w:top w:val="nil"/>
              <w:left w:val="nil"/>
              <w:bottom w:val="nil"/>
              <w:right w:val="nil"/>
            </w:tcBorders>
            <w:shd w:val="clear" w:color="auto" w:fill="FFFFFF"/>
          </w:tcPr>
          <w:p w14:paraId="2B5154B2" w14:textId="77777777" w:rsidR="00507654" w:rsidRPr="00DE4F1D" w:rsidRDefault="00507654" w:rsidP="0029704D"/>
        </w:tc>
        <w:tc>
          <w:tcPr>
            <w:tcW w:w="1687" w:type="dxa"/>
            <w:tcBorders>
              <w:top w:val="nil"/>
              <w:left w:val="nil"/>
              <w:bottom w:val="nil"/>
              <w:right w:val="nil"/>
            </w:tcBorders>
            <w:shd w:val="clear" w:color="auto" w:fill="FFFFFF"/>
          </w:tcPr>
          <w:p w14:paraId="6A2B076E" w14:textId="77777777" w:rsidR="00507654" w:rsidRPr="00DE4F1D" w:rsidRDefault="00507654" w:rsidP="0029704D">
            <w:pPr>
              <w:spacing w:line="320" w:lineRule="atLeast"/>
              <w:ind w:left="60" w:right="60"/>
              <w:jc w:val="right"/>
            </w:pPr>
            <w:r w:rsidRPr="00DE4F1D">
              <w:t>0.11  (0.06)</w:t>
            </w:r>
          </w:p>
        </w:tc>
        <w:tc>
          <w:tcPr>
            <w:tcW w:w="1260" w:type="dxa"/>
            <w:tcBorders>
              <w:top w:val="nil"/>
              <w:left w:val="nil"/>
              <w:bottom w:val="nil"/>
              <w:right w:val="nil"/>
            </w:tcBorders>
            <w:shd w:val="clear" w:color="auto" w:fill="FFFFFF"/>
          </w:tcPr>
          <w:p w14:paraId="0FC904D8" w14:textId="77777777" w:rsidR="00507654" w:rsidRPr="00DE4F1D" w:rsidRDefault="00507654" w:rsidP="0029704D">
            <w:pPr>
              <w:spacing w:line="320" w:lineRule="atLeast"/>
              <w:ind w:left="60" w:right="60"/>
              <w:jc w:val="right"/>
            </w:pPr>
            <w:r w:rsidRPr="00DE4F1D">
              <w:t>1.70</w:t>
            </w:r>
          </w:p>
        </w:tc>
        <w:tc>
          <w:tcPr>
            <w:tcW w:w="1852" w:type="dxa"/>
            <w:tcBorders>
              <w:top w:val="nil"/>
              <w:left w:val="nil"/>
              <w:bottom w:val="nil"/>
              <w:right w:val="nil"/>
            </w:tcBorders>
            <w:shd w:val="clear" w:color="auto" w:fill="FFFFFF"/>
          </w:tcPr>
          <w:p w14:paraId="2DCB8BF1" w14:textId="77777777" w:rsidR="00507654" w:rsidRPr="00DE4F1D" w:rsidRDefault="00507654" w:rsidP="00215C44">
            <w:pPr>
              <w:spacing w:line="320" w:lineRule="atLeast"/>
              <w:ind w:left="60" w:right="410"/>
              <w:jc w:val="right"/>
            </w:pPr>
            <w:r w:rsidRPr="00DE4F1D">
              <w:t>0.09</w:t>
            </w:r>
          </w:p>
        </w:tc>
      </w:tr>
      <w:tr w:rsidR="00FF5BD5" w:rsidRPr="00DE4F1D" w14:paraId="23F131C6" w14:textId="77777777" w:rsidTr="00FF5BD5">
        <w:trPr>
          <w:gridAfter w:val="3"/>
          <w:wAfter w:w="2561" w:type="dxa"/>
          <w:cantSplit/>
          <w:trHeight w:val="91"/>
        </w:trPr>
        <w:tc>
          <w:tcPr>
            <w:tcW w:w="2700" w:type="dxa"/>
            <w:tcBorders>
              <w:top w:val="nil"/>
              <w:left w:val="nil"/>
              <w:bottom w:val="nil"/>
              <w:right w:val="nil"/>
            </w:tcBorders>
            <w:shd w:val="clear" w:color="auto" w:fill="FFFFFF"/>
          </w:tcPr>
          <w:p w14:paraId="2C137923" w14:textId="77777777" w:rsidR="00507654" w:rsidRPr="00DE4F1D" w:rsidRDefault="00507654" w:rsidP="0029704D">
            <w:pPr>
              <w:spacing w:line="320" w:lineRule="atLeast"/>
              <w:ind w:left="60" w:right="60"/>
            </w:pPr>
            <w:r w:rsidRPr="00DE4F1D">
              <w:t>4. Unpredictability</w:t>
            </w:r>
          </w:p>
        </w:tc>
        <w:tc>
          <w:tcPr>
            <w:tcW w:w="23" w:type="dxa"/>
            <w:tcBorders>
              <w:top w:val="nil"/>
              <w:left w:val="nil"/>
              <w:bottom w:val="nil"/>
              <w:right w:val="nil"/>
            </w:tcBorders>
            <w:shd w:val="clear" w:color="auto" w:fill="FFFFFF"/>
          </w:tcPr>
          <w:p w14:paraId="021AF9A1" w14:textId="77777777" w:rsidR="00507654" w:rsidRPr="00DE4F1D" w:rsidRDefault="00507654" w:rsidP="0029704D"/>
        </w:tc>
        <w:tc>
          <w:tcPr>
            <w:tcW w:w="1687" w:type="dxa"/>
            <w:tcBorders>
              <w:top w:val="nil"/>
              <w:left w:val="nil"/>
              <w:bottom w:val="nil"/>
              <w:right w:val="nil"/>
            </w:tcBorders>
            <w:shd w:val="clear" w:color="auto" w:fill="FFFFFF"/>
          </w:tcPr>
          <w:p w14:paraId="5FE734A8" w14:textId="77777777" w:rsidR="00507654" w:rsidRPr="00DE4F1D" w:rsidRDefault="00507654" w:rsidP="0029704D">
            <w:pPr>
              <w:spacing w:line="320" w:lineRule="atLeast"/>
              <w:ind w:left="60" w:right="60"/>
              <w:jc w:val="right"/>
            </w:pPr>
            <w:r w:rsidRPr="00DE4F1D">
              <w:t>-0.07  (0.08)</w:t>
            </w:r>
          </w:p>
        </w:tc>
        <w:tc>
          <w:tcPr>
            <w:tcW w:w="1260" w:type="dxa"/>
            <w:tcBorders>
              <w:top w:val="nil"/>
              <w:left w:val="nil"/>
              <w:bottom w:val="nil"/>
              <w:right w:val="nil"/>
            </w:tcBorders>
            <w:shd w:val="clear" w:color="auto" w:fill="FFFFFF"/>
          </w:tcPr>
          <w:p w14:paraId="43DC0074" w14:textId="77777777" w:rsidR="00507654" w:rsidRPr="00DE4F1D" w:rsidRDefault="00507654" w:rsidP="0029704D">
            <w:pPr>
              <w:spacing w:line="320" w:lineRule="atLeast"/>
              <w:ind w:left="60" w:right="60"/>
              <w:jc w:val="right"/>
            </w:pPr>
            <w:r w:rsidRPr="00DE4F1D">
              <w:t>-0.84</w:t>
            </w:r>
          </w:p>
        </w:tc>
        <w:tc>
          <w:tcPr>
            <w:tcW w:w="1852" w:type="dxa"/>
            <w:tcBorders>
              <w:top w:val="nil"/>
              <w:left w:val="nil"/>
              <w:bottom w:val="nil"/>
              <w:right w:val="nil"/>
            </w:tcBorders>
            <w:shd w:val="clear" w:color="auto" w:fill="FFFFFF"/>
          </w:tcPr>
          <w:p w14:paraId="6A0A3070" w14:textId="77777777" w:rsidR="00507654" w:rsidRPr="00DE4F1D" w:rsidRDefault="00507654" w:rsidP="00215C44">
            <w:pPr>
              <w:spacing w:line="320" w:lineRule="atLeast"/>
              <w:ind w:left="60" w:right="410"/>
              <w:jc w:val="right"/>
            </w:pPr>
            <w:r w:rsidRPr="00DE4F1D">
              <w:t>0.40</w:t>
            </w:r>
          </w:p>
        </w:tc>
      </w:tr>
      <w:tr w:rsidR="00FF5BD5" w:rsidRPr="00DE4F1D" w14:paraId="44F42851" w14:textId="77777777" w:rsidTr="00FF5BD5">
        <w:trPr>
          <w:gridAfter w:val="3"/>
          <w:wAfter w:w="2561" w:type="dxa"/>
          <w:cantSplit/>
          <w:trHeight w:val="84"/>
        </w:trPr>
        <w:tc>
          <w:tcPr>
            <w:tcW w:w="2700" w:type="dxa"/>
            <w:tcBorders>
              <w:top w:val="nil"/>
              <w:left w:val="nil"/>
              <w:right w:val="nil"/>
            </w:tcBorders>
            <w:shd w:val="clear" w:color="auto" w:fill="FFFFFF"/>
          </w:tcPr>
          <w:p w14:paraId="770F40C8" w14:textId="77777777" w:rsidR="00507654" w:rsidRPr="00DE4F1D" w:rsidRDefault="00507654" w:rsidP="00FF5BD5">
            <w:pPr>
              <w:ind w:left="60" w:right="60"/>
              <w:rPr>
                <w:sz w:val="6"/>
              </w:rPr>
            </w:pPr>
          </w:p>
        </w:tc>
        <w:tc>
          <w:tcPr>
            <w:tcW w:w="23" w:type="dxa"/>
            <w:tcBorders>
              <w:top w:val="nil"/>
              <w:left w:val="nil"/>
              <w:right w:val="nil"/>
            </w:tcBorders>
            <w:shd w:val="clear" w:color="auto" w:fill="FFFFFF"/>
          </w:tcPr>
          <w:p w14:paraId="1F354047" w14:textId="77777777" w:rsidR="00507654" w:rsidRPr="00DE4F1D" w:rsidRDefault="00507654" w:rsidP="00FF5BD5">
            <w:pPr>
              <w:rPr>
                <w:sz w:val="6"/>
              </w:rPr>
            </w:pPr>
          </w:p>
        </w:tc>
        <w:tc>
          <w:tcPr>
            <w:tcW w:w="1687" w:type="dxa"/>
            <w:tcBorders>
              <w:top w:val="nil"/>
              <w:left w:val="nil"/>
              <w:right w:val="nil"/>
            </w:tcBorders>
            <w:shd w:val="clear" w:color="auto" w:fill="FFFFFF"/>
          </w:tcPr>
          <w:p w14:paraId="58EFB4F0" w14:textId="77777777" w:rsidR="00507654" w:rsidRPr="00DE4F1D" w:rsidRDefault="00507654" w:rsidP="00FF5BD5">
            <w:pPr>
              <w:ind w:left="60" w:right="60"/>
              <w:jc w:val="right"/>
              <w:rPr>
                <w:sz w:val="6"/>
              </w:rPr>
            </w:pPr>
          </w:p>
        </w:tc>
        <w:tc>
          <w:tcPr>
            <w:tcW w:w="1260" w:type="dxa"/>
            <w:tcBorders>
              <w:top w:val="nil"/>
              <w:left w:val="nil"/>
              <w:right w:val="nil"/>
            </w:tcBorders>
            <w:shd w:val="clear" w:color="auto" w:fill="FFFFFF"/>
          </w:tcPr>
          <w:p w14:paraId="7EFD5086" w14:textId="77777777" w:rsidR="00507654" w:rsidRPr="00DE4F1D" w:rsidRDefault="00507654" w:rsidP="00FF5BD5">
            <w:pPr>
              <w:ind w:left="60" w:right="60"/>
              <w:jc w:val="right"/>
              <w:rPr>
                <w:sz w:val="6"/>
              </w:rPr>
            </w:pPr>
          </w:p>
        </w:tc>
        <w:tc>
          <w:tcPr>
            <w:tcW w:w="1852" w:type="dxa"/>
            <w:tcBorders>
              <w:top w:val="nil"/>
              <w:left w:val="nil"/>
              <w:right w:val="nil"/>
            </w:tcBorders>
            <w:shd w:val="clear" w:color="auto" w:fill="FFFFFF"/>
          </w:tcPr>
          <w:p w14:paraId="57070FC0" w14:textId="77777777" w:rsidR="00507654" w:rsidRPr="00DE4F1D" w:rsidRDefault="00507654" w:rsidP="00FF5BD5">
            <w:pPr>
              <w:ind w:left="60" w:right="60"/>
              <w:jc w:val="right"/>
              <w:rPr>
                <w:sz w:val="6"/>
              </w:rPr>
            </w:pPr>
          </w:p>
        </w:tc>
      </w:tr>
      <w:tr w:rsidR="00FF5BD5" w:rsidRPr="00DE4F1D" w14:paraId="67A635FB" w14:textId="77777777" w:rsidTr="00FF5BD5">
        <w:trPr>
          <w:cantSplit/>
        </w:trPr>
        <w:tc>
          <w:tcPr>
            <w:tcW w:w="10083" w:type="dxa"/>
            <w:gridSpan w:val="8"/>
            <w:tcBorders>
              <w:top w:val="nil"/>
              <w:left w:val="nil"/>
              <w:bottom w:val="nil"/>
              <w:right w:val="nil"/>
            </w:tcBorders>
            <w:shd w:val="clear" w:color="auto" w:fill="FFFFFF"/>
          </w:tcPr>
          <w:p w14:paraId="005F6B5B" w14:textId="77777777" w:rsidR="00507654" w:rsidRPr="00DE4F1D" w:rsidRDefault="00507654" w:rsidP="0029704D">
            <w:pPr>
              <w:rPr>
                <w:sz w:val="20"/>
                <w:szCs w:val="20"/>
              </w:rPr>
            </w:pPr>
            <w:r w:rsidRPr="00DE4F1D">
              <w:rPr>
                <w:sz w:val="20"/>
                <w:szCs w:val="20"/>
              </w:rPr>
              <w:t>Note: SE is standard error.</w:t>
            </w:r>
          </w:p>
        </w:tc>
      </w:tr>
    </w:tbl>
    <w:p w14:paraId="0421EB31" w14:textId="7B908D6D" w:rsidR="005E5768" w:rsidRPr="00DE4F1D" w:rsidRDefault="005E5768" w:rsidP="00DA5105">
      <w:pPr>
        <w:spacing w:line="360" w:lineRule="auto"/>
        <w:rPr>
          <w:color w:val="000000"/>
        </w:rPr>
      </w:pPr>
    </w:p>
    <w:p w14:paraId="738E9278" w14:textId="77777777" w:rsidR="00E754F3" w:rsidRPr="00DE4F1D" w:rsidRDefault="00E754F3" w:rsidP="00DA5105">
      <w:pPr>
        <w:spacing w:line="360" w:lineRule="auto"/>
        <w:rPr>
          <w:color w:val="000000"/>
          <w:sz w:val="4"/>
        </w:rPr>
      </w:pPr>
    </w:p>
    <w:p w14:paraId="582D2935" w14:textId="77777777" w:rsidR="00806CBD" w:rsidRPr="00DE4F1D" w:rsidRDefault="00806CBD" w:rsidP="00DA5105">
      <w:pPr>
        <w:spacing w:line="360" w:lineRule="auto"/>
        <w:rPr>
          <w:color w:val="000000"/>
          <w:sz w:val="20"/>
        </w:rPr>
      </w:pPr>
    </w:p>
    <w:p w14:paraId="0127C9C3" w14:textId="77777777" w:rsidR="00BE7045" w:rsidRPr="00DE4F1D" w:rsidRDefault="00BE7045" w:rsidP="008211DF">
      <w:pPr>
        <w:spacing w:after="100" w:line="360" w:lineRule="auto"/>
        <w:rPr>
          <w:color w:val="000000"/>
          <w:sz w:val="2"/>
        </w:rPr>
      </w:pPr>
    </w:p>
    <w:p w14:paraId="72847082" w14:textId="45F7896F" w:rsidR="00DA1F63" w:rsidRPr="00DE4F1D" w:rsidRDefault="008211DF" w:rsidP="0028300E">
      <w:pPr>
        <w:spacing w:line="360" w:lineRule="auto"/>
        <w:rPr>
          <w:color w:val="000000"/>
          <w:sz w:val="26"/>
        </w:rPr>
      </w:pPr>
      <w:r w:rsidRPr="00DE4F1D">
        <w:rPr>
          <w:bCs/>
          <w:i/>
          <w:color w:val="000000"/>
        </w:rPr>
        <w:t>4.</w:t>
      </w:r>
      <w:r w:rsidR="00A92140" w:rsidRPr="00DE4F1D">
        <w:rPr>
          <w:bCs/>
          <w:i/>
          <w:color w:val="000000"/>
        </w:rPr>
        <w:t>5</w:t>
      </w:r>
      <w:r w:rsidRPr="00DE4F1D">
        <w:rPr>
          <w:bCs/>
          <w:i/>
          <w:color w:val="000000"/>
        </w:rPr>
        <w:t>. Discussion</w:t>
      </w:r>
    </w:p>
    <w:p w14:paraId="0CEB1FDF" w14:textId="5A09101A" w:rsidR="003A6721" w:rsidRPr="00DE4F1D" w:rsidRDefault="00755F5A" w:rsidP="0028300E">
      <w:pPr>
        <w:spacing w:line="360" w:lineRule="auto"/>
        <w:rPr>
          <w:color w:val="000000"/>
        </w:rPr>
      </w:pPr>
      <w:r w:rsidRPr="00DE4F1D">
        <w:rPr>
          <w:color w:val="000000"/>
        </w:rPr>
        <w:t xml:space="preserve">The most robust relationship emerging from Studies 1A, 1B, and 1C appears to be a negative correlation between belief in free will and humility, which is consistent with our theoretical expectations. The </w:t>
      </w:r>
      <w:r w:rsidR="003A6721" w:rsidRPr="00DE4F1D">
        <w:rPr>
          <w:color w:val="000000"/>
        </w:rPr>
        <w:t xml:space="preserve">predicted </w:t>
      </w:r>
      <w:r w:rsidRPr="00DE4F1D">
        <w:rPr>
          <w:color w:val="000000"/>
        </w:rPr>
        <w:t xml:space="preserve">positive relationship between belief in determinism </w:t>
      </w:r>
      <w:r w:rsidR="003A6721" w:rsidRPr="00DE4F1D">
        <w:rPr>
          <w:color w:val="000000"/>
        </w:rPr>
        <w:t xml:space="preserve">(of one kind or another) </w:t>
      </w:r>
      <w:r w:rsidR="00E212F8" w:rsidRPr="00DE4F1D">
        <w:rPr>
          <w:color w:val="000000"/>
        </w:rPr>
        <w:t>and humility</w:t>
      </w:r>
      <w:r w:rsidR="003A6721" w:rsidRPr="00DE4F1D">
        <w:rPr>
          <w:color w:val="000000"/>
        </w:rPr>
        <w:t xml:space="preserve"> is not as strongly supported. Nevertheless, having</w:t>
      </w:r>
      <w:r w:rsidR="00BE7045" w:rsidRPr="00DE4F1D">
        <w:rPr>
          <w:color w:val="000000"/>
        </w:rPr>
        <w:t xml:space="preserve"> reassured ourselves that </w:t>
      </w:r>
      <w:r w:rsidR="00212EBD" w:rsidRPr="00DE4F1D">
        <w:rPr>
          <w:color w:val="000000"/>
        </w:rPr>
        <w:t>at least some of the</w:t>
      </w:r>
      <w:r w:rsidR="00BE7045" w:rsidRPr="00DE4F1D">
        <w:rPr>
          <w:color w:val="000000"/>
        </w:rPr>
        <w:t xml:space="preserve"> basic findings from the pilot studies were reliable and would generalize to a new a population, we decided to </w:t>
      </w:r>
      <w:r w:rsidR="00CC5B99" w:rsidRPr="00DE4F1D">
        <w:rPr>
          <w:color w:val="000000"/>
        </w:rPr>
        <w:t>look further into the observed phenomenon to see how it might best be explained.</w:t>
      </w:r>
    </w:p>
    <w:p w14:paraId="05F61338" w14:textId="1AE0B2CA" w:rsidR="00C6155A" w:rsidRPr="00DE4F1D" w:rsidRDefault="003A6721" w:rsidP="0028300E">
      <w:pPr>
        <w:spacing w:line="360" w:lineRule="auto"/>
        <w:rPr>
          <w:color w:val="000000"/>
        </w:rPr>
      </w:pPr>
      <w:r w:rsidRPr="00DE4F1D">
        <w:rPr>
          <w:color w:val="000000"/>
        </w:rPr>
        <w:tab/>
      </w:r>
      <w:r w:rsidR="005357D3" w:rsidRPr="00DE4F1D">
        <w:rPr>
          <w:color w:val="000000"/>
        </w:rPr>
        <w:t xml:space="preserve">Recall that humility was defined as a relative disinclination to take credit for one’s successes and achievements. </w:t>
      </w:r>
      <w:r w:rsidR="00A61849" w:rsidRPr="00DE4F1D">
        <w:rPr>
          <w:color w:val="000000"/>
        </w:rPr>
        <w:t xml:space="preserve">In the studies so far, belief in free will consistently showed a negative relationship with humility defined this way. </w:t>
      </w:r>
      <w:r w:rsidR="002855F7" w:rsidRPr="00DE4F1D">
        <w:rPr>
          <w:color w:val="000000"/>
        </w:rPr>
        <w:t xml:space="preserve">But </w:t>
      </w:r>
      <w:r w:rsidR="00F27F29" w:rsidRPr="00DE4F1D">
        <w:rPr>
          <w:color w:val="000000"/>
        </w:rPr>
        <w:t xml:space="preserve">successes and </w:t>
      </w:r>
      <w:r w:rsidR="00267FDA" w:rsidRPr="00DE4F1D">
        <w:rPr>
          <w:color w:val="000000"/>
        </w:rPr>
        <w:t>achievements</w:t>
      </w:r>
      <w:r w:rsidR="00F27F29" w:rsidRPr="00DE4F1D">
        <w:rPr>
          <w:color w:val="000000"/>
        </w:rPr>
        <w:t xml:space="preserve"> are not the only life events for which one might take personal credit. Rather, one might also take credit for the failures and disappointments in one’s life, and this, too, could be related to belief in free will.</w:t>
      </w:r>
      <w:r w:rsidR="00BE7045" w:rsidRPr="00DE4F1D">
        <w:rPr>
          <w:color w:val="000000"/>
        </w:rPr>
        <w:t xml:space="preserve"> Imagine that a person said, “Like Einstein, I do not believe in free will. Therefore, I do not feel personally responsible for bringing about the successes or achievements in my life; rather, I recognize that they were caused by various factors outside of my control.” This person </w:t>
      </w:r>
      <w:r w:rsidR="00337DE0" w:rsidRPr="00DE4F1D">
        <w:rPr>
          <w:color w:val="000000"/>
        </w:rPr>
        <w:t>sounds rather</w:t>
      </w:r>
      <w:r w:rsidR="00BE7045" w:rsidRPr="00DE4F1D">
        <w:rPr>
          <w:color w:val="000000"/>
        </w:rPr>
        <w:t xml:space="preserve"> humble. </w:t>
      </w:r>
    </w:p>
    <w:p w14:paraId="070081EC" w14:textId="3A81DBF5" w:rsidR="00BE7045" w:rsidRPr="00DE4F1D" w:rsidRDefault="00C6155A" w:rsidP="0028300E">
      <w:pPr>
        <w:spacing w:line="360" w:lineRule="auto"/>
        <w:rPr>
          <w:color w:val="000000"/>
          <w:sz w:val="10"/>
        </w:rPr>
      </w:pPr>
      <w:r w:rsidRPr="00DE4F1D">
        <w:rPr>
          <w:color w:val="000000"/>
        </w:rPr>
        <w:tab/>
      </w:r>
      <w:r w:rsidR="00BE7045" w:rsidRPr="00DE4F1D">
        <w:rPr>
          <w:color w:val="000000"/>
        </w:rPr>
        <w:t xml:space="preserve">But now imagine that she says, “At the same time, however, and by the </w:t>
      </w:r>
      <w:r w:rsidRPr="00DE4F1D">
        <w:rPr>
          <w:color w:val="000000"/>
        </w:rPr>
        <w:t xml:space="preserve">very </w:t>
      </w:r>
      <w:r w:rsidR="00BE7045" w:rsidRPr="00DE4F1D">
        <w:rPr>
          <w:color w:val="000000"/>
        </w:rPr>
        <w:t>same token, I also do not take responsibility for my failures.” Although the person would not be any less humble</w:t>
      </w:r>
      <w:r w:rsidR="00DC1172" w:rsidRPr="00DE4F1D">
        <w:rPr>
          <w:color w:val="000000"/>
        </w:rPr>
        <w:t>, according to</w:t>
      </w:r>
      <w:r w:rsidR="00BE7045" w:rsidRPr="00DE4F1D">
        <w:rPr>
          <w:color w:val="000000"/>
        </w:rPr>
        <w:t xml:space="preserve"> our </w:t>
      </w:r>
      <w:r w:rsidR="00337DE0" w:rsidRPr="00DE4F1D">
        <w:rPr>
          <w:color w:val="000000"/>
        </w:rPr>
        <w:t>definition</w:t>
      </w:r>
      <w:r w:rsidR="00DC1172" w:rsidRPr="00DE4F1D">
        <w:rPr>
          <w:color w:val="000000"/>
        </w:rPr>
        <w:t xml:space="preserve"> of humility</w:t>
      </w:r>
      <w:r w:rsidR="00BE7045" w:rsidRPr="00DE4F1D">
        <w:rPr>
          <w:color w:val="000000"/>
        </w:rPr>
        <w:t xml:space="preserve">, </w:t>
      </w:r>
      <w:r w:rsidR="00457904" w:rsidRPr="00DE4F1D">
        <w:rPr>
          <w:color w:val="000000"/>
        </w:rPr>
        <w:t xml:space="preserve">her </w:t>
      </w:r>
      <w:r w:rsidR="00BE7045" w:rsidRPr="00DE4F1D">
        <w:rPr>
          <w:color w:val="000000"/>
        </w:rPr>
        <w:t xml:space="preserve">attitude would seem to be rooted, not in some special </w:t>
      </w:r>
      <w:r w:rsidR="005E0F0C" w:rsidRPr="00DE4F1D">
        <w:rPr>
          <w:color w:val="000000"/>
        </w:rPr>
        <w:t>attitude</w:t>
      </w:r>
      <w:r w:rsidR="00457904" w:rsidRPr="00DE4F1D">
        <w:rPr>
          <w:color w:val="000000"/>
        </w:rPr>
        <w:t xml:space="preserve"> </w:t>
      </w:r>
      <w:r w:rsidR="00BE7045" w:rsidRPr="00DE4F1D">
        <w:rPr>
          <w:color w:val="000000"/>
        </w:rPr>
        <w:t xml:space="preserve">concerning successes and achievements, but rather, a </w:t>
      </w:r>
      <w:r w:rsidR="00BE7045" w:rsidRPr="00DE4F1D">
        <w:rPr>
          <w:color w:val="000000"/>
        </w:rPr>
        <w:lastRenderedPageBreak/>
        <w:t>more fundamental set of beliefs about personal responsibility in general. For the next study, then, we performed an additional replication of the pilo</w:t>
      </w:r>
      <w:r w:rsidR="00212EBD" w:rsidRPr="00DE4F1D">
        <w:rPr>
          <w:color w:val="000000"/>
        </w:rPr>
        <w:t>t studies, adding a ‘failure’ measure to complement the ‘success’</w:t>
      </w:r>
      <w:r w:rsidR="00BE7045" w:rsidRPr="00DE4F1D">
        <w:rPr>
          <w:color w:val="000000"/>
        </w:rPr>
        <w:t xml:space="preserve"> measure we were already using. Given this important addition to the previous design, we </w:t>
      </w:r>
      <w:r w:rsidR="00083CC0" w:rsidRPr="00DE4F1D">
        <w:rPr>
          <w:color w:val="000000"/>
        </w:rPr>
        <w:t>will</w:t>
      </w:r>
      <w:r w:rsidR="00BE7045" w:rsidRPr="00DE4F1D">
        <w:rPr>
          <w:color w:val="000000"/>
        </w:rPr>
        <w:t xml:space="preserve"> call this Study 2, rather than Study 1D. </w:t>
      </w:r>
    </w:p>
    <w:p w14:paraId="3984E60B" w14:textId="77777777" w:rsidR="00BE7045" w:rsidRPr="00DE4F1D" w:rsidRDefault="008211DF" w:rsidP="008211DF">
      <w:pPr>
        <w:spacing w:before="480" w:line="360" w:lineRule="auto"/>
        <w:rPr>
          <w:color w:val="000000"/>
        </w:rPr>
      </w:pPr>
      <w:r w:rsidRPr="00DE4F1D">
        <w:rPr>
          <w:bCs/>
          <w:color w:val="000000"/>
        </w:rPr>
        <w:t xml:space="preserve">5. </w:t>
      </w:r>
      <w:r w:rsidR="00BE7045" w:rsidRPr="00DE4F1D">
        <w:rPr>
          <w:bCs/>
          <w:color w:val="000000"/>
        </w:rPr>
        <w:t>Study 2</w:t>
      </w:r>
    </w:p>
    <w:p w14:paraId="3A7A0D63" w14:textId="77777777" w:rsidR="00BE7045" w:rsidRPr="00D51EB3" w:rsidRDefault="00BE7045" w:rsidP="0028300E">
      <w:pPr>
        <w:spacing w:line="360" w:lineRule="auto"/>
        <w:rPr>
          <w:color w:val="000000"/>
          <w:sz w:val="16"/>
        </w:rPr>
      </w:pPr>
    </w:p>
    <w:p w14:paraId="77605D30" w14:textId="77777777" w:rsidR="00BE7045" w:rsidRPr="00DE4F1D" w:rsidRDefault="008211DF" w:rsidP="0028300E">
      <w:pPr>
        <w:spacing w:line="360" w:lineRule="auto"/>
        <w:rPr>
          <w:i/>
          <w:color w:val="000000"/>
        </w:rPr>
      </w:pPr>
      <w:r w:rsidRPr="00DE4F1D">
        <w:rPr>
          <w:bCs/>
          <w:i/>
          <w:color w:val="000000"/>
        </w:rPr>
        <w:t xml:space="preserve">5.1. </w:t>
      </w:r>
      <w:r w:rsidR="00BE7045" w:rsidRPr="00DE4F1D">
        <w:rPr>
          <w:bCs/>
          <w:i/>
          <w:color w:val="000000"/>
        </w:rPr>
        <w:t>Participants</w:t>
      </w:r>
    </w:p>
    <w:p w14:paraId="46E3EC8E" w14:textId="77777777" w:rsidR="00BE7045" w:rsidRPr="00DE4F1D" w:rsidRDefault="00BE7045" w:rsidP="0028300E">
      <w:pPr>
        <w:spacing w:line="360" w:lineRule="auto"/>
        <w:rPr>
          <w:color w:val="000000"/>
        </w:rPr>
      </w:pPr>
      <w:r w:rsidRPr="00DE4F1D">
        <w:rPr>
          <w:color w:val="000000"/>
        </w:rPr>
        <w:t xml:space="preserve">US-based workers from Amazon’s Mechanical Turk (MTurk) were recruited and paid $1 for their time; </w:t>
      </w:r>
      <w:r w:rsidRPr="00DE4F1D">
        <w:rPr>
          <w:i/>
          <w:iCs/>
          <w:color w:val="000000"/>
        </w:rPr>
        <w:t>N =</w:t>
      </w:r>
      <w:r w:rsidRPr="00DE4F1D">
        <w:rPr>
          <w:color w:val="000000"/>
        </w:rPr>
        <w:t xml:space="preserve"> 146 completed the survey. None failed an embedded attention check, so none were excluded. This left a final </w:t>
      </w:r>
      <w:r w:rsidRPr="00DE4F1D">
        <w:rPr>
          <w:i/>
          <w:iCs/>
          <w:color w:val="000000"/>
        </w:rPr>
        <w:t>N</w:t>
      </w:r>
      <w:r w:rsidRPr="00DE4F1D">
        <w:rPr>
          <w:b/>
          <w:bCs/>
          <w:color w:val="000000"/>
        </w:rPr>
        <w:t xml:space="preserve"> </w:t>
      </w:r>
      <w:r w:rsidRPr="00DE4F1D">
        <w:rPr>
          <w:color w:val="000000"/>
        </w:rPr>
        <w:t>of 146 (84 Male, 60 Female, 2 Other), ages 21-66 (</w:t>
      </w:r>
      <w:r w:rsidRPr="00DE4F1D">
        <w:rPr>
          <w:i/>
          <w:iCs/>
          <w:color w:val="000000"/>
        </w:rPr>
        <w:t>M</w:t>
      </w:r>
      <w:r w:rsidRPr="00DE4F1D">
        <w:rPr>
          <w:color w:val="000000"/>
          <w:vertAlign w:val="subscript"/>
        </w:rPr>
        <w:t xml:space="preserve"> </w:t>
      </w:r>
      <w:r w:rsidRPr="00DE4F1D">
        <w:rPr>
          <w:color w:val="000000"/>
        </w:rPr>
        <w:t xml:space="preserve">= 33.76, </w:t>
      </w:r>
      <w:r w:rsidRPr="00DE4F1D">
        <w:rPr>
          <w:i/>
          <w:iCs/>
          <w:color w:val="000000"/>
        </w:rPr>
        <w:t>SD</w:t>
      </w:r>
      <w:r w:rsidRPr="00DE4F1D">
        <w:rPr>
          <w:color w:val="000000"/>
        </w:rPr>
        <w:t xml:space="preserve"> = 10.23), Sixty-four participants classified themselves as Christian (43.8%), 42 as Atheist or Agnostic (28.8%), 31 as None (21.2%), 5 as Other (3.4%), 3 as Buddhist (2.1%), and 1 as Jewish (0.7%).</w:t>
      </w:r>
    </w:p>
    <w:p w14:paraId="30F6CFA4" w14:textId="77777777" w:rsidR="00BE7045" w:rsidRPr="00DE4F1D" w:rsidRDefault="008211DF" w:rsidP="0028300E">
      <w:pPr>
        <w:spacing w:before="240" w:after="40" w:line="360" w:lineRule="auto"/>
        <w:outlineLvl w:val="3"/>
        <w:rPr>
          <w:bCs/>
          <w:color w:val="000000"/>
        </w:rPr>
      </w:pPr>
      <w:r w:rsidRPr="00DE4F1D">
        <w:rPr>
          <w:bCs/>
          <w:color w:val="000000"/>
        </w:rPr>
        <w:t xml:space="preserve">5.2. </w:t>
      </w:r>
      <w:r w:rsidR="00BE7045" w:rsidRPr="00DE4F1D">
        <w:rPr>
          <w:bCs/>
          <w:color w:val="000000"/>
        </w:rPr>
        <w:t>Procedure</w:t>
      </w:r>
    </w:p>
    <w:p w14:paraId="07888812" w14:textId="22E00FF6" w:rsidR="00BE7045" w:rsidRPr="00DE4F1D" w:rsidRDefault="00BE7045" w:rsidP="0028300E">
      <w:pPr>
        <w:spacing w:after="40" w:line="360" w:lineRule="auto"/>
        <w:outlineLvl w:val="3"/>
        <w:rPr>
          <w:b/>
          <w:bCs/>
          <w:color w:val="000000"/>
        </w:rPr>
      </w:pPr>
      <w:r w:rsidRPr="00DE4F1D">
        <w:rPr>
          <w:color w:val="000000"/>
        </w:rPr>
        <w:t>Participants filled out an online questionnaire which asked about their successes or achievements and their responsibility for bringing them about. Participants went on to complete a measure of belief in free will and determinism, just as in Studies 1A, 1B, and 1C. However, this time, before filling out the basic demographic measures, they were also asked about their failures and their responsibility for bringing them about. We elected to present the materials in this fixed order—i.e., with the questions about failure coming last—so that the initial part of the study could function as an exact replication of the previous</w:t>
      </w:r>
      <w:r w:rsidR="00B16F32" w:rsidRPr="00DE4F1D">
        <w:rPr>
          <w:color w:val="000000"/>
        </w:rPr>
        <w:t xml:space="preserve"> </w:t>
      </w:r>
      <w:r w:rsidR="00EE5D24" w:rsidRPr="00DE4F1D">
        <w:rPr>
          <w:color w:val="000000"/>
        </w:rPr>
        <w:t>studies</w:t>
      </w:r>
      <w:r w:rsidRPr="00DE4F1D">
        <w:rPr>
          <w:color w:val="000000"/>
        </w:rPr>
        <w:t xml:space="preserve">. </w:t>
      </w:r>
    </w:p>
    <w:p w14:paraId="1BD8C494" w14:textId="77777777" w:rsidR="00BE7045" w:rsidRPr="00DE4F1D" w:rsidRDefault="00BE7045" w:rsidP="0028300E">
      <w:pPr>
        <w:spacing w:line="360" w:lineRule="auto"/>
        <w:rPr>
          <w:color w:val="000000"/>
        </w:rPr>
      </w:pPr>
    </w:p>
    <w:p w14:paraId="65FA116B" w14:textId="77777777" w:rsidR="00BE7045" w:rsidRPr="00DE4F1D" w:rsidRDefault="008211DF" w:rsidP="0028300E">
      <w:pPr>
        <w:spacing w:line="360" w:lineRule="auto"/>
        <w:rPr>
          <w:i/>
          <w:color w:val="000000"/>
        </w:rPr>
      </w:pPr>
      <w:r w:rsidRPr="00DE4F1D">
        <w:rPr>
          <w:bCs/>
          <w:i/>
          <w:iCs/>
          <w:color w:val="000000"/>
        </w:rPr>
        <w:t xml:space="preserve">5.3. </w:t>
      </w:r>
      <w:r w:rsidR="00BE7045" w:rsidRPr="00DE4F1D">
        <w:rPr>
          <w:bCs/>
          <w:i/>
          <w:iCs/>
          <w:color w:val="000000"/>
        </w:rPr>
        <w:t>Measures</w:t>
      </w:r>
    </w:p>
    <w:p w14:paraId="457B23CA" w14:textId="77777777" w:rsidR="008211DF" w:rsidRPr="00DE4F1D" w:rsidRDefault="008211DF" w:rsidP="008211DF">
      <w:pPr>
        <w:spacing w:line="360" w:lineRule="auto"/>
        <w:ind w:left="720"/>
        <w:rPr>
          <w:i/>
          <w:iCs/>
          <w:color w:val="000000"/>
          <w:sz w:val="8"/>
        </w:rPr>
      </w:pPr>
    </w:p>
    <w:p w14:paraId="2018E822" w14:textId="77777777" w:rsidR="00BE7045" w:rsidRPr="00DE4F1D" w:rsidRDefault="00BE7045" w:rsidP="008211DF">
      <w:pPr>
        <w:spacing w:line="360" w:lineRule="auto"/>
        <w:ind w:left="720"/>
        <w:rPr>
          <w:color w:val="000000"/>
        </w:rPr>
      </w:pPr>
      <w:r w:rsidRPr="00DE4F1D">
        <w:rPr>
          <w:i/>
          <w:iCs/>
          <w:color w:val="000000"/>
        </w:rPr>
        <w:t>Humility</w:t>
      </w:r>
      <w:r w:rsidR="00212EBD" w:rsidRPr="00DE4F1D">
        <w:rPr>
          <w:color w:val="000000"/>
        </w:rPr>
        <w:t>. This was the same as in previous studies.</w:t>
      </w:r>
    </w:p>
    <w:p w14:paraId="768E1B78" w14:textId="77777777" w:rsidR="00BE7045" w:rsidRPr="00DE4F1D" w:rsidRDefault="00BE7045" w:rsidP="008211DF">
      <w:pPr>
        <w:spacing w:line="360" w:lineRule="auto"/>
        <w:ind w:left="720"/>
        <w:rPr>
          <w:color w:val="000000"/>
          <w:sz w:val="14"/>
        </w:rPr>
      </w:pPr>
    </w:p>
    <w:p w14:paraId="44C0B07F" w14:textId="77777777" w:rsidR="00BE7045" w:rsidRPr="00DE4F1D" w:rsidRDefault="00BE7045" w:rsidP="008211DF">
      <w:pPr>
        <w:spacing w:line="360" w:lineRule="auto"/>
        <w:ind w:left="720"/>
        <w:rPr>
          <w:color w:val="000000"/>
        </w:rPr>
      </w:pPr>
      <w:r w:rsidRPr="00DE4F1D">
        <w:rPr>
          <w:i/>
          <w:iCs/>
          <w:color w:val="000000"/>
        </w:rPr>
        <w:t>Failure.</w:t>
      </w:r>
      <w:r w:rsidRPr="00DE4F1D">
        <w:rPr>
          <w:color w:val="000000"/>
        </w:rPr>
        <w:t xml:space="preserve"> Participants were asked to record what they saw as their three biggest failures in life. Participants were then asked to rate how “personally responsible” they saw themselves for bringing about each of these successes about on a 1-7 Likert scale (1 = Not at all responsible, 7 = Completely responsible). The mean of these scores was used as an index of taking responsibility for one’s failure.</w:t>
      </w:r>
    </w:p>
    <w:p w14:paraId="2F3FD32D" w14:textId="77777777" w:rsidR="00BE7045" w:rsidRPr="00DE4F1D" w:rsidRDefault="00BE7045" w:rsidP="008211DF">
      <w:pPr>
        <w:spacing w:line="360" w:lineRule="auto"/>
        <w:ind w:left="720"/>
        <w:rPr>
          <w:color w:val="000000"/>
          <w:sz w:val="14"/>
        </w:rPr>
      </w:pPr>
    </w:p>
    <w:p w14:paraId="3E95336C" w14:textId="77777777" w:rsidR="00BE7045" w:rsidRPr="00DE4F1D" w:rsidRDefault="00BE7045" w:rsidP="008211DF">
      <w:pPr>
        <w:spacing w:line="360" w:lineRule="auto"/>
        <w:ind w:left="720"/>
        <w:rPr>
          <w:color w:val="000000"/>
        </w:rPr>
      </w:pPr>
      <w:r w:rsidRPr="00DE4F1D">
        <w:rPr>
          <w:i/>
          <w:iCs/>
          <w:color w:val="000000"/>
        </w:rPr>
        <w:lastRenderedPageBreak/>
        <w:t xml:space="preserve">Belief in Free Will and Determinism. </w:t>
      </w:r>
      <w:r w:rsidR="00212EBD" w:rsidRPr="00DE4F1D">
        <w:rPr>
          <w:color w:val="000000"/>
        </w:rPr>
        <w:t>This was the same as in previous studies.</w:t>
      </w:r>
      <w:r w:rsidRPr="00DE4F1D">
        <w:rPr>
          <w:color w:val="000000"/>
        </w:rPr>
        <w:t xml:space="preserve"> Reliability scores: Free Will (α = .85), Scientific Determinism (α = .78), Fatalistic Determinism (α = .90), Unpredictability (α = .78). </w:t>
      </w:r>
    </w:p>
    <w:p w14:paraId="7CE29A69" w14:textId="77777777" w:rsidR="008211DF" w:rsidRPr="00DE4F1D" w:rsidRDefault="008211DF" w:rsidP="008211DF">
      <w:pPr>
        <w:spacing w:line="360" w:lineRule="auto"/>
        <w:ind w:left="720"/>
        <w:rPr>
          <w:color w:val="000000"/>
          <w:sz w:val="10"/>
        </w:rPr>
      </w:pPr>
    </w:p>
    <w:p w14:paraId="1C4AA8BB" w14:textId="77777777" w:rsidR="00BE7045" w:rsidRPr="00DE4F1D" w:rsidRDefault="008211DF" w:rsidP="008211DF">
      <w:pPr>
        <w:spacing w:before="240" w:after="100" w:line="360" w:lineRule="auto"/>
        <w:outlineLvl w:val="3"/>
        <w:rPr>
          <w:bCs/>
          <w:i/>
          <w:color w:val="000000"/>
        </w:rPr>
      </w:pPr>
      <w:r w:rsidRPr="00DE4F1D">
        <w:rPr>
          <w:bCs/>
          <w:i/>
          <w:color w:val="000000"/>
        </w:rPr>
        <w:t xml:space="preserve">5.4. </w:t>
      </w:r>
      <w:r w:rsidR="00BE7045" w:rsidRPr="00DE4F1D">
        <w:rPr>
          <w:bCs/>
          <w:i/>
          <w:color w:val="000000"/>
        </w:rPr>
        <w:t>Results</w:t>
      </w:r>
    </w:p>
    <w:p w14:paraId="7737C7B3" w14:textId="41442FD5" w:rsidR="00BE7045" w:rsidRPr="00DE4F1D" w:rsidRDefault="00BE7045" w:rsidP="0028300E">
      <w:pPr>
        <w:spacing w:line="360" w:lineRule="auto"/>
        <w:rPr>
          <w:color w:val="000000"/>
        </w:rPr>
      </w:pPr>
      <w:r w:rsidRPr="00DE4F1D">
        <w:rPr>
          <w:color w:val="000000"/>
        </w:rPr>
        <w:t xml:space="preserve">Correlations were assessed for Humility, Failure and each of the subscales from the FAD-Plus. In contrast to Studies 1A and 1B, there was no significant correlation between Humility and Fatalistic Determinism, </w:t>
      </w:r>
      <w:r w:rsidRPr="00DE4F1D">
        <w:rPr>
          <w:i/>
          <w:iCs/>
          <w:color w:val="000000"/>
        </w:rPr>
        <w:t>r</w:t>
      </w:r>
      <w:r w:rsidRPr="00DE4F1D">
        <w:rPr>
          <w:color w:val="000000"/>
        </w:rPr>
        <w:t xml:space="preserve"> = .10, </w:t>
      </w:r>
      <w:r w:rsidRPr="00DE4F1D">
        <w:rPr>
          <w:i/>
          <w:iCs/>
          <w:color w:val="000000"/>
        </w:rPr>
        <w:t>p</w:t>
      </w:r>
      <w:r w:rsidRPr="00DE4F1D">
        <w:rPr>
          <w:color w:val="000000"/>
        </w:rPr>
        <w:t xml:space="preserve"> = .229</w:t>
      </w:r>
      <w:r w:rsidR="00F91D44" w:rsidRPr="00DE4F1D">
        <w:rPr>
          <w:color w:val="000000"/>
        </w:rPr>
        <w:t xml:space="preserve">, supporting the conclusion from the regression analysis </w:t>
      </w:r>
      <w:r w:rsidR="00715C2D" w:rsidRPr="00DE4F1D">
        <w:rPr>
          <w:color w:val="000000"/>
        </w:rPr>
        <w:t>combining data from the first three</w:t>
      </w:r>
      <w:r w:rsidR="00F91D44" w:rsidRPr="00DE4F1D">
        <w:rPr>
          <w:color w:val="000000"/>
        </w:rPr>
        <w:t xml:space="preserve"> studies</w:t>
      </w:r>
      <w:r w:rsidR="007F2814" w:rsidRPr="00DE4F1D">
        <w:rPr>
          <w:color w:val="000000"/>
        </w:rPr>
        <w:t>, which did not show a significant relationship between these variables</w:t>
      </w:r>
      <w:r w:rsidRPr="00DE4F1D">
        <w:rPr>
          <w:color w:val="000000"/>
        </w:rPr>
        <w:t xml:space="preserve">. </w:t>
      </w:r>
      <w:r w:rsidR="00E53301" w:rsidRPr="00DE4F1D">
        <w:rPr>
          <w:color w:val="000000"/>
        </w:rPr>
        <w:t xml:space="preserve">Once again, </w:t>
      </w:r>
      <w:r w:rsidRPr="00DE4F1D">
        <w:rPr>
          <w:color w:val="000000"/>
        </w:rPr>
        <w:t xml:space="preserve">however, </w:t>
      </w:r>
      <w:r w:rsidR="00E53301" w:rsidRPr="00DE4F1D">
        <w:rPr>
          <w:color w:val="000000"/>
        </w:rPr>
        <w:t xml:space="preserve">there was the </w:t>
      </w:r>
      <w:r w:rsidRPr="00DE4F1D">
        <w:rPr>
          <w:color w:val="000000"/>
        </w:rPr>
        <w:t xml:space="preserve">predicted negative relationship between Humility and Free Will, </w:t>
      </w:r>
      <w:r w:rsidRPr="00DE4F1D">
        <w:rPr>
          <w:i/>
          <w:iCs/>
          <w:color w:val="000000"/>
        </w:rPr>
        <w:t>r</w:t>
      </w:r>
      <w:r w:rsidRPr="00DE4F1D">
        <w:rPr>
          <w:color w:val="000000"/>
        </w:rPr>
        <w:t xml:space="preserve"> = -.28, </w:t>
      </w:r>
      <w:r w:rsidRPr="00DE4F1D">
        <w:rPr>
          <w:i/>
          <w:iCs/>
          <w:color w:val="000000"/>
        </w:rPr>
        <w:t>p</w:t>
      </w:r>
      <w:r w:rsidRPr="00DE4F1D">
        <w:rPr>
          <w:color w:val="000000"/>
        </w:rPr>
        <w:t xml:space="preserve"> = .001, replicating previous results. </w:t>
      </w:r>
      <w:r w:rsidR="00111BAB" w:rsidRPr="00DE4F1D">
        <w:rPr>
          <w:color w:val="000000"/>
        </w:rPr>
        <w:t>This relationship survives a Bonferroni correction (.05/</w:t>
      </w:r>
      <w:r w:rsidR="000271DD" w:rsidRPr="00DE4F1D">
        <w:rPr>
          <w:color w:val="000000"/>
        </w:rPr>
        <w:t xml:space="preserve">5 = .01). </w:t>
      </w:r>
      <w:r w:rsidRPr="00DE4F1D">
        <w:rPr>
          <w:color w:val="000000"/>
        </w:rPr>
        <w:t xml:space="preserve">See Table </w:t>
      </w:r>
      <w:r w:rsidR="00FC4021" w:rsidRPr="00DE4F1D">
        <w:rPr>
          <w:color w:val="000000"/>
        </w:rPr>
        <w:t>5</w:t>
      </w:r>
      <w:r w:rsidRPr="00DE4F1D">
        <w:rPr>
          <w:color w:val="000000"/>
        </w:rPr>
        <w:t>.</w:t>
      </w:r>
    </w:p>
    <w:p w14:paraId="37814CC8" w14:textId="77777777" w:rsidR="009C72F3" w:rsidRPr="00DE4F1D" w:rsidRDefault="008211DF" w:rsidP="008211DF">
      <w:pPr>
        <w:spacing w:line="360" w:lineRule="auto"/>
        <w:rPr>
          <w:color w:val="000000"/>
        </w:rPr>
      </w:pPr>
      <w:r w:rsidRPr="00DE4F1D">
        <w:rPr>
          <w:color w:val="000000"/>
        </w:rPr>
        <w:tab/>
      </w:r>
      <w:r w:rsidR="00BE7045" w:rsidRPr="00DE4F1D">
        <w:rPr>
          <w:color w:val="000000"/>
        </w:rPr>
        <w:t>With respect to taking responsibility for one’s failures (Failure), there were no significant correlations with any of the subscales apart from Free Will. While</w:t>
      </w:r>
      <w:r w:rsidR="00715C2D" w:rsidRPr="00DE4F1D">
        <w:rPr>
          <w:color w:val="000000"/>
        </w:rPr>
        <w:t xml:space="preserve"> </w:t>
      </w:r>
      <w:r w:rsidR="00BE7045" w:rsidRPr="00DE4F1D">
        <w:rPr>
          <w:color w:val="000000"/>
        </w:rPr>
        <w:t xml:space="preserve">belief in </w:t>
      </w:r>
      <w:r w:rsidR="00715C2D" w:rsidRPr="00DE4F1D">
        <w:rPr>
          <w:color w:val="000000"/>
        </w:rPr>
        <w:t>f</w:t>
      </w:r>
      <w:r w:rsidR="00BE7045" w:rsidRPr="00DE4F1D">
        <w:rPr>
          <w:color w:val="000000"/>
        </w:rPr>
        <w:t xml:space="preserve">ree </w:t>
      </w:r>
      <w:r w:rsidR="00715C2D" w:rsidRPr="00DE4F1D">
        <w:rPr>
          <w:color w:val="000000"/>
        </w:rPr>
        <w:t xml:space="preserve">will </w:t>
      </w:r>
      <w:r w:rsidR="00BE7045" w:rsidRPr="00DE4F1D">
        <w:rPr>
          <w:color w:val="000000"/>
        </w:rPr>
        <w:t xml:space="preserve">was negatively correlated with </w:t>
      </w:r>
      <w:r w:rsidR="00715C2D" w:rsidRPr="00DE4F1D">
        <w:rPr>
          <w:color w:val="000000"/>
        </w:rPr>
        <w:t>humility</w:t>
      </w:r>
      <w:r w:rsidR="00BE7045" w:rsidRPr="00DE4F1D">
        <w:rPr>
          <w:color w:val="000000"/>
        </w:rPr>
        <w:t xml:space="preserve">, </w:t>
      </w:r>
      <w:r w:rsidR="00715C2D" w:rsidRPr="00DE4F1D">
        <w:rPr>
          <w:color w:val="000000"/>
        </w:rPr>
        <w:t xml:space="preserve">as noted, </w:t>
      </w:r>
      <w:r w:rsidR="00BE7045" w:rsidRPr="00DE4F1D">
        <w:rPr>
          <w:color w:val="000000"/>
        </w:rPr>
        <w:t xml:space="preserve">it was positively correlated with Failure: </w:t>
      </w:r>
      <w:r w:rsidR="00BE7045" w:rsidRPr="00DE4F1D">
        <w:rPr>
          <w:i/>
          <w:iCs/>
          <w:color w:val="000000"/>
        </w:rPr>
        <w:t>r</w:t>
      </w:r>
      <w:r w:rsidR="00BE7045" w:rsidRPr="00DE4F1D">
        <w:rPr>
          <w:color w:val="000000"/>
        </w:rPr>
        <w:t xml:space="preserve"> = .33, </w:t>
      </w:r>
      <w:r w:rsidR="00BE7045" w:rsidRPr="00DE4F1D">
        <w:rPr>
          <w:i/>
          <w:iCs/>
          <w:color w:val="000000"/>
        </w:rPr>
        <w:t>p</w:t>
      </w:r>
      <w:r w:rsidR="00BE7045" w:rsidRPr="00DE4F1D">
        <w:rPr>
          <w:color w:val="000000"/>
        </w:rPr>
        <w:t xml:space="preserve"> &lt; .00</w:t>
      </w:r>
      <w:r w:rsidR="001B6600" w:rsidRPr="00DE4F1D">
        <w:rPr>
          <w:color w:val="000000"/>
        </w:rPr>
        <w:t>1</w:t>
      </w:r>
      <w:r w:rsidR="00BE7045" w:rsidRPr="00DE4F1D">
        <w:rPr>
          <w:color w:val="000000"/>
        </w:rPr>
        <w:t xml:space="preserve">. This suggests that the more </w:t>
      </w:r>
      <w:r w:rsidR="002A1E6A" w:rsidRPr="00DE4F1D">
        <w:rPr>
          <w:color w:val="000000"/>
        </w:rPr>
        <w:t xml:space="preserve">participants in our sample </w:t>
      </w:r>
      <w:r w:rsidR="00BE7045" w:rsidRPr="00DE4F1D">
        <w:rPr>
          <w:color w:val="000000"/>
        </w:rPr>
        <w:t>believe</w:t>
      </w:r>
      <w:r w:rsidR="002A1E6A" w:rsidRPr="00DE4F1D">
        <w:rPr>
          <w:color w:val="000000"/>
        </w:rPr>
        <w:t>d</w:t>
      </w:r>
      <w:r w:rsidR="00BE7045" w:rsidRPr="00DE4F1D">
        <w:rPr>
          <w:color w:val="000000"/>
        </w:rPr>
        <w:t xml:space="preserve"> in free will, the more responsibility </w:t>
      </w:r>
      <w:r w:rsidR="002A1E6A" w:rsidRPr="00DE4F1D">
        <w:rPr>
          <w:color w:val="000000"/>
        </w:rPr>
        <w:t xml:space="preserve">they </w:t>
      </w:r>
      <w:r w:rsidR="00BE7045" w:rsidRPr="00DE4F1D">
        <w:rPr>
          <w:color w:val="000000"/>
        </w:rPr>
        <w:t>tend</w:t>
      </w:r>
      <w:r w:rsidR="002A1E6A" w:rsidRPr="00DE4F1D">
        <w:rPr>
          <w:color w:val="000000"/>
        </w:rPr>
        <w:t xml:space="preserve">ed </w:t>
      </w:r>
      <w:r w:rsidR="00BE7045" w:rsidRPr="00DE4F1D">
        <w:rPr>
          <w:color w:val="000000"/>
        </w:rPr>
        <w:t xml:space="preserve">to take for </w:t>
      </w:r>
      <w:r w:rsidR="002A1E6A" w:rsidRPr="00DE4F1D">
        <w:rPr>
          <w:color w:val="000000"/>
        </w:rPr>
        <w:t xml:space="preserve">their </w:t>
      </w:r>
      <w:r w:rsidR="00BE7045" w:rsidRPr="00DE4F1D">
        <w:rPr>
          <w:color w:val="000000"/>
        </w:rPr>
        <w:t>failures. The only other significant correlation</w:t>
      </w:r>
      <w:r w:rsidR="00B93FAE" w:rsidRPr="00DE4F1D">
        <w:rPr>
          <w:color w:val="000000"/>
        </w:rPr>
        <w:t xml:space="preserve"> </w:t>
      </w:r>
      <w:r w:rsidR="00BE7045" w:rsidRPr="00DE4F1D">
        <w:rPr>
          <w:color w:val="000000"/>
        </w:rPr>
        <w:t xml:space="preserve">was a negative relationship between Humility and Failure: </w:t>
      </w:r>
      <w:r w:rsidR="00BE7045" w:rsidRPr="00DE4F1D">
        <w:rPr>
          <w:i/>
          <w:iCs/>
          <w:color w:val="000000"/>
        </w:rPr>
        <w:t>r</w:t>
      </w:r>
      <w:r w:rsidR="00BE7045" w:rsidRPr="00DE4F1D">
        <w:rPr>
          <w:color w:val="000000"/>
        </w:rPr>
        <w:t xml:space="preserve"> = -.28, </w:t>
      </w:r>
      <w:r w:rsidR="00BE7045" w:rsidRPr="00DE4F1D">
        <w:rPr>
          <w:i/>
          <w:iCs/>
          <w:color w:val="000000"/>
        </w:rPr>
        <w:t>p</w:t>
      </w:r>
      <w:r w:rsidR="00BE7045" w:rsidRPr="00DE4F1D">
        <w:rPr>
          <w:color w:val="000000"/>
        </w:rPr>
        <w:t xml:space="preserve"> = .001. Since Humility is simply the inverse of the tendency to take responsibility for one’s successes, this result could be also be described as a positive correlation between (a) the tendency to take responsibility for one’s successes and (b) the tendency to take responsibility for one’s failures. </w:t>
      </w:r>
      <w:r w:rsidR="00B71860" w:rsidRPr="00DE4F1D">
        <w:rPr>
          <w:color w:val="000000"/>
        </w:rPr>
        <w:t xml:space="preserve">Thus, the evidence </w:t>
      </w:r>
      <w:r w:rsidR="003A187C" w:rsidRPr="00DE4F1D">
        <w:rPr>
          <w:color w:val="000000"/>
        </w:rPr>
        <w:t>from this study</w:t>
      </w:r>
      <w:r w:rsidR="00B71860" w:rsidRPr="00DE4F1D">
        <w:rPr>
          <w:color w:val="000000"/>
        </w:rPr>
        <w:t xml:space="preserve"> support</w:t>
      </w:r>
      <w:r w:rsidR="00F36815" w:rsidRPr="00DE4F1D">
        <w:rPr>
          <w:color w:val="000000"/>
        </w:rPr>
        <w:t>s</w:t>
      </w:r>
      <w:r w:rsidR="00F8689A" w:rsidRPr="00DE4F1D">
        <w:rPr>
          <w:color w:val="000000"/>
        </w:rPr>
        <w:t xml:space="preserve"> the possibility we raised above: insofar as relatively less belief in free will predicts a more humble attitude, this </w:t>
      </w:r>
      <w:r w:rsidR="000E3237" w:rsidRPr="00DE4F1D">
        <w:rPr>
          <w:color w:val="000000"/>
        </w:rPr>
        <w:t>may be due to a</w:t>
      </w:r>
      <w:r w:rsidR="00BE7045" w:rsidRPr="00DE4F1D">
        <w:rPr>
          <w:color w:val="000000"/>
        </w:rPr>
        <w:t xml:space="preserve"> consistent set of </w:t>
      </w:r>
      <w:r w:rsidR="003A187C" w:rsidRPr="00DE4F1D">
        <w:rPr>
          <w:color w:val="000000"/>
        </w:rPr>
        <w:t xml:space="preserve">underlying </w:t>
      </w:r>
      <w:r w:rsidR="00BE7045" w:rsidRPr="00DE4F1D">
        <w:rPr>
          <w:color w:val="000000"/>
        </w:rPr>
        <w:t xml:space="preserve">beliefs concerning personal responsibility in general, rather than a special attitude toward successes and achievements. </w:t>
      </w:r>
    </w:p>
    <w:p w14:paraId="3CA35FFA" w14:textId="77777777" w:rsidR="000369B6" w:rsidRPr="00D51EB3" w:rsidRDefault="000369B6" w:rsidP="009C72F3">
      <w:pPr>
        <w:ind w:left="60" w:right="60"/>
        <w:rPr>
          <w:color w:val="000000"/>
          <w:sz w:val="2"/>
        </w:rPr>
      </w:pPr>
    </w:p>
    <w:p w14:paraId="3BA46612" w14:textId="0E786ABC" w:rsidR="009C72F3" w:rsidRPr="00DE4F1D" w:rsidRDefault="00BE7045" w:rsidP="009C72F3">
      <w:pPr>
        <w:ind w:left="60" w:right="60"/>
        <w:rPr>
          <w:b/>
          <w:iCs/>
          <w:sz w:val="14"/>
          <w:szCs w:val="32"/>
        </w:rPr>
      </w:pPr>
      <w:r w:rsidRPr="00DE4F1D">
        <w:rPr>
          <w:color w:val="000000"/>
        </w:rPr>
        <w:br/>
      </w:r>
    </w:p>
    <w:p w14:paraId="2CECA193" w14:textId="77777777" w:rsidR="009C72F3" w:rsidRPr="00DE4F1D" w:rsidRDefault="009C72F3" w:rsidP="009C72F3">
      <w:pPr>
        <w:ind w:left="60" w:right="60"/>
        <w:rPr>
          <w:i/>
          <w:iCs/>
        </w:rPr>
      </w:pPr>
      <w:r w:rsidRPr="00DE4F1D">
        <w:rPr>
          <w:b/>
          <w:iCs/>
        </w:rPr>
        <w:t>Table 5.</w:t>
      </w:r>
      <w:r w:rsidRPr="00DE4F1D">
        <w:rPr>
          <w:i/>
          <w:iCs/>
        </w:rPr>
        <w:t xml:space="preserve"> </w:t>
      </w:r>
    </w:p>
    <w:p w14:paraId="31F51FF4" w14:textId="0CFF4080" w:rsidR="00BE7045" w:rsidRPr="00DE4F1D" w:rsidRDefault="009C72F3" w:rsidP="009C72F3">
      <w:pPr>
        <w:rPr>
          <w:color w:val="000000"/>
        </w:rPr>
      </w:pPr>
      <w:r w:rsidRPr="00DE4F1D">
        <w:rPr>
          <w:i/>
          <w:iCs/>
        </w:rPr>
        <w:t>Correlations for Study 2</w:t>
      </w:r>
    </w:p>
    <w:tbl>
      <w:tblPr>
        <w:tblW w:w="8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158"/>
        <w:gridCol w:w="23"/>
        <w:gridCol w:w="1417"/>
        <w:gridCol w:w="1080"/>
        <w:gridCol w:w="990"/>
        <w:gridCol w:w="990"/>
        <w:gridCol w:w="1433"/>
        <w:gridCol w:w="105"/>
        <w:gridCol w:w="20"/>
        <w:gridCol w:w="20"/>
        <w:gridCol w:w="301"/>
      </w:tblGrid>
      <w:tr w:rsidR="0099436D" w:rsidRPr="00DE4F1D" w14:paraId="1E31B6D9" w14:textId="77777777" w:rsidTr="00D15A43">
        <w:trPr>
          <w:gridAfter w:val="2"/>
          <w:wAfter w:w="321" w:type="dxa"/>
          <w:cantSplit/>
        </w:trPr>
        <w:tc>
          <w:tcPr>
            <w:tcW w:w="2158" w:type="dxa"/>
            <w:tcBorders>
              <w:left w:val="nil"/>
              <w:right w:val="nil"/>
            </w:tcBorders>
            <w:shd w:val="clear" w:color="auto" w:fill="FFFFFF"/>
            <w:vAlign w:val="bottom"/>
          </w:tcPr>
          <w:p w14:paraId="61FDF9C6" w14:textId="77777777" w:rsidR="00A82E67" w:rsidRPr="00DE4F1D" w:rsidRDefault="00A82E67" w:rsidP="0029704D"/>
        </w:tc>
        <w:tc>
          <w:tcPr>
            <w:tcW w:w="1440" w:type="dxa"/>
            <w:gridSpan w:val="2"/>
            <w:tcBorders>
              <w:left w:val="nil"/>
              <w:right w:val="nil"/>
            </w:tcBorders>
            <w:shd w:val="clear" w:color="auto" w:fill="FFFFFF"/>
            <w:vAlign w:val="bottom"/>
          </w:tcPr>
          <w:p w14:paraId="67640AF3" w14:textId="77777777" w:rsidR="00A82E67" w:rsidRPr="00DE4F1D" w:rsidRDefault="00A82E67" w:rsidP="0029704D">
            <w:pPr>
              <w:ind w:left="60" w:right="60"/>
              <w:jc w:val="center"/>
            </w:pPr>
            <w:r w:rsidRPr="00DE4F1D">
              <w:t xml:space="preserve">             1</w:t>
            </w:r>
          </w:p>
        </w:tc>
        <w:tc>
          <w:tcPr>
            <w:tcW w:w="1080" w:type="dxa"/>
            <w:tcBorders>
              <w:left w:val="nil"/>
              <w:right w:val="nil"/>
            </w:tcBorders>
            <w:shd w:val="clear" w:color="auto" w:fill="FFFFFF"/>
            <w:vAlign w:val="bottom"/>
          </w:tcPr>
          <w:p w14:paraId="04050D4F" w14:textId="77777777" w:rsidR="00A82E67" w:rsidRPr="00DE4F1D" w:rsidRDefault="00A82E67" w:rsidP="0029704D">
            <w:pPr>
              <w:ind w:left="60" w:right="60"/>
              <w:jc w:val="center"/>
            </w:pPr>
            <w:r w:rsidRPr="00DE4F1D">
              <w:t xml:space="preserve">       2</w:t>
            </w:r>
          </w:p>
        </w:tc>
        <w:tc>
          <w:tcPr>
            <w:tcW w:w="990" w:type="dxa"/>
            <w:tcBorders>
              <w:left w:val="nil"/>
              <w:right w:val="nil"/>
            </w:tcBorders>
            <w:shd w:val="clear" w:color="auto" w:fill="FFFFFF"/>
            <w:vAlign w:val="bottom"/>
          </w:tcPr>
          <w:p w14:paraId="50DC3AEF" w14:textId="77777777" w:rsidR="00A82E67" w:rsidRPr="00DE4F1D" w:rsidRDefault="00A82E67" w:rsidP="0029704D">
            <w:pPr>
              <w:ind w:left="60" w:right="60"/>
              <w:jc w:val="center"/>
            </w:pPr>
            <w:r w:rsidRPr="00DE4F1D">
              <w:t xml:space="preserve">    3</w:t>
            </w:r>
          </w:p>
        </w:tc>
        <w:tc>
          <w:tcPr>
            <w:tcW w:w="990" w:type="dxa"/>
            <w:tcBorders>
              <w:left w:val="nil"/>
              <w:right w:val="nil"/>
            </w:tcBorders>
            <w:shd w:val="clear" w:color="auto" w:fill="FFFFFF"/>
            <w:vAlign w:val="bottom"/>
          </w:tcPr>
          <w:p w14:paraId="2BCDB53F" w14:textId="77777777" w:rsidR="00A82E67" w:rsidRPr="00DE4F1D" w:rsidRDefault="00A82E67" w:rsidP="0029704D">
            <w:pPr>
              <w:ind w:left="60" w:right="60"/>
              <w:jc w:val="center"/>
            </w:pPr>
            <w:r w:rsidRPr="00DE4F1D">
              <w:t xml:space="preserve">   4</w:t>
            </w:r>
          </w:p>
        </w:tc>
        <w:tc>
          <w:tcPr>
            <w:tcW w:w="1538" w:type="dxa"/>
            <w:gridSpan w:val="2"/>
            <w:tcBorders>
              <w:left w:val="nil"/>
              <w:right w:val="nil"/>
            </w:tcBorders>
            <w:shd w:val="clear" w:color="auto" w:fill="FFFFFF"/>
            <w:vAlign w:val="bottom"/>
          </w:tcPr>
          <w:p w14:paraId="0DAF043C" w14:textId="77777777" w:rsidR="00A82E67" w:rsidRPr="00DE4F1D" w:rsidRDefault="00A82E67" w:rsidP="00D15A43">
            <w:pPr>
              <w:ind w:left="60" w:right="546"/>
              <w:jc w:val="center"/>
            </w:pPr>
            <w:r w:rsidRPr="00DE4F1D">
              <w:t xml:space="preserve">   5</w:t>
            </w:r>
          </w:p>
        </w:tc>
        <w:tc>
          <w:tcPr>
            <w:tcW w:w="20" w:type="dxa"/>
            <w:tcBorders>
              <w:left w:val="nil"/>
              <w:right w:val="nil"/>
            </w:tcBorders>
            <w:shd w:val="clear" w:color="auto" w:fill="FFFFFF"/>
            <w:vAlign w:val="bottom"/>
          </w:tcPr>
          <w:p w14:paraId="0E423D2E" w14:textId="77777777" w:rsidR="00A82E67" w:rsidRPr="00DE4F1D" w:rsidRDefault="00A82E67" w:rsidP="0029704D">
            <w:pPr>
              <w:ind w:left="60" w:right="60"/>
              <w:jc w:val="center"/>
            </w:pPr>
          </w:p>
        </w:tc>
      </w:tr>
      <w:tr w:rsidR="0099436D" w:rsidRPr="00DE4F1D" w14:paraId="0F54AE9B" w14:textId="77777777" w:rsidTr="00D15A43">
        <w:trPr>
          <w:gridAfter w:val="1"/>
          <w:wAfter w:w="301" w:type="dxa"/>
          <w:cantSplit/>
        </w:trPr>
        <w:tc>
          <w:tcPr>
            <w:tcW w:w="2158" w:type="dxa"/>
            <w:tcBorders>
              <w:left w:val="nil"/>
              <w:bottom w:val="nil"/>
              <w:right w:val="nil"/>
            </w:tcBorders>
            <w:shd w:val="clear" w:color="auto" w:fill="FFFFFF"/>
          </w:tcPr>
          <w:p w14:paraId="744071F4" w14:textId="77777777" w:rsidR="00A82E67" w:rsidRPr="00DE4F1D" w:rsidRDefault="00A82E67" w:rsidP="0029704D">
            <w:pPr>
              <w:ind w:left="60" w:right="60"/>
            </w:pPr>
            <w:r w:rsidRPr="00DE4F1D">
              <w:t>1. Free Will</w:t>
            </w:r>
          </w:p>
        </w:tc>
        <w:tc>
          <w:tcPr>
            <w:tcW w:w="23" w:type="dxa"/>
            <w:tcBorders>
              <w:left w:val="nil"/>
              <w:bottom w:val="nil"/>
              <w:right w:val="nil"/>
            </w:tcBorders>
            <w:shd w:val="clear" w:color="auto" w:fill="FFFFFF"/>
          </w:tcPr>
          <w:p w14:paraId="676096A6" w14:textId="77777777" w:rsidR="00A82E67" w:rsidRPr="00DE4F1D" w:rsidRDefault="00A82E67" w:rsidP="0029704D"/>
        </w:tc>
        <w:tc>
          <w:tcPr>
            <w:tcW w:w="1417" w:type="dxa"/>
            <w:tcBorders>
              <w:left w:val="nil"/>
              <w:bottom w:val="nil"/>
              <w:right w:val="nil"/>
            </w:tcBorders>
            <w:shd w:val="clear" w:color="auto" w:fill="FFFFFF"/>
          </w:tcPr>
          <w:p w14:paraId="7F8045A1" w14:textId="77777777" w:rsidR="00A82E67" w:rsidRPr="00DE4F1D" w:rsidRDefault="00A82E67" w:rsidP="0029704D">
            <w:pPr>
              <w:ind w:left="60" w:right="60"/>
              <w:jc w:val="right"/>
            </w:pPr>
          </w:p>
        </w:tc>
        <w:tc>
          <w:tcPr>
            <w:tcW w:w="1080" w:type="dxa"/>
            <w:tcBorders>
              <w:left w:val="nil"/>
              <w:bottom w:val="nil"/>
              <w:right w:val="nil"/>
            </w:tcBorders>
            <w:shd w:val="clear" w:color="auto" w:fill="FFFFFF"/>
          </w:tcPr>
          <w:p w14:paraId="76FC1DD5" w14:textId="77777777" w:rsidR="00A82E67" w:rsidRPr="00DE4F1D" w:rsidRDefault="00A82E67" w:rsidP="0029704D">
            <w:pPr>
              <w:ind w:left="60" w:right="60"/>
              <w:jc w:val="right"/>
            </w:pPr>
          </w:p>
        </w:tc>
        <w:tc>
          <w:tcPr>
            <w:tcW w:w="990" w:type="dxa"/>
            <w:tcBorders>
              <w:left w:val="nil"/>
              <w:bottom w:val="nil"/>
              <w:right w:val="nil"/>
            </w:tcBorders>
            <w:shd w:val="clear" w:color="auto" w:fill="FFFFFF"/>
          </w:tcPr>
          <w:p w14:paraId="41116765" w14:textId="77777777" w:rsidR="00A82E67" w:rsidRPr="00DE4F1D" w:rsidRDefault="00A82E67" w:rsidP="0029704D">
            <w:pPr>
              <w:ind w:left="60" w:right="60"/>
              <w:jc w:val="right"/>
            </w:pPr>
          </w:p>
        </w:tc>
        <w:tc>
          <w:tcPr>
            <w:tcW w:w="990" w:type="dxa"/>
            <w:tcBorders>
              <w:left w:val="nil"/>
              <w:bottom w:val="nil"/>
              <w:right w:val="nil"/>
            </w:tcBorders>
            <w:shd w:val="clear" w:color="auto" w:fill="FFFFFF"/>
          </w:tcPr>
          <w:p w14:paraId="53B860A3" w14:textId="77777777" w:rsidR="00A82E67" w:rsidRPr="00DE4F1D" w:rsidRDefault="00A82E67" w:rsidP="0029704D">
            <w:pPr>
              <w:ind w:left="60" w:right="60"/>
              <w:jc w:val="right"/>
            </w:pPr>
          </w:p>
        </w:tc>
        <w:tc>
          <w:tcPr>
            <w:tcW w:w="1558" w:type="dxa"/>
            <w:gridSpan w:val="3"/>
            <w:tcBorders>
              <w:left w:val="nil"/>
              <w:bottom w:val="nil"/>
              <w:right w:val="nil"/>
            </w:tcBorders>
            <w:shd w:val="clear" w:color="auto" w:fill="FFFFFF"/>
          </w:tcPr>
          <w:p w14:paraId="636029F9" w14:textId="77777777" w:rsidR="00A82E67" w:rsidRPr="00DE4F1D" w:rsidRDefault="00A82E67" w:rsidP="0029704D">
            <w:pPr>
              <w:ind w:left="60" w:right="60"/>
              <w:jc w:val="right"/>
            </w:pPr>
          </w:p>
        </w:tc>
        <w:tc>
          <w:tcPr>
            <w:tcW w:w="20" w:type="dxa"/>
            <w:tcBorders>
              <w:left w:val="nil"/>
              <w:bottom w:val="nil"/>
              <w:right w:val="nil"/>
            </w:tcBorders>
            <w:shd w:val="clear" w:color="auto" w:fill="FFFFFF"/>
          </w:tcPr>
          <w:p w14:paraId="7B3730B6" w14:textId="77777777" w:rsidR="00A82E67" w:rsidRPr="00DE4F1D" w:rsidRDefault="00A82E67" w:rsidP="0029704D">
            <w:pPr>
              <w:ind w:left="60" w:right="60"/>
              <w:jc w:val="right"/>
            </w:pPr>
          </w:p>
        </w:tc>
      </w:tr>
      <w:tr w:rsidR="0099436D" w:rsidRPr="00DE4F1D" w14:paraId="5E52C5BF" w14:textId="77777777" w:rsidTr="00D15A43">
        <w:trPr>
          <w:gridAfter w:val="1"/>
          <w:wAfter w:w="301" w:type="dxa"/>
          <w:cantSplit/>
        </w:trPr>
        <w:tc>
          <w:tcPr>
            <w:tcW w:w="2158" w:type="dxa"/>
            <w:tcBorders>
              <w:top w:val="nil"/>
              <w:left w:val="nil"/>
              <w:bottom w:val="nil"/>
              <w:right w:val="nil"/>
            </w:tcBorders>
            <w:shd w:val="clear" w:color="auto" w:fill="FFFFFF"/>
          </w:tcPr>
          <w:p w14:paraId="3EBB26C8" w14:textId="77777777" w:rsidR="00A82E67" w:rsidRPr="00DE4F1D" w:rsidRDefault="00A82E67" w:rsidP="0029704D">
            <w:pPr>
              <w:ind w:left="60" w:right="60"/>
            </w:pPr>
            <w:r w:rsidRPr="00DE4F1D">
              <w:t>2. Determinism (S)</w:t>
            </w:r>
          </w:p>
        </w:tc>
        <w:tc>
          <w:tcPr>
            <w:tcW w:w="23" w:type="dxa"/>
            <w:tcBorders>
              <w:top w:val="nil"/>
              <w:left w:val="nil"/>
              <w:bottom w:val="nil"/>
              <w:right w:val="nil"/>
            </w:tcBorders>
            <w:shd w:val="clear" w:color="auto" w:fill="FFFFFF"/>
          </w:tcPr>
          <w:p w14:paraId="2CCBA285" w14:textId="77777777" w:rsidR="00A82E67" w:rsidRPr="00DE4F1D" w:rsidRDefault="00A82E67" w:rsidP="0029704D"/>
        </w:tc>
        <w:tc>
          <w:tcPr>
            <w:tcW w:w="1417" w:type="dxa"/>
            <w:tcBorders>
              <w:top w:val="nil"/>
              <w:left w:val="nil"/>
              <w:bottom w:val="nil"/>
              <w:right w:val="nil"/>
            </w:tcBorders>
            <w:shd w:val="clear" w:color="auto" w:fill="FFFFFF"/>
          </w:tcPr>
          <w:p w14:paraId="1B269652" w14:textId="77777777" w:rsidR="00A82E67" w:rsidRPr="00DE4F1D" w:rsidRDefault="00A82E67" w:rsidP="0029704D">
            <w:pPr>
              <w:ind w:left="60" w:right="60"/>
              <w:jc w:val="right"/>
            </w:pPr>
            <w:r w:rsidRPr="00DE4F1D">
              <w:t>-.153</w:t>
            </w:r>
          </w:p>
        </w:tc>
        <w:tc>
          <w:tcPr>
            <w:tcW w:w="1080" w:type="dxa"/>
            <w:tcBorders>
              <w:top w:val="nil"/>
              <w:left w:val="nil"/>
              <w:bottom w:val="nil"/>
              <w:right w:val="nil"/>
            </w:tcBorders>
            <w:shd w:val="clear" w:color="auto" w:fill="FFFFFF"/>
          </w:tcPr>
          <w:p w14:paraId="32617EA3" w14:textId="77777777" w:rsidR="00A82E67" w:rsidRPr="00DE4F1D" w:rsidRDefault="00A82E67" w:rsidP="0029704D">
            <w:pPr>
              <w:ind w:left="60" w:right="60"/>
              <w:jc w:val="right"/>
            </w:pPr>
          </w:p>
        </w:tc>
        <w:tc>
          <w:tcPr>
            <w:tcW w:w="990" w:type="dxa"/>
            <w:tcBorders>
              <w:top w:val="nil"/>
              <w:left w:val="nil"/>
              <w:bottom w:val="nil"/>
              <w:right w:val="nil"/>
            </w:tcBorders>
            <w:shd w:val="clear" w:color="auto" w:fill="FFFFFF"/>
          </w:tcPr>
          <w:p w14:paraId="61440B8E" w14:textId="77777777" w:rsidR="00A82E67" w:rsidRPr="00DE4F1D" w:rsidRDefault="00A82E67" w:rsidP="0029704D">
            <w:pPr>
              <w:ind w:left="60" w:right="60"/>
              <w:jc w:val="right"/>
            </w:pPr>
          </w:p>
        </w:tc>
        <w:tc>
          <w:tcPr>
            <w:tcW w:w="990" w:type="dxa"/>
            <w:tcBorders>
              <w:top w:val="nil"/>
              <w:left w:val="nil"/>
              <w:bottom w:val="nil"/>
              <w:right w:val="nil"/>
            </w:tcBorders>
            <w:shd w:val="clear" w:color="auto" w:fill="FFFFFF"/>
          </w:tcPr>
          <w:p w14:paraId="0A7C2659" w14:textId="77777777" w:rsidR="00A82E67" w:rsidRPr="00DE4F1D" w:rsidRDefault="00A82E67" w:rsidP="0029704D">
            <w:pPr>
              <w:ind w:left="60" w:right="60"/>
              <w:jc w:val="right"/>
            </w:pPr>
          </w:p>
        </w:tc>
        <w:tc>
          <w:tcPr>
            <w:tcW w:w="1558" w:type="dxa"/>
            <w:gridSpan w:val="3"/>
            <w:tcBorders>
              <w:top w:val="nil"/>
              <w:left w:val="nil"/>
              <w:bottom w:val="nil"/>
              <w:right w:val="nil"/>
            </w:tcBorders>
            <w:shd w:val="clear" w:color="auto" w:fill="FFFFFF"/>
          </w:tcPr>
          <w:p w14:paraId="57D7DD0D" w14:textId="77777777" w:rsidR="00A82E67" w:rsidRPr="00DE4F1D" w:rsidRDefault="00A82E67" w:rsidP="0029704D">
            <w:pPr>
              <w:ind w:left="60" w:right="60"/>
              <w:jc w:val="right"/>
            </w:pPr>
          </w:p>
        </w:tc>
        <w:tc>
          <w:tcPr>
            <w:tcW w:w="20" w:type="dxa"/>
            <w:tcBorders>
              <w:top w:val="nil"/>
              <w:left w:val="nil"/>
              <w:bottom w:val="nil"/>
              <w:right w:val="nil"/>
            </w:tcBorders>
            <w:shd w:val="clear" w:color="auto" w:fill="FFFFFF"/>
          </w:tcPr>
          <w:p w14:paraId="0F4828D2" w14:textId="77777777" w:rsidR="00A82E67" w:rsidRPr="00DE4F1D" w:rsidRDefault="00A82E67" w:rsidP="0029704D">
            <w:pPr>
              <w:ind w:left="60" w:right="60"/>
              <w:jc w:val="right"/>
            </w:pPr>
          </w:p>
        </w:tc>
      </w:tr>
      <w:tr w:rsidR="0099436D" w:rsidRPr="00DE4F1D" w14:paraId="25B82D7B" w14:textId="77777777" w:rsidTr="00D15A43">
        <w:trPr>
          <w:gridAfter w:val="1"/>
          <w:wAfter w:w="301" w:type="dxa"/>
          <w:cantSplit/>
        </w:trPr>
        <w:tc>
          <w:tcPr>
            <w:tcW w:w="2158" w:type="dxa"/>
            <w:tcBorders>
              <w:top w:val="nil"/>
              <w:left w:val="nil"/>
              <w:bottom w:val="nil"/>
              <w:right w:val="nil"/>
            </w:tcBorders>
            <w:shd w:val="clear" w:color="auto" w:fill="FFFFFF"/>
          </w:tcPr>
          <w:p w14:paraId="287918D7" w14:textId="77777777" w:rsidR="00A82E67" w:rsidRPr="00DE4F1D" w:rsidRDefault="00A82E67" w:rsidP="0029704D">
            <w:pPr>
              <w:ind w:left="60" w:right="60"/>
            </w:pPr>
            <w:r w:rsidRPr="00DE4F1D">
              <w:t>3. Determinism (F)</w:t>
            </w:r>
          </w:p>
        </w:tc>
        <w:tc>
          <w:tcPr>
            <w:tcW w:w="23" w:type="dxa"/>
            <w:tcBorders>
              <w:top w:val="nil"/>
              <w:left w:val="nil"/>
              <w:bottom w:val="nil"/>
              <w:right w:val="nil"/>
            </w:tcBorders>
            <w:shd w:val="clear" w:color="auto" w:fill="FFFFFF"/>
          </w:tcPr>
          <w:p w14:paraId="48BAAB86" w14:textId="77777777" w:rsidR="00A82E67" w:rsidRPr="00DE4F1D" w:rsidRDefault="00A82E67" w:rsidP="0029704D"/>
        </w:tc>
        <w:tc>
          <w:tcPr>
            <w:tcW w:w="1417" w:type="dxa"/>
            <w:tcBorders>
              <w:top w:val="nil"/>
              <w:left w:val="nil"/>
              <w:bottom w:val="nil"/>
              <w:right w:val="nil"/>
            </w:tcBorders>
            <w:shd w:val="clear" w:color="auto" w:fill="FFFFFF"/>
          </w:tcPr>
          <w:p w14:paraId="3C530F18" w14:textId="77777777" w:rsidR="00A82E67" w:rsidRPr="00DE4F1D" w:rsidRDefault="00A82E67" w:rsidP="0029704D">
            <w:pPr>
              <w:ind w:left="60" w:right="60"/>
              <w:jc w:val="right"/>
            </w:pPr>
            <w:r w:rsidRPr="00DE4F1D">
              <w:t>-.045</w:t>
            </w:r>
          </w:p>
        </w:tc>
        <w:tc>
          <w:tcPr>
            <w:tcW w:w="1080" w:type="dxa"/>
            <w:tcBorders>
              <w:top w:val="nil"/>
              <w:left w:val="nil"/>
              <w:bottom w:val="nil"/>
              <w:right w:val="nil"/>
            </w:tcBorders>
            <w:shd w:val="clear" w:color="auto" w:fill="FFFFFF"/>
          </w:tcPr>
          <w:p w14:paraId="5976D645" w14:textId="77777777" w:rsidR="00A82E67" w:rsidRPr="00DE4F1D" w:rsidRDefault="00A82E67" w:rsidP="0029704D">
            <w:pPr>
              <w:ind w:left="60" w:right="60"/>
              <w:jc w:val="right"/>
            </w:pPr>
            <w:r w:rsidRPr="00DE4F1D">
              <w:t>.477</w:t>
            </w:r>
            <w:r w:rsidRPr="00DE4F1D">
              <w:rPr>
                <w:vertAlign w:val="superscript"/>
              </w:rPr>
              <w:t>**</w:t>
            </w:r>
          </w:p>
        </w:tc>
        <w:tc>
          <w:tcPr>
            <w:tcW w:w="990" w:type="dxa"/>
            <w:tcBorders>
              <w:top w:val="nil"/>
              <w:left w:val="nil"/>
              <w:bottom w:val="nil"/>
              <w:right w:val="nil"/>
            </w:tcBorders>
            <w:shd w:val="clear" w:color="auto" w:fill="FFFFFF"/>
          </w:tcPr>
          <w:p w14:paraId="3F070B01" w14:textId="77777777" w:rsidR="00A82E67" w:rsidRPr="00DE4F1D" w:rsidRDefault="00A82E67" w:rsidP="0029704D">
            <w:pPr>
              <w:ind w:left="60" w:right="60"/>
              <w:jc w:val="right"/>
            </w:pPr>
          </w:p>
        </w:tc>
        <w:tc>
          <w:tcPr>
            <w:tcW w:w="990" w:type="dxa"/>
            <w:tcBorders>
              <w:top w:val="nil"/>
              <w:left w:val="nil"/>
              <w:bottom w:val="nil"/>
              <w:right w:val="nil"/>
            </w:tcBorders>
            <w:shd w:val="clear" w:color="auto" w:fill="FFFFFF"/>
          </w:tcPr>
          <w:p w14:paraId="0C3DFB76" w14:textId="77777777" w:rsidR="00A82E67" w:rsidRPr="00DE4F1D" w:rsidRDefault="00A82E67" w:rsidP="0029704D">
            <w:pPr>
              <w:ind w:left="60" w:right="60"/>
              <w:jc w:val="right"/>
            </w:pPr>
          </w:p>
        </w:tc>
        <w:tc>
          <w:tcPr>
            <w:tcW w:w="1558" w:type="dxa"/>
            <w:gridSpan w:val="3"/>
            <w:tcBorders>
              <w:top w:val="nil"/>
              <w:left w:val="nil"/>
              <w:bottom w:val="nil"/>
              <w:right w:val="nil"/>
            </w:tcBorders>
            <w:shd w:val="clear" w:color="auto" w:fill="FFFFFF"/>
          </w:tcPr>
          <w:p w14:paraId="40E48607" w14:textId="77777777" w:rsidR="00A82E67" w:rsidRPr="00DE4F1D" w:rsidRDefault="00A82E67" w:rsidP="0029704D">
            <w:pPr>
              <w:ind w:left="60" w:right="60"/>
              <w:jc w:val="right"/>
            </w:pPr>
          </w:p>
        </w:tc>
        <w:tc>
          <w:tcPr>
            <w:tcW w:w="20" w:type="dxa"/>
            <w:tcBorders>
              <w:top w:val="nil"/>
              <w:left w:val="nil"/>
              <w:bottom w:val="nil"/>
              <w:right w:val="nil"/>
            </w:tcBorders>
            <w:shd w:val="clear" w:color="auto" w:fill="FFFFFF"/>
          </w:tcPr>
          <w:p w14:paraId="19F6A22C" w14:textId="77777777" w:rsidR="00A82E67" w:rsidRPr="00DE4F1D" w:rsidRDefault="00A82E67" w:rsidP="0029704D">
            <w:pPr>
              <w:ind w:left="60" w:right="60"/>
              <w:jc w:val="right"/>
            </w:pPr>
          </w:p>
        </w:tc>
      </w:tr>
      <w:tr w:rsidR="0099436D" w:rsidRPr="00DE4F1D" w14:paraId="66B72629" w14:textId="77777777" w:rsidTr="00D15A43">
        <w:trPr>
          <w:gridAfter w:val="1"/>
          <w:wAfter w:w="301" w:type="dxa"/>
          <w:cantSplit/>
        </w:trPr>
        <w:tc>
          <w:tcPr>
            <w:tcW w:w="2158" w:type="dxa"/>
            <w:tcBorders>
              <w:top w:val="nil"/>
              <w:left w:val="nil"/>
              <w:bottom w:val="nil"/>
              <w:right w:val="nil"/>
            </w:tcBorders>
            <w:shd w:val="clear" w:color="auto" w:fill="FFFFFF"/>
          </w:tcPr>
          <w:p w14:paraId="25B583B4" w14:textId="77777777" w:rsidR="00A82E67" w:rsidRPr="00DE4F1D" w:rsidRDefault="00A82E67" w:rsidP="0029704D">
            <w:pPr>
              <w:ind w:left="60" w:right="60"/>
            </w:pPr>
            <w:r w:rsidRPr="00DE4F1D">
              <w:t>4. Unpredictability</w:t>
            </w:r>
          </w:p>
        </w:tc>
        <w:tc>
          <w:tcPr>
            <w:tcW w:w="23" w:type="dxa"/>
            <w:tcBorders>
              <w:top w:val="nil"/>
              <w:left w:val="nil"/>
              <w:bottom w:val="nil"/>
              <w:right w:val="nil"/>
            </w:tcBorders>
            <w:shd w:val="clear" w:color="auto" w:fill="FFFFFF"/>
          </w:tcPr>
          <w:p w14:paraId="3F8A56D3" w14:textId="77777777" w:rsidR="00A82E67" w:rsidRPr="00DE4F1D" w:rsidRDefault="00A82E67" w:rsidP="0029704D"/>
        </w:tc>
        <w:tc>
          <w:tcPr>
            <w:tcW w:w="1417" w:type="dxa"/>
            <w:tcBorders>
              <w:top w:val="nil"/>
              <w:left w:val="nil"/>
              <w:bottom w:val="nil"/>
              <w:right w:val="nil"/>
            </w:tcBorders>
            <w:shd w:val="clear" w:color="auto" w:fill="FFFFFF"/>
          </w:tcPr>
          <w:p w14:paraId="3931AC9A" w14:textId="77777777" w:rsidR="00A82E67" w:rsidRPr="00DE4F1D" w:rsidRDefault="00A82E67" w:rsidP="0029704D">
            <w:pPr>
              <w:ind w:left="60" w:right="60"/>
              <w:jc w:val="right"/>
            </w:pPr>
            <w:r w:rsidRPr="00DE4F1D">
              <w:t>-.083</w:t>
            </w:r>
          </w:p>
        </w:tc>
        <w:tc>
          <w:tcPr>
            <w:tcW w:w="1080" w:type="dxa"/>
            <w:tcBorders>
              <w:top w:val="nil"/>
              <w:left w:val="nil"/>
              <w:bottom w:val="nil"/>
              <w:right w:val="nil"/>
            </w:tcBorders>
            <w:shd w:val="clear" w:color="auto" w:fill="FFFFFF"/>
          </w:tcPr>
          <w:p w14:paraId="41B76284" w14:textId="77777777" w:rsidR="00A82E67" w:rsidRPr="00DE4F1D" w:rsidRDefault="00A82E67" w:rsidP="0029704D">
            <w:pPr>
              <w:ind w:left="60" w:right="60"/>
              <w:jc w:val="right"/>
            </w:pPr>
            <w:r w:rsidRPr="00DE4F1D">
              <w:t>.180</w:t>
            </w:r>
            <w:r w:rsidRPr="00DE4F1D">
              <w:rPr>
                <w:vertAlign w:val="superscript"/>
              </w:rPr>
              <w:t>*</w:t>
            </w:r>
          </w:p>
        </w:tc>
        <w:tc>
          <w:tcPr>
            <w:tcW w:w="990" w:type="dxa"/>
            <w:tcBorders>
              <w:top w:val="nil"/>
              <w:left w:val="nil"/>
              <w:bottom w:val="nil"/>
              <w:right w:val="nil"/>
            </w:tcBorders>
            <w:shd w:val="clear" w:color="auto" w:fill="FFFFFF"/>
          </w:tcPr>
          <w:p w14:paraId="334B423D" w14:textId="77777777" w:rsidR="00A82E67" w:rsidRPr="00DE4F1D" w:rsidRDefault="00A82E67" w:rsidP="0029704D">
            <w:pPr>
              <w:ind w:left="60" w:right="60"/>
              <w:jc w:val="right"/>
            </w:pPr>
            <w:r w:rsidRPr="00DE4F1D">
              <w:t>.221</w:t>
            </w:r>
            <w:r w:rsidRPr="00DE4F1D">
              <w:rPr>
                <w:vertAlign w:val="superscript"/>
              </w:rPr>
              <w:t>**</w:t>
            </w:r>
          </w:p>
        </w:tc>
        <w:tc>
          <w:tcPr>
            <w:tcW w:w="990" w:type="dxa"/>
            <w:tcBorders>
              <w:top w:val="nil"/>
              <w:left w:val="nil"/>
              <w:bottom w:val="nil"/>
              <w:right w:val="nil"/>
            </w:tcBorders>
            <w:shd w:val="clear" w:color="auto" w:fill="FFFFFF"/>
          </w:tcPr>
          <w:p w14:paraId="6938E14B" w14:textId="77777777" w:rsidR="00A82E67" w:rsidRPr="00DE4F1D" w:rsidRDefault="00A82E67" w:rsidP="0029704D">
            <w:pPr>
              <w:ind w:left="60" w:right="60"/>
              <w:jc w:val="right"/>
            </w:pPr>
          </w:p>
        </w:tc>
        <w:tc>
          <w:tcPr>
            <w:tcW w:w="1558" w:type="dxa"/>
            <w:gridSpan w:val="3"/>
            <w:tcBorders>
              <w:top w:val="nil"/>
              <w:left w:val="nil"/>
              <w:bottom w:val="nil"/>
              <w:right w:val="nil"/>
            </w:tcBorders>
            <w:shd w:val="clear" w:color="auto" w:fill="FFFFFF"/>
          </w:tcPr>
          <w:p w14:paraId="4627F0DC" w14:textId="77777777" w:rsidR="00A82E67" w:rsidRPr="00DE4F1D" w:rsidRDefault="00A82E67" w:rsidP="0029704D">
            <w:pPr>
              <w:ind w:left="60" w:right="60"/>
              <w:jc w:val="right"/>
            </w:pPr>
          </w:p>
        </w:tc>
        <w:tc>
          <w:tcPr>
            <w:tcW w:w="20" w:type="dxa"/>
            <w:tcBorders>
              <w:top w:val="nil"/>
              <w:left w:val="nil"/>
              <w:bottom w:val="nil"/>
              <w:right w:val="nil"/>
            </w:tcBorders>
            <w:shd w:val="clear" w:color="auto" w:fill="FFFFFF"/>
          </w:tcPr>
          <w:p w14:paraId="054FF002" w14:textId="77777777" w:rsidR="00A82E67" w:rsidRPr="00DE4F1D" w:rsidRDefault="00A82E67" w:rsidP="0029704D">
            <w:pPr>
              <w:ind w:left="60" w:right="60"/>
              <w:jc w:val="right"/>
            </w:pPr>
          </w:p>
        </w:tc>
      </w:tr>
      <w:tr w:rsidR="0099436D" w:rsidRPr="00DE4F1D" w14:paraId="332B3C40" w14:textId="77777777" w:rsidTr="00D15A43">
        <w:trPr>
          <w:gridAfter w:val="1"/>
          <w:wAfter w:w="301" w:type="dxa"/>
          <w:cantSplit/>
        </w:trPr>
        <w:tc>
          <w:tcPr>
            <w:tcW w:w="2158" w:type="dxa"/>
            <w:tcBorders>
              <w:top w:val="nil"/>
              <w:left w:val="nil"/>
              <w:bottom w:val="nil"/>
              <w:right w:val="nil"/>
            </w:tcBorders>
            <w:shd w:val="clear" w:color="auto" w:fill="FFFFFF"/>
          </w:tcPr>
          <w:p w14:paraId="1B3FDDE5" w14:textId="77777777" w:rsidR="00A82E67" w:rsidRPr="00DE4F1D" w:rsidRDefault="00A82E67" w:rsidP="0029704D">
            <w:pPr>
              <w:ind w:left="60" w:right="60"/>
            </w:pPr>
            <w:r w:rsidRPr="00DE4F1D">
              <w:t>5. Humility</w:t>
            </w:r>
          </w:p>
        </w:tc>
        <w:tc>
          <w:tcPr>
            <w:tcW w:w="23" w:type="dxa"/>
            <w:tcBorders>
              <w:top w:val="nil"/>
              <w:left w:val="nil"/>
              <w:bottom w:val="nil"/>
              <w:right w:val="nil"/>
            </w:tcBorders>
            <w:shd w:val="clear" w:color="auto" w:fill="FFFFFF"/>
          </w:tcPr>
          <w:p w14:paraId="7C305C5A" w14:textId="77777777" w:rsidR="00A82E67" w:rsidRPr="00DE4F1D" w:rsidRDefault="00A82E67" w:rsidP="0029704D"/>
        </w:tc>
        <w:tc>
          <w:tcPr>
            <w:tcW w:w="1417" w:type="dxa"/>
            <w:tcBorders>
              <w:top w:val="nil"/>
              <w:left w:val="nil"/>
              <w:bottom w:val="nil"/>
              <w:right w:val="nil"/>
            </w:tcBorders>
            <w:shd w:val="clear" w:color="auto" w:fill="FFFFFF"/>
          </w:tcPr>
          <w:p w14:paraId="6653D171" w14:textId="77777777" w:rsidR="00A82E67" w:rsidRPr="00DE4F1D" w:rsidRDefault="00A82E67" w:rsidP="0029704D">
            <w:pPr>
              <w:ind w:left="60" w:right="60"/>
              <w:jc w:val="right"/>
            </w:pPr>
            <w:r w:rsidRPr="00DE4F1D">
              <w:t>-.278</w:t>
            </w:r>
            <w:r w:rsidRPr="00DE4F1D">
              <w:rPr>
                <w:vertAlign w:val="superscript"/>
              </w:rPr>
              <w:t>**</w:t>
            </w:r>
          </w:p>
        </w:tc>
        <w:tc>
          <w:tcPr>
            <w:tcW w:w="1080" w:type="dxa"/>
            <w:tcBorders>
              <w:top w:val="nil"/>
              <w:left w:val="nil"/>
              <w:bottom w:val="nil"/>
              <w:right w:val="nil"/>
            </w:tcBorders>
            <w:shd w:val="clear" w:color="auto" w:fill="FFFFFF"/>
          </w:tcPr>
          <w:p w14:paraId="3896D9DB" w14:textId="77777777" w:rsidR="00A82E67" w:rsidRPr="00DE4F1D" w:rsidRDefault="00A82E67" w:rsidP="0029704D">
            <w:pPr>
              <w:ind w:left="60" w:right="60"/>
              <w:jc w:val="right"/>
            </w:pPr>
            <w:r w:rsidRPr="00DE4F1D">
              <w:t>-.032</w:t>
            </w:r>
          </w:p>
        </w:tc>
        <w:tc>
          <w:tcPr>
            <w:tcW w:w="990" w:type="dxa"/>
            <w:tcBorders>
              <w:top w:val="nil"/>
              <w:left w:val="nil"/>
              <w:bottom w:val="nil"/>
              <w:right w:val="nil"/>
            </w:tcBorders>
            <w:shd w:val="clear" w:color="auto" w:fill="FFFFFF"/>
          </w:tcPr>
          <w:p w14:paraId="0E307F6D" w14:textId="77777777" w:rsidR="00A82E67" w:rsidRPr="00DE4F1D" w:rsidRDefault="00A82E67" w:rsidP="0029704D">
            <w:pPr>
              <w:ind w:left="60" w:right="60"/>
              <w:jc w:val="right"/>
            </w:pPr>
            <w:r w:rsidRPr="00DE4F1D">
              <w:t>.100</w:t>
            </w:r>
          </w:p>
        </w:tc>
        <w:tc>
          <w:tcPr>
            <w:tcW w:w="990" w:type="dxa"/>
            <w:tcBorders>
              <w:top w:val="nil"/>
              <w:left w:val="nil"/>
              <w:bottom w:val="nil"/>
              <w:right w:val="nil"/>
            </w:tcBorders>
            <w:shd w:val="clear" w:color="auto" w:fill="FFFFFF"/>
          </w:tcPr>
          <w:p w14:paraId="75953C68" w14:textId="77777777" w:rsidR="00A82E67" w:rsidRPr="00DE4F1D" w:rsidRDefault="00A82E67" w:rsidP="0029704D">
            <w:pPr>
              <w:ind w:left="60" w:right="60"/>
              <w:jc w:val="right"/>
            </w:pPr>
            <w:r w:rsidRPr="00DE4F1D">
              <w:t>-.081</w:t>
            </w:r>
          </w:p>
        </w:tc>
        <w:tc>
          <w:tcPr>
            <w:tcW w:w="1558" w:type="dxa"/>
            <w:gridSpan w:val="3"/>
            <w:tcBorders>
              <w:top w:val="nil"/>
              <w:left w:val="nil"/>
              <w:bottom w:val="nil"/>
              <w:right w:val="nil"/>
            </w:tcBorders>
            <w:shd w:val="clear" w:color="auto" w:fill="FFFFFF"/>
          </w:tcPr>
          <w:p w14:paraId="793B4A61" w14:textId="77777777" w:rsidR="00A82E67" w:rsidRPr="00DE4F1D" w:rsidRDefault="00A82E67" w:rsidP="0029704D">
            <w:pPr>
              <w:ind w:left="60" w:right="60"/>
              <w:jc w:val="right"/>
            </w:pPr>
          </w:p>
        </w:tc>
        <w:tc>
          <w:tcPr>
            <w:tcW w:w="20" w:type="dxa"/>
            <w:tcBorders>
              <w:top w:val="nil"/>
              <w:left w:val="nil"/>
              <w:bottom w:val="nil"/>
              <w:right w:val="nil"/>
            </w:tcBorders>
            <w:shd w:val="clear" w:color="auto" w:fill="FFFFFF"/>
          </w:tcPr>
          <w:p w14:paraId="72A15AF4" w14:textId="77777777" w:rsidR="00A82E67" w:rsidRPr="00DE4F1D" w:rsidRDefault="00A82E67" w:rsidP="0029704D">
            <w:pPr>
              <w:ind w:left="60" w:right="60"/>
              <w:jc w:val="right"/>
            </w:pPr>
          </w:p>
        </w:tc>
      </w:tr>
      <w:tr w:rsidR="0099436D" w:rsidRPr="00DE4F1D" w14:paraId="1491A7E4" w14:textId="77777777" w:rsidTr="00D15A43">
        <w:trPr>
          <w:gridAfter w:val="1"/>
          <w:wAfter w:w="301" w:type="dxa"/>
          <w:cantSplit/>
          <w:trHeight w:val="342"/>
        </w:trPr>
        <w:tc>
          <w:tcPr>
            <w:tcW w:w="2158" w:type="dxa"/>
            <w:tcBorders>
              <w:top w:val="nil"/>
              <w:left w:val="nil"/>
              <w:right w:val="nil"/>
            </w:tcBorders>
            <w:shd w:val="clear" w:color="auto" w:fill="FFFFFF"/>
          </w:tcPr>
          <w:p w14:paraId="1CB33599" w14:textId="77777777" w:rsidR="00A82E67" w:rsidRPr="00DE4F1D" w:rsidRDefault="00A82E67" w:rsidP="0029704D">
            <w:pPr>
              <w:ind w:left="60" w:right="60"/>
            </w:pPr>
            <w:r w:rsidRPr="00DE4F1D">
              <w:t>6. Failure</w:t>
            </w:r>
          </w:p>
        </w:tc>
        <w:tc>
          <w:tcPr>
            <w:tcW w:w="23" w:type="dxa"/>
            <w:tcBorders>
              <w:top w:val="nil"/>
              <w:left w:val="nil"/>
              <w:right w:val="nil"/>
            </w:tcBorders>
            <w:shd w:val="clear" w:color="auto" w:fill="FFFFFF"/>
          </w:tcPr>
          <w:p w14:paraId="221BF9F6" w14:textId="77777777" w:rsidR="00A82E67" w:rsidRPr="00DE4F1D" w:rsidRDefault="00A82E67" w:rsidP="0029704D"/>
        </w:tc>
        <w:tc>
          <w:tcPr>
            <w:tcW w:w="1417" w:type="dxa"/>
            <w:tcBorders>
              <w:top w:val="nil"/>
              <w:left w:val="nil"/>
              <w:right w:val="nil"/>
            </w:tcBorders>
            <w:shd w:val="clear" w:color="auto" w:fill="FFFFFF"/>
          </w:tcPr>
          <w:p w14:paraId="265121DE" w14:textId="77777777" w:rsidR="00A82E67" w:rsidRPr="00DE4F1D" w:rsidRDefault="00A82E67" w:rsidP="0029704D">
            <w:pPr>
              <w:ind w:left="60" w:right="60"/>
              <w:jc w:val="right"/>
            </w:pPr>
            <w:r w:rsidRPr="00DE4F1D">
              <w:t>.329</w:t>
            </w:r>
            <w:r w:rsidRPr="00DE4F1D">
              <w:rPr>
                <w:vertAlign w:val="superscript"/>
              </w:rPr>
              <w:t>**</w:t>
            </w:r>
          </w:p>
        </w:tc>
        <w:tc>
          <w:tcPr>
            <w:tcW w:w="1080" w:type="dxa"/>
            <w:tcBorders>
              <w:top w:val="nil"/>
              <w:left w:val="nil"/>
              <w:right w:val="nil"/>
            </w:tcBorders>
            <w:shd w:val="clear" w:color="auto" w:fill="FFFFFF"/>
          </w:tcPr>
          <w:p w14:paraId="118D10C7" w14:textId="77777777" w:rsidR="00A82E67" w:rsidRPr="00DE4F1D" w:rsidRDefault="00A82E67" w:rsidP="0029704D">
            <w:pPr>
              <w:ind w:left="60" w:right="60"/>
              <w:jc w:val="right"/>
            </w:pPr>
            <w:r w:rsidRPr="00DE4F1D">
              <w:t>-.146</w:t>
            </w:r>
          </w:p>
        </w:tc>
        <w:tc>
          <w:tcPr>
            <w:tcW w:w="990" w:type="dxa"/>
            <w:tcBorders>
              <w:top w:val="nil"/>
              <w:left w:val="nil"/>
              <w:right w:val="nil"/>
            </w:tcBorders>
            <w:shd w:val="clear" w:color="auto" w:fill="FFFFFF"/>
          </w:tcPr>
          <w:p w14:paraId="6BC94E93" w14:textId="77777777" w:rsidR="00A82E67" w:rsidRPr="00DE4F1D" w:rsidRDefault="00A82E67" w:rsidP="0029704D">
            <w:pPr>
              <w:ind w:left="60" w:right="60"/>
              <w:jc w:val="right"/>
            </w:pPr>
            <w:r w:rsidRPr="00DE4F1D">
              <w:t>-.048</w:t>
            </w:r>
          </w:p>
        </w:tc>
        <w:tc>
          <w:tcPr>
            <w:tcW w:w="990" w:type="dxa"/>
            <w:tcBorders>
              <w:top w:val="nil"/>
              <w:left w:val="nil"/>
              <w:right w:val="nil"/>
            </w:tcBorders>
            <w:shd w:val="clear" w:color="auto" w:fill="FFFFFF"/>
          </w:tcPr>
          <w:p w14:paraId="24D844A8" w14:textId="77777777" w:rsidR="00A82E67" w:rsidRPr="00DE4F1D" w:rsidRDefault="00A82E67" w:rsidP="0029704D">
            <w:pPr>
              <w:ind w:left="60" w:right="60"/>
              <w:jc w:val="right"/>
            </w:pPr>
            <w:r w:rsidRPr="00DE4F1D">
              <w:t>.107</w:t>
            </w:r>
          </w:p>
        </w:tc>
        <w:tc>
          <w:tcPr>
            <w:tcW w:w="1558" w:type="dxa"/>
            <w:gridSpan w:val="3"/>
            <w:tcBorders>
              <w:top w:val="nil"/>
              <w:left w:val="nil"/>
              <w:right w:val="nil"/>
            </w:tcBorders>
            <w:shd w:val="clear" w:color="auto" w:fill="FFFFFF"/>
          </w:tcPr>
          <w:p w14:paraId="17CEA033" w14:textId="77777777" w:rsidR="00A82E67" w:rsidRPr="00DE4F1D" w:rsidRDefault="00A82E67" w:rsidP="00D15A43">
            <w:pPr>
              <w:ind w:left="60" w:right="473"/>
              <w:jc w:val="right"/>
            </w:pPr>
            <w:r w:rsidRPr="00DE4F1D">
              <w:t>-.284</w:t>
            </w:r>
            <w:r w:rsidRPr="00DE4F1D">
              <w:rPr>
                <w:vertAlign w:val="superscript"/>
              </w:rPr>
              <w:t>**</w:t>
            </w:r>
          </w:p>
        </w:tc>
        <w:tc>
          <w:tcPr>
            <w:tcW w:w="20" w:type="dxa"/>
            <w:tcBorders>
              <w:top w:val="nil"/>
              <w:left w:val="nil"/>
              <w:right w:val="nil"/>
            </w:tcBorders>
            <w:shd w:val="clear" w:color="auto" w:fill="FFFFFF"/>
          </w:tcPr>
          <w:p w14:paraId="6CE47CB9" w14:textId="77777777" w:rsidR="00A82E67" w:rsidRPr="00DE4F1D" w:rsidRDefault="00A82E67" w:rsidP="0029704D">
            <w:pPr>
              <w:ind w:left="60" w:right="60"/>
              <w:jc w:val="right"/>
            </w:pPr>
          </w:p>
        </w:tc>
      </w:tr>
      <w:tr w:rsidR="009F1879" w:rsidRPr="00DE4F1D" w14:paraId="3901F844" w14:textId="77777777" w:rsidTr="00D15A43">
        <w:trPr>
          <w:gridAfter w:val="4"/>
          <w:wAfter w:w="446" w:type="dxa"/>
          <w:cantSplit/>
          <w:trHeight w:val="88"/>
        </w:trPr>
        <w:tc>
          <w:tcPr>
            <w:tcW w:w="8091" w:type="dxa"/>
            <w:gridSpan w:val="7"/>
            <w:tcBorders>
              <w:top w:val="nil"/>
              <w:left w:val="nil"/>
              <w:bottom w:val="nil"/>
              <w:right w:val="nil"/>
            </w:tcBorders>
            <w:shd w:val="clear" w:color="auto" w:fill="FFFFFF"/>
          </w:tcPr>
          <w:p w14:paraId="3478258D" w14:textId="77777777" w:rsidR="00A82E67" w:rsidRPr="00DE4F1D" w:rsidRDefault="00A82E67" w:rsidP="0029704D">
            <w:pPr>
              <w:rPr>
                <w:sz w:val="2"/>
                <w:szCs w:val="20"/>
              </w:rPr>
            </w:pPr>
          </w:p>
          <w:p w14:paraId="32E291D9" w14:textId="64E4B171" w:rsidR="00A82E67" w:rsidRPr="00DE4F1D" w:rsidRDefault="00A82E67" w:rsidP="0029704D">
            <w:pPr>
              <w:rPr>
                <w:sz w:val="20"/>
                <w:szCs w:val="20"/>
              </w:rPr>
            </w:pPr>
            <w:r w:rsidRPr="00DE4F1D">
              <w:rPr>
                <w:sz w:val="20"/>
                <w:szCs w:val="20"/>
              </w:rPr>
              <w:t xml:space="preserve">** </w:t>
            </w:r>
            <w:r w:rsidRPr="00DE4F1D">
              <w:rPr>
                <w:i/>
                <w:sz w:val="20"/>
                <w:szCs w:val="20"/>
              </w:rPr>
              <w:t>p</w:t>
            </w:r>
            <w:r w:rsidRPr="00DE4F1D">
              <w:rPr>
                <w:sz w:val="20"/>
                <w:szCs w:val="20"/>
              </w:rPr>
              <w:t xml:space="preserve"> &lt; .01</w:t>
            </w:r>
          </w:p>
        </w:tc>
      </w:tr>
      <w:tr w:rsidR="0099436D" w:rsidRPr="00DE4F1D" w14:paraId="1B24913E" w14:textId="77777777" w:rsidTr="00D15A43">
        <w:trPr>
          <w:cantSplit/>
          <w:trHeight w:val="243"/>
        </w:trPr>
        <w:tc>
          <w:tcPr>
            <w:tcW w:w="8537" w:type="dxa"/>
            <w:gridSpan w:val="11"/>
            <w:tcBorders>
              <w:top w:val="nil"/>
              <w:left w:val="nil"/>
              <w:bottom w:val="nil"/>
              <w:right w:val="nil"/>
            </w:tcBorders>
            <w:shd w:val="clear" w:color="auto" w:fill="FFFFFF"/>
          </w:tcPr>
          <w:p w14:paraId="1B9E18A7" w14:textId="77777777" w:rsidR="00A82E67" w:rsidRPr="00DE4F1D" w:rsidRDefault="00A82E67" w:rsidP="0029704D">
            <w:pPr>
              <w:rPr>
                <w:sz w:val="20"/>
                <w:szCs w:val="20"/>
              </w:rPr>
            </w:pPr>
            <w:r w:rsidRPr="00DE4F1D">
              <w:rPr>
                <w:sz w:val="20"/>
                <w:szCs w:val="20"/>
              </w:rPr>
              <w:t xml:space="preserve">* </w:t>
            </w:r>
            <w:r w:rsidRPr="00DE4F1D">
              <w:rPr>
                <w:i/>
                <w:sz w:val="20"/>
                <w:szCs w:val="20"/>
              </w:rPr>
              <w:t>p</w:t>
            </w:r>
            <w:r w:rsidRPr="00DE4F1D">
              <w:rPr>
                <w:sz w:val="20"/>
                <w:szCs w:val="20"/>
              </w:rPr>
              <w:t xml:space="preserve"> &lt; .05</w:t>
            </w:r>
          </w:p>
        </w:tc>
      </w:tr>
    </w:tbl>
    <w:p w14:paraId="269DF333" w14:textId="77777777" w:rsidR="00BE7045" w:rsidRPr="00DE4F1D" w:rsidRDefault="00BE7045" w:rsidP="008211DF">
      <w:pPr>
        <w:spacing w:line="360" w:lineRule="auto"/>
        <w:jc w:val="center"/>
        <w:rPr>
          <w:color w:val="000000"/>
          <w:sz w:val="10"/>
        </w:rPr>
      </w:pPr>
    </w:p>
    <w:p w14:paraId="1487B3C3" w14:textId="77777777" w:rsidR="00995BED" w:rsidRPr="00DE4F1D" w:rsidRDefault="00995BED" w:rsidP="008211DF">
      <w:pPr>
        <w:spacing w:line="360" w:lineRule="auto"/>
        <w:jc w:val="center"/>
        <w:rPr>
          <w:color w:val="000000"/>
          <w:sz w:val="20"/>
        </w:rPr>
      </w:pPr>
    </w:p>
    <w:p w14:paraId="3507F736" w14:textId="77777777" w:rsidR="00BE7045" w:rsidRPr="00DE4F1D" w:rsidRDefault="00BD52AF" w:rsidP="00BD52AF">
      <w:pPr>
        <w:spacing w:before="240" w:after="100" w:line="360" w:lineRule="auto"/>
        <w:outlineLvl w:val="3"/>
        <w:rPr>
          <w:bCs/>
          <w:i/>
          <w:color w:val="000000"/>
        </w:rPr>
      </w:pPr>
      <w:r w:rsidRPr="00DE4F1D">
        <w:rPr>
          <w:bCs/>
          <w:i/>
          <w:color w:val="000000"/>
        </w:rPr>
        <w:t xml:space="preserve">5.5. </w:t>
      </w:r>
      <w:r w:rsidR="00BE7045" w:rsidRPr="00DE4F1D">
        <w:rPr>
          <w:bCs/>
          <w:i/>
          <w:color w:val="000000"/>
        </w:rPr>
        <w:t>Discussion</w:t>
      </w:r>
    </w:p>
    <w:p w14:paraId="0DA3B560" w14:textId="368C65AF" w:rsidR="00BE7045" w:rsidRPr="00DE4F1D" w:rsidRDefault="00BE7045" w:rsidP="0028300E">
      <w:pPr>
        <w:spacing w:line="360" w:lineRule="auto"/>
        <w:rPr>
          <w:color w:val="000000"/>
        </w:rPr>
      </w:pPr>
      <w:r w:rsidRPr="00DE4F1D">
        <w:rPr>
          <w:color w:val="000000"/>
        </w:rPr>
        <w:t>In this replication and extension study, the positive relationship observed in Studies 1A and 1B between Humility and Fatalistic Determination did not obtain. Nor did the non-significant relationship between Humility and Scientific Determinism observed in Study 1C. These results suggest that the hypothesized relationship between humility and belief in determinism (of one sort of another) may not be as well supported as the initial pilot studies seemed to indicate. However, as we noted in the Introduction, belief in determinism and belief in free will are not simply two ends of one pole; rather, laypeople sometimes endorse elements of both views. This suggests that, even if greater belief in determinism does not positively predict a more humble attitude, (relative) denial of free will may still do so, given our theoretical e</w:t>
      </w:r>
      <w:r w:rsidR="00212EBD" w:rsidRPr="00DE4F1D">
        <w:rPr>
          <w:color w:val="000000"/>
        </w:rPr>
        <w:t>xpectations. In this respect,</w:t>
      </w:r>
      <w:r w:rsidRPr="00DE4F1D">
        <w:rPr>
          <w:color w:val="000000"/>
        </w:rPr>
        <w:t xml:space="preserve"> and consistent with our hypotheses, the results of Study 2 further reinforce the results of Studies 1A, 1B, and 1C in showing a negative relationship between belief in </w:t>
      </w:r>
      <w:r w:rsidR="00BD3E3E" w:rsidRPr="00DE4F1D">
        <w:rPr>
          <w:color w:val="000000"/>
        </w:rPr>
        <w:t>f</w:t>
      </w:r>
      <w:r w:rsidRPr="00DE4F1D">
        <w:rPr>
          <w:color w:val="000000"/>
        </w:rPr>
        <w:t xml:space="preserve">ree </w:t>
      </w:r>
      <w:r w:rsidR="00BD3E3E" w:rsidRPr="00DE4F1D">
        <w:rPr>
          <w:color w:val="000000"/>
        </w:rPr>
        <w:t>w</w:t>
      </w:r>
      <w:r w:rsidRPr="00DE4F1D">
        <w:rPr>
          <w:color w:val="000000"/>
        </w:rPr>
        <w:t xml:space="preserve">ill and </w:t>
      </w:r>
      <w:r w:rsidR="00BD3E3E" w:rsidRPr="00DE4F1D">
        <w:rPr>
          <w:color w:val="000000"/>
        </w:rPr>
        <w:t>h</w:t>
      </w:r>
      <w:r w:rsidRPr="00DE4F1D">
        <w:rPr>
          <w:color w:val="000000"/>
        </w:rPr>
        <w:t>umility.</w:t>
      </w:r>
    </w:p>
    <w:p w14:paraId="5C71E6C9" w14:textId="4325BD12" w:rsidR="00BE7045" w:rsidRPr="00DE4F1D" w:rsidRDefault="00BD52AF" w:rsidP="0028300E">
      <w:pPr>
        <w:spacing w:line="360" w:lineRule="auto"/>
        <w:rPr>
          <w:color w:val="000000"/>
        </w:rPr>
      </w:pPr>
      <w:r w:rsidRPr="00DE4F1D">
        <w:rPr>
          <w:color w:val="000000"/>
        </w:rPr>
        <w:tab/>
      </w:r>
      <w:r w:rsidR="00BE7045" w:rsidRPr="00DE4F1D">
        <w:rPr>
          <w:color w:val="000000"/>
        </w:rPr>
        <w:t xml:space="preserve">As discussed, a relationship was also observed between Free Will and Failure—albeit a positive one. This suggests that the more one believes in free will, the more responsibility one tends to take, not only for one’s successes (i.e., the inverse of Humility on our operationalization) but also for one’s failures. In other words, belief in free will appears to predict a tendency to view oneself as personally responsible for bringing about important life outcomes generally, regardless of whether those outcomes are positive (successes) or negative (failures). Similarly, the relative denial of free will predicts a tendency not to view oneself as personally responsible for such outcomes, again whether positive or negative. </w:t>
      </w:r>
    </w:p>
    <w:p w14:paraId="18AF8EBB" w14:textId="19D334DB" w:rsidR="00BE7045" w:rsidRPr="00DE4F1D" w:rsidRDefault="00BD52AF" w:rsidP="0028300E">
      <w:pPr>
        <w:spacing w:line="360" w:lineRule="auto"/>
        <w:rPr>
          <w:color w:val="000000"/>
        </w:rPr>
      </w:pPr>
      <w:r w:rsidRPr="00DE4F1D">
        <w:rPr>
          <w:color w:val="000000"/>
        </w:rPr>
        <w:tab/>
      </w:r>
      <w:r w:rsidR="00BE7045" w:rsidRPr="00DE4F1D">
        <w:rPr>
          <w:color w:val="000000"/>
        </w:rPr>
        <w:t>This obser</w:t>
      </w:r>
      <w:r w:rsidR="005A35CD" w:rsidRPr="00DE4F1D">
        <w:rPr>
          <w:color w:val="000000"/>
        </w:rPr>
        <w:t>vation highlights the limited, ‘Einsteinian’</w:t>
      </w:r>
      <w:r w:rsidR="00BE7045" w:rsidRPr="00DE4F1D">
        <w:rPr>
          <w:color w:val="000000"/>
        </w:rPr>
        <w:t xml:space="preserve"> sense of humility we have been assuming in the studies so far. Perhaps believing less in free will really does correspond to a decreased inclination to take personal credit for one’s </w:t>
      </w:r>
      <w:r w:rsidR="005A35CD" w:rsidRPr="00DE4F1D">
        <w:rPr>
          <w:color w:val="000000"/>
        </w:rPr>
        <w:t>successes and achievements (a</w:t>
      </w:r>
      <w:r w:rsidR="00BE7045" w:rsidRPr="00DE4F1D">
        <w:rPr>
          <w:color w:val="000000"/>
        </w:rPr>
        <w:t xml:space="preserve">s well as </w:t>
      </w:r>
      <w:r w:rsidR="007B4234" w:rsidRPr="00DE4F1D">
        <w:rPr>
          <w:color w:val="000000"/>
        </w:rPr>
        <w:t xml:space="preserve">one’s </w:t>
      </w:r>
      <w:r w:rsidR="00BE7045" w:rsidRPr="00DE4F1D">
        <w:rPr>
          <w:color w:val="000000"/>
        </w:rPr>
        <w:t xml:space="preserve">failures), as Einstein </w:t>
      </w:r>
      <w:r w:rsidR="005A35CD" w:rsidRPr="00DE4F1D">
        <w:rPr>
          <w:color w:val="000000"/>
        </w:rPr>
        <w:t>exemplified</w:t>
      </w:r>
      <w:r w:rsidR="00BE7045" w:rsidRPr="00DE4F1D">
        <w:rPr>
          <w:color w:val="000000"/>
        </w:rPr>
        <w:t>, but there is plausibly more to humility than that.</w:t>
      </w:r>
    </w:p>
    <w:p w14:paraId="22034A04" w14:textId="77777777" w:rsidR="00BE7045" w:rsidRPr="00DE4F1D" w:rsidRDefault="00BE7045" w:rsidP="0028300E">
      <w:pPr>
        <w:spacing w:line="360" w:lineRule="auto"/>
        <w:rPr>
          <w:color w:val="000000"/>
        </w:rPr>
      </w:pPr>
    </w:p>
    <w:p w14:paraId="733B4A20" w14:textId="77777777" w:rsidR="00BD52AF" w:rsidRPr="00DE4F1D" w:rsidRDefault="00BD52AF" w:rsidP="0028300E">
      <w:pPr>
        <w:spacing w:line="360" w:lineRule="auto"/>
        <w:rPr>
          <w:i/>
          <w:iCs/>
          <w:color w:val="000000"/>
        </w:rPr>
      </w:pPr>
      <w:r w:rsidRPr="00DE4F1D">
        <w:rPr>
          <w:bCs/>
          <w:i/>
          <w:iCs/>
          <w:color w:val="000000"/>
        </w:rPr>
        <w:t xml:space="preserve">5.5.1. </w:t>
      </w:r>
      <w:r w:rsidR="00BE7045" w:rsidRPr="00DE4F1D">
        <w:rPr>
          <w:bCs/>
          <w:i/>
          <w:iCs/>
          <w:color w:val="000000"/>
        </w:rPr>
        <w:t>Other measures of humility</w:t>
      </w:r>
    </w:p>
    <w:p w14:paraId="4497A330" w14:textId="77777777" w:rsidR="00BD52AF" w:rsidRPr="00DE4F1D" w:rsidRDefault="00BD52AF" w:rsidP="0028300E">
      <w:pPr>
        <w:spacing w:line="360" w:lineRule="auto"/>
        <w:rPr>
          <w:i/>
          <w:iCs/>
          <w:color w:val="000000"/>
          <w:sz w:val="8"/>
        </w:rPr>
      </w:pPr>
    </w:p>
    <w:p w14:paraId="085C4221" w14:textId="4CDDDD13" w:rsidR="00BE7045" w:rsidRPr="00DE4F1D" w:rsidRDefault="00BE7045" w:rsidP="0028300E">
      <w:pPr>
        <w:spacing w:line="360" w:lineRule="auto"/>
        <w:rPr>
          <w:color w:val="000000"/>
        </w:rPr>
      </w:pPr>
      <w:r w:rsidRPr="00DE4F1D">
        <w:rPr>
          <w:color w:val="000000"/>
        </w:rPr>
        <w:t xml:space="preserve">In a recent article, Nadelhoffer and Wright (2018) describe a new, validated measure for assessing humility that draws on two underlying dimensions identified by factor analyses (for the measure, see Wright, Nadelhoffer, Ross, &amp; Sinnott-Armstrong, 2018). These dimensions are “epistemic humility” and “ethical humility.” Epistemic humility refers to having an accurate perception of one’s place in the universe: it involves acknowledging that, in the </w:t>
      </w:r>
      <w:r w:rsidRPr="00DE4F1D">
        <w:rPr>
          <w:color w:val="000000"/>
        </w:rPr>
        <w:lastRenderedPageBreak/>
        <w:t xml:space="preserve">grand scheme of things, one is really not so special after all. Ethical humility refers to “understanding and experiencing … oneself as only one among a host of other morally relevant beings, whose interests are as legitimate, and as worthy of attention and concern, as one’s own” (p. 273). In this way, humility is conceived </w:t>
      </w:r>
      <w:r w:rsidR="001719A1" w:rsidRPr="00DE4F1D">
        <w:rPr>
          <w:color w:val="000000"/>
        </w:rPr>
        <w:t xml:space="preserve">of </w:t>
      </w:r>
      <w:r w:rsidRPr="00DE4F1D">
        <w:rPr>
          <w:color w:val="000000"/>
        </w:rPr>
        <w:t xml:space="preserve">as a corrective to the natural human tendency to prioritize </w:t>
      </w:r>
      <w:r w:rsidR="00514827" w:rsidRPr="00DE4F1D">
        <w:rPr>
          <w:color w:val="000000"/>
        </w:rPr>
        <w:t xml:space="preserve">oneself </w:t>
      </w:r>
      <w:r w:rsidRPr="00DE4F1D">
        <w:rPr>
          <w:color w:val="000000"/>
        </w:rPr>
        <w:t>even at the cost of negatively affecting others. To see whether a belief in determinism, or a decreased belief in free will, may correspond to a wider, more robust sense of humility</w:t>
      </w:r>
      <w:r w:rsidR="009A783B" w:rsidRPr="00DE4F1D">
        <w:rPr>
          <w:color w:val="000000"/>
        </w:rPr>
        <w:t>—a</w:t>
      </w:r>
      <w:r w:rsidRPr="00DE4F1D">
        <w:rPr>
          <w:color w:val="000000"/>
        </w:rPr>
        <w:t>long these epistemic and ethical dimensions</w:t>
      </w:r>
      <w:r w:rsidR="006350B1" w:rsidRPr="00DE4F1D">
        <w:rPr>
          <w:color w:val="000000"/>
        </w:rPr>
        <w:t>—</w:t>
      </w:r>
      <w:r w:rsidRPr="00DE4F1D">
        <w:rPr>
          <w:color w:val="000000"/>
        </w:rPr>
        <w:t>we decided to conduct an additional study employing the measure from Wright et al. (2018).</w:t>
      </w:r>
    </w:p>
    <w:p w14:paraId="5661AFB9" w14:textId="722B0115" w:rsidR="00BE7045" w:rsidRPr="00DE4F1D" w:rsidRDefault="00BD52AF" w:rsidP="0028300E">
      <w:pPr>
        <w:spacing w:line="360" w:lineRule="auto"/>
        <w:rPr>
          <w:color w:val="000000"/>
        </w:rPr>
      </w:pPr>
      <w:r w:rsidRPr="00DE4F1D">
        <w:rPr>
          <w:color w:val="000000"/>
        </w:rPr>
        <w:tab/>
      </w:r>
      <w:r w:rsidR="00BE7045" w:rsidRPr="00DE4F1D">
        <w:rPr>
          <w:color w:val="000000"/>
        </w:rPr>
        <w:t xml:space="preserve">In the course of developing this measure, Wright and colleagues discovered a separate dimension that is related to, but conceptually and psychometrically distinct from humility, namely, </w:t>
      </w:r>
      <w:r w:rsidR="00BE7045" w:rsidRPr="00DE4F1D">
        <w:rPr>
          <w:i/>
          <w:iCs/>
          <w:color w:val="000000"/>
        </w:rPr>
        <w:t>modesty</w:t>
      </w:r>
      <w:r w:rsidR="00BE7045" w:rsidRPr="00DE4F1D">
        <w:rPr>
          <w:color w:val="000000"/>
        </w:rPr>
        <w:t xml:space="preserve"> (</w:t>
      </w:r>
      <w:r w:rsidR="007E67FD" w:rsidRPr="00DE4F1D">
        <w:rPr>
          <w:color w:val="000000"/>
        </w:rPr>
        <w:t>Wright &amp; Nadelhoffer, unpublished</w:t>
      </w:r>
      <w:r w:rsidR="00BE7045" w:rsidRPr="00DE4F1D">
        <w:rPr>
          <w:color w:val="000000"/>
        </w:rPr>
        <w:t xml:space="preserve">). The items measuring this construct in their work included statements such as “Like most people, I am just an ordinary person” (internal or private modesty) and “I do not like it when others pay attention to my accomplishments” (external or public modesty). Although this notion of modesty is not the same as humility, </w:t>
      </w:r>
      <w:r w:rsidR="00252681" w:rsidRPr="00DE4F1D">
        <w:rPr>
          <w:color w:val="000000"/>
        </w:rPr>
        <w:t>n</w:t>
      </w:r>
      <w:r w:rsidR="00BE7045" w:rsidRPr="00DE4F1D">
        <w:rPr>
          <w:color w:val="000000"/>
        </w:rPr>
        <w:t xml:space="preserve">either in the Einsteinian sense, </w:t>
      </w:r>
      <w:r w:rsidR="00252681" w:rsidRPr="00DE4F1D">
        <w:rPr>
          <w:color w:val="000000"/>
        </w:rPr>
        <w:t>n</w:t>
      </w:r>
      <w:r w:rsidR="00BE7045" w:rsidRPr="00DE4F1D">
        <w:rPr>
          <w:color w:val="000000"/>
        </w:rPr>
        <w:t xml:space="preserve">or in the epistemic and ethical senses described by Nadelhoffer and Wright (2018), it is clearly in the same family of ideas and thus of interest given our research aims. The measure has </w:t>
      </w:r>
      <w:r w:rsidR="007E67FD" w:rsidRPr="00DE4F1D">
        <w:rPr>
          <w:color w:val="000000"/>
        </w:rPr>
        <w:t xml:space="preserve">been validated but not yet been published. We nevertheless decided to include it </w:t>
      </w:r>
      <w:r w:rsidR="00BE7045" w:rsidRPr="00DE4F1D">
        <w:rPr>
          <w:color w:val="000000"/>
        </w:rPr>
        <w:t>given the exploratory nature of the following study</w:t>
      </w:r>
      <w:r w:rsidR="007E67FD" w:rsidRPr="00DE4F1D">
        <w:rPr>
          <w:color w:val="000000"/>
        </w:rPr>
        <w:t>.</w:t>
      </w:r>
      <w:r w:rsidR="00BE7045" w:rsidRPr="00DE4F1D">
        <w:rPr>
          <w:color w:val="000000"/>
        </w:rPr>
        <w:t xml:space="preserve"> </w:t>
      </w:r>
    </w:p>
    <w:p w14:paraId="7C9F2DD6" w14:textId="4FA69FC4" w:rsidR="00BE7045" w:rsidRPr="00DE4F1D" w:rsidRDefault="00BD52AF" w:rsidP="0028300E">
      <w:pPr>
        <w:spacing w:line="360" w:lineRule="auto"/>
        <w:rPr>
          <w:color w:val="000000"/>
        </w:rPr>
      </w:pPr>
      <w:r w:rsidRPr="00DE4F1D">
        <w:rPr>
          <w:color w:val="000000"/>
        </w:rPr>
        <w:tab/>
      </w:r>
      <w:r w:rsidR="00BE7045" w:rsidRPr="00DE4F1D">
        <w:rPr>
          <w:color w:val="000000"/>
        </w:rPr>
        <w:t xml:space="preserve">Finally, to cover our bases, we added another measure of humility, the “dispositional humility” measure designed by Landrum (2011). This measure was created to address what might be called the “humility measurement paradox.” According to this paradox, a truly humble person should be relatively unlikely to respond to self-report items such as the ones used in the new Wright et al. (2018) measure in such a way that their humility would fully </w:t>
      </w:r>
      <w:r w:rsidR="004F4744">
        <w:rPr>
          <w:color w:val="000000"/>
        </w:rPr>
        <w:t>manifest</w:t>
      </w:r>
      <w:r w:rsidR="00BE7045" w:rsidRPr="00DE4F1D">
        <w:rPr>
          <w:color w:val="000000"/>
        </w:rPr>
        <w:t xml:space="preserve">. This is because it is not very humble to describe oneself as having humble attributes. To get around this problem, Landrum has participants rate </w:t>
      </w:r>
      <w:r w:rsidR="00BE7045" w:rsidRPr="00DE4F1D">
        <w:rPr>
          <w:i/>
          <w:iCs/>
          <w:color w:val="000000"/>
        </w:rPr>
        <w:t>other</w:t>
      </w:r>
      <w:r w:rsidR="00BE7045" w:rsidRPr="00DE4F1D">
        <w:rPr>
          <w:color w:val="000000"/>
        </w:rPr>
        <w:t xml:space="preserve"> people on traits that correspond to humility, based on the assumption that humble people will be more likely than others to view other humble people favorably (while also being more willing to say so than to describe themselves in humble terms).</w:t>
      </w:r>
    </w:p>
    <w:p w14:paraId="01AE5E96" w14:textId="77777777" w:rsidR="00BE7045" w:rsidRPr="00DE4F1D" w:rsidRDefault="00BE7045" w:rsidP="0028300E">
      <w:pPr>
        <w:spacing w:line="360" w:lineRule="auto"/>
        <w:rPr>
          <w:color w:val="000000"/>
        </w:rPr>
      </w:pPr>
    </w:p>
    <w:p w14:paraId="196F4D14" w14:textId="77777777" w:rsidR="00BD52AF" w:rsidRPr="00DE4F1D" w:rsidRDefault="00BD52AF" w:rsidP="0028300E">
      <w:pPr>
        <w:spacing w:line="360" w:lineRule="auto"/>
        <w:rPr>
          <w:bCs/>
          <w:i/>
          <w:iCs/>
          <w:color w:val="000000"/>
        </w:rPr>
      </w:pPr>
      <w:r w:rsidRPr="00DE4F1D">
        <w:rPr>
          <w:bCs/>
          <w:i/>
          <w:iCs/>
          <w:color w:val="000000"/>
        </w:rPr>
        <w:t>5.5.2. Possible confound</w:t>
      </w:r>
    </w:p>
    <w:p w14:paraId="5DECAEAA" w14:textId="77777777" w:rsidR="00BD52AF" w:rsidRPr="00DE4F1D" w:rsidRDefault="00BD52AF" w:rsidP="0028300E">
      <w:pPr>
        <w:spacing w:line="360" w:lineRule="auto"/>
        <w:rPr>
          <w:i/>
          <w:iCs/>
          <w:color w:val="000000"/>
          <w:sz w:val="8"/>
        </w:rPr>
      </w:pPr>
    </w:p>
    <w:p w14:paraId="5BF59BA7" w14:textId="37695CD0" w:rsidR="00BE7045" w:rsidRPr="00DE4F1D" w:rsidRDefault="00BE7045" w:rsidP="0028300E">
      <w:pPr>
        <w:spacing w:line="360" w:lineRule="auto"/>
        <w:rPr>
          <w:color w:val="000000"/>
        </w:rPr>
      </w:pPr>
      <w:r w:rsidRPr="00DE4F1D">
        <w:rPr>
          <w:color w:val="000000"/>
        </w:rPr>
        <w:t xml:space="preserve">Before turning to our final study, we must address a potential issue with the current and previous studies that concerns the existence of a possible confound. The FAD-Plus, used to measure belief in free will, determinism, and related notions, includes several items that </w:t>
      </w:r>
      <w:r w:rsidRPr="00DE4F1D">
        <w:rPr>
          <w:color w:val="000000"/>
        </w:rPr>
        <w:lastRenderedPageBreak/>
        <w:t>exp</w:t>
      </w:r>
      <w:r w:rsidR="0070607F" w:rsidRPr="00DE4F1D">
        <w:rPr>
          <w:color w:val="000000"/>
        </w:rPr>
        <w:t>licitly refer to the notion of responsibility.</w:t>
      </w:r>
      <w:r w:rsidRPr="00DE4F1D">
        <w:rPr>
          <w:color w:val="000000"/>
        </w:rPr>
        <w:t xml:space="preserve"> For example, in the Free Will sub-scale, one of the items is: “People must take full responsibility for any bad choices they make.” Another is, “Criminals are totally responsible for the bad things they do.” But in the pilot studies and Study 2, the Einsteinian measure of humility </w:t>
      </w:r>
      <w:r w:rsidRPr="00DE4F1D">
        <w:rPr>
          <w:i/>
          <w:iCs/>
          <w:color w:val="000000"/>
        </w:rPr>
        <w:t>also</w:t>
      </w:r>
      <w:r w:rsidRPr="00DE4F1D">
        <w:rPr>
          <w:color w:val="000000"/>
        </w:rPr>
        <w:t xml:space="preserve"> referred </w:t>
      </w:r>
      <w:r w:rsidR="007E67FD" w:rsidRPr="00DE4F1D">
        <w:rPr>
          <w:color w:val="000000"/>
        </w:rPr>
        <w:t>to the notion of responsibility.</w:t>
      </w:r>
      <w:r w:rsidRPr="00DE4F1D">
        <w:rPr>
          <w:color w:val="000000"/>
        </w:rPr>
        <w:t xml:space="preserve"> </w:t>
      </w:r>
      <w:r w:rsidR="007E67FD" w:rsidRPr="00DE4F1D">
        <w:rPr>
          <w:color w:val="000000"/>
        </w:rPr>
        <w:t>I</w:t>
      </w:r>
      <w:r w:rsidRPr="00DE4F1D">
        <w:rPr>
          <w:color w:val="000000"/>
        </w:rPr>
        <w:t>n fact, humility was simply defined—and operationalized—as a decreased tendency to take personal responsibility for one’s successes and achievements. Thus, both measures may have been at least partially measuring the same underlying construct, which raises the possibility of a spurious and uninteresting correlation.</w:t>
      </w:r>
    </w:p>
    <w:p w14:paraId="78614515" w14:textId="77777777" w:rsidR="00BE7045" w:rsidRPr="00DE4F1D" w:rsidRDefault="00BD52AF" w:rsidP="0028300E">
      <w:pPr>
        <w:spacing w:line="360" w:lineRule="auto"/>
        <w:rPr>
          <w:color w:val="000000"/>
        </w:rPr>
      </w:pPr>
      <w:r w:rsidRPr="00DE4F1D">
        <w:rPr>
          <w:color w:val="000000"/>
        </w:rPr>
        <w:tab/>
      </w:r>
      <w:r w:rsidR="00BE7045" w:rsidRPr="00DE4F1D">
        <w:rPr>
          <w:color w:val="000000"/>
        </w:rPr>
        <w:t>To investigate this possibility, we re-analyzed the data from Study 2, dropping the potentially confounding items from the Free Will sub-scale—i.e., the ones that explicitly mentioned responsibility—to see if the negative relationship between Free Will and Humility would still obtain. The individual items in the subscale are as follows, with the items mentioning responsibility in bold:</w:t>
      </w:r>
    </w:p>
    <w:p w14:paraId="46A43AA7" w14:textId="77777777" w:rsidR="00BE7045" w:rsidRPr="00DE4F1D" w:rsidRDefault="00BE7045" w:rsidP="0028300E">
      <w:pPr>
        <w:spacing w:line="360" w:lineRule="auto"/>
        <w:rPr>
          <w:color w:val="000000"/>
        </w:rPr>
      </w:pPr>
    </w:p>
    <w:p w14:paraId="256AF49B" w14:textId="77777777" w:rsidR="00BE7045" w:rsidRPr="00DE4F1D" w:rsidRDefault="00BE7045" w:rsidP="00BD52AF">
      <w:pPr>
        <w:spacing w:line="360" w:lineRule="auto"/>
        <w:ind w:left="720"/>
        <w:rPr>
          <w:color w:val="000000"/>
        </w:rPr>
      </w:pPr>
      <w:r w:rsidRPr="00DE4F1D">
        <w:rPr>
          <w:color w:val="222222"/>
        </w:rPr>
        <w:t>Free Will 1 - People have complete control over the decisions they make</w:t>
      </w:r>
    </w:p>
    <w:p w14:paraId="1336B348" w14:textId="77777777" w:rsidR="00BE7045" w:rsidRPr="00DE4F1D" w:rsidRDefault="00BE7045" w:rsidP="00BD52AF">
      <w:pPr>
        <w:spacing w:line="360" w:lineRule="auto"/>
        <w:ind w:left="720"/>
        <w:rPr>
          <w:color w:val="000000"/>
        </w:rPr>
      </w:pPr>
      <w:r w:rsidRPr="00DE4F1D">
        <w:rPr>
          <w:b/>
          <w:bCs/>
          <w:color w:val="222222"/>
        </w:rPr>
        <w:t xml:space="preserve">Free Will 2 </w:t>
      </w:r>
      <w:r w:rsidRPr="00DE4F1D">
        <w:rPr>
          <w:color w:val="222222"/>
        </w:rPr>
        <w:t xml:space="preserve">- People must take full </w:t>
      </w:r>
      <w:r w:rsidRPr="00DE4F1D">
        <w:rPr>
          <w:color w:val="222222"/>
          <w:u w:val="single"/>
        </w:rPr>
        <w:t>responsibility</w:t>
      </w:r>
      <w:r w:rsidRPr="00DE4F1D">
        <w:rPr>
          <w:color w:val="222222"/>
        </w:rPr>
        <w:t xml:space="preserve"> for any bad choices they make.</w:t>
      </w:r>
    </w:p>
    <w:p w14:paraId="348883E2" w14:textId="77777777" w:rsidR="00BE7045" w:rsidRPr="00DE4F1D" w:rsidRDefault="00BE7045" w:rsidP="00BD52AF">
      <w:pPr>
        <w:spacing w:line="360" w:lineRule="auto"/>
        <w:ind w:left="720"/>
        <w:rPr>
          <w:color w:val="000000"/>
        </w:rPr>
      </w:pPr>
      <w:r w:rsidRPr="00DE4F1D">
        <w:rPr>
          <w:color w:val="222222"/>
        </w:rPr>
        <w:t>Free Will 3 - People can overcome any obstacles if they want to.</w:t>
      </w:r>
    </w:p>
    <w:p w14:paraId="74384DD0" w14:textId="77777777" w:rsidR="00BE7045" w:rsidRPr="00DE4F1D" w:rsidRDefault="00BE7045" w:rsidP="00BD52AF">
      <w:pPr>
        <w:spacing w:line="360" w:lineRule="auto"/>
        <w:ind w:left="720"/>
        <w:rPr>
          <w:color w:val="000000"/>
        </w:rPr>
      </w:pPr>
      <w:r w:rsidRPr="00DE4F1D">
        <w:rPr>
          <w:b/>
          <w:bCs/>
          <w:color w:val="222222"/>
        </w:rPr>
        <w:t>Free Will 4</w:t>
      </w:r>
      <w:r w:rsidRPr="00DE4F1D">
        <w:rPr>
          <w:color w:val="222222"/>
        </w:rPr>
        <w:t xml:space="preserve"> - Criminals are totally </w:t>
      </w:r>
      <w:r w:rsidRPr="00DE4F1D">
        <w:rPr>
          <w:color w:val="222222"/>
          <w:u w:val="single"/>
        </w:rPr>
        <w:t>responsible</w:t>
      </w:r>
      <w:r w:rsidRPr="00DE4F1D">
        <w:rPr>
          <w:color w:val="222222"/>
        </w:rPr>
        <w:t xml:space="preserve"> for the bad things they do.</w:t>
      </w:r>
    </w:p>
    <w:p w14:paraId="2F0E272A" w14:textId="77777777" w:rsidR="00BE7045" w:rsidRPr="00DE4F1D" w:rsidRDefault="00BE7045" w:rsidP="00BD52AF">
      <w:pPr>
        <w:spacing w:line="360" w:lineRule="auto"/>
        <w:ind w:left="720"/>
        <w:rPr>
          <w:color w:val="000000"/>
        </w:rPr>
      </w:pPr>
      <w:r w:rsidRPr="00DE4F1D">
        <w:rPr>
          <w:color w:val="222222"/>
        </w:rPr>
        <w:t>Free Will 5 - People have complete free will.</w:t>
      </w:r>
    </w:p>
    <w:p w14:paraId="4D0140D0" w14:textId="77777777" w:rsidR="00BE7045" w:rsidRPr="00DE4F1D" w:rsidRDefault="00BE7045" w:rsidP="00BD52AF">
      <w:pPr>
        <w:spacing w:line="360" w:lineRule="auto"/>
        <w:ind w:left="720"/>
        <w:rPr>
          <w:color w:val="000000"/>
        </w:rPr>
      </w:pPr>
      <w:r w:rsidRPr="00DE4F1D">
        <w:rPr>
          <w:color w:val="222222"/>
        </w:rPr>
        <w:t>Free Will 6 - People are always at fault for their bad behavior.</w:t>
      </w:r>
    </w:p>
    <w:p w14:paraId="44203B23" w14:textId="77777777" w:rsidR="00BE7045" w:rsidRPr="00DE4F1D" w:rsidRDefault="00BE7045" w:rsidP="00BD52AF">
      <w:pPr>
        <w:spacing w:line="360" w:lineRule="auto"/>
        <w:ind w:left="720"/>
        <w:rPr>
          <w:color w:val="000000"/>
        </w:rPr>
      </w:pPr>
      <w:r w:rsidRPr="00DE4F1D">
        <w:rPr>
          <w:color w:val="222222"/>
        </w:rPr>
        <w:t>Free Will 7 - Strength of mind can always overcome the body's desires.</w:t>
      </w:r>
    </w:p>
    <w:p w14:paraId="238983CF" w14:textId="77777777" w:rsidR="00BE7045" w:rsidRPr="00DE4F1D" w:rsidRDefault="00BE7045" w:rsidP="0028300E">
      <w:pPr>
        <w:spacing w:line="360" w:lineRule="auto"/>
        <w:rPr>
          <w:color w:val="000000"/>
        </w:rPr>
      </w:pPr>
    </w:p>
    <w:p w14:paraId="6D926AB9" w14:textId="314705C4" w:rsidR="00BE7045" w:rsidRPr="00DE4F1D" w:rsidRDefault="00BD52AF" w:rsidP="0028300E">
      <w:pPr>
        <w:spacing w:line="360" w:lineRule="auto"/>
        <w:rPr>
          <w:color w:val="000000"/>
        </w:rPr>
      </w:pPr>
      <w:r w:rsidRPr="00DE4F1D">
        <w:rPr>
          <w:color w:val="222222"/>
        </w:rPr>
        <w:tab/>
      </w:r>
      <w:r w:rsidR="00BE7045" w:rsidRPr="00DE4F1D">
        <w:rPr>
          <w:color w:val="222222"/>
        </w:rPr>
        <w:t xml:space="preserve">To see whether dropping items 2 and 4 would adversely affect subscale reliability, we first performed a reliability analysis on Free Will items 1, 3, 5, 6, and 7. This yielded </w:t>
      </w:r>
      <w:r w:rsidR="00BE7045" w:rsidRPr="00DE4F1D">
        <w:rPr>
          <w:color w:val="000000"/>
        </w:rPr>
        <w:t xml:space="preserve">α = .83, so we continued with running the correlations. Free Will was still negatively correlated with Humility, </w:t>
      </w:r>
      <w:r w:rsidR="00BE7045" w:rsidRPr="00DE4F1D">
        <w:rPr>
          <w:i/>
          <w:iCs/>
          <w:color w:val="000000"/>
        </w:rPr>
        <w:t>r</w:t>
      </w:r>
      <w:r w:rsidR="00BE7045" w:rsidRPr="00DE4F1D">
        <w:rPr>
          <w:color w:val="000000"/>
        </w:rPr>
        <w:t xml:space="preserve"> = -.23, </w:t>
      </w:r>
      <w:r w:rsidR="00BE7045" w:rsidRPr="00DE4F1D">
        <w:rPr>
          <w:i/>
          <w:iCs/>
          <w:color w:val="000000"/>
        </w:rPr>
        <w:t>p</w:t>
      </w:r>
      <w:r w:rsidR="00BE7045" w:rsidRPr="00DE4F1D">
        <w:rPr>
          <w:color w:val="000000"/>
        </w:rPr>
        <w:t xml:space="preserve"> = .004 (compared to </w:t>
      </w:r>
      <w:r w:rsidR="00BE7045" w:rsidRPr="00DE4F1D">
        <w:rPr>
          <w:i/>
          <w:iCs/>
          <w:color w:val="000000"/>
        </w:rPr>
        <w:t>r</w:t>
      </w:r>
      <w:r w:rsidR="00BE7045" w:rsidRPr="00DE4F1D">
        <w:rPr>
          <w:color w:val="000000"/>
        </w:rPr>
        <w:t xml:space="preserve"> = -.28 and </w:t>
      </w:r>
      <w:r w:rsidR="00BE7045" w:rsidRPr="00DE4F1D">
        <w:rPr>
          <w:i/>
          <w:iCs/>
          <w:color w:val="000000"/>
        </w:rPr>
        <w:t>p</w:t>
      </w:r>
      <w:r w:rsidR="00BE7045" w:rsidRPr="00DE4F1D">
        <w:rPr>
          <w:color w:val="000000"/>
        </w:rPr>
        <w:t xml:space="preserve"> = .001 with the full sub-scale), and still positively correlated with Failure, </w:t>
      </w:r>
      <w:r w:rsidR="00BE7045" w:rsidRPr="00DE4F1D">
        <w:rPr>
          <w:i/>
          <w:iCs/>
          <w:color w:val="000000"/>
        </w:rPr>
        <w:t>r</w:t>
      </w:r>
      <w:r w:rsidR="00BE7045" w:rsidRPr="00DE4F1D">
        <w:rPr>
          <w:color w:val="000000"/>
        </w:rPr>
        <w:t xml:space="preserve"> = .28, </w:t>
      </w:r>
      <w:r w:rsidR="00BE7045" w:rsidRPr="00DE4F1D">
        <w:rPr>
          <w:i/>
          <w:iCs/>
          <w:color w:val="000000"/>
        </w:rPr>
        <w:t>p</w:t>
      </w:r>
      <w:r w:rsidR="00BE7045" w:rsidRPr="00DE4F1D">
        <w:rPr>
          <w:color w:val="000000"/>
        </w:rPr>
        <w:t xml:space="preserve"> = .001 (compared to </w:t>
      </w:r>
      <w:r w:rsidR="00BE7045" w:rsidRPr="00DE4F1D">
        <w:rPr>
          <w:i/>
          <w:iCs/>
          <w:color w:val="000000"/>
        </w:rPr>
        <w:t>r</w:t>
      </w:r>
      <w:r w:rsidR="00BE7045" w:rsidRPr="00DE4F1D">
        <w:rPr>
          <w:color w:val="000000"/>
        </w:rPr>
        <w:t xml:space="preserve"> = .33 and </w:t>
      </w:r>
      <w:r w:rsidR="00BE7045" w:rsidRPr="00DE4F1D">
        <w:rPr>
          <w:i/>
          <w:iCs/>
          <w:color w:val="000000"/>
        </w:rPr>
        <w:t>p</w:t>
      </w:r>
      <w:r w:rsidR="00BE7045" w:rsidRPr="00DE4F1D">
        <w:rPr>
          <w:color w:val="000000"/>
        </w:rPr>
        <w:t xml:space="preserve"> &lt; .001 with the full sub-scale). Thus, although the relationships are slightly weaker with the ‘confounding’ items removed, they are both still highly statistically significant</w:t>
      </w:r>
      <w:r w:rsidR="00D243C0" w:rsidRPr="00DE4F1D">
        <w:rPr>
          <w:color w:val="000000"/>
        </w:rPr>
        <w:t>, with or without a Bonferroni correction,</w:t>
      </w:r>
      <w:r w:rsidR="00BE7045" w:rsidRPr="00DE4F1D">
        <w:rPr>
          <w:color w:val="000000"/>
        </w:rPr>
        <w:t xml:space="preserve"> and in the same directions. This suggests that the predicted—and observed—negative relationship between belief in free will and humility in this study was not entirely due to a confound (i.e., not spurious).</w:t>
      </w:r>
    </w:p>
    <w:p w14:paraId="251522D6" w14:textId="7677064E" w:rsidR="00BE7045" w:rsidRPr="00DE4F1D" w:rsidRDefault="00BD52AF" w:rsidP="0028300E">
      <w:pPr>
        <w:spacing w:line="360" w:lineRule="auto"/>
        <w:rPr>
          <w:color w:val="000000"/>
        </w:rPr>
      </w:pPr>
      <w:r w:rsidRPr="00DE4F1D">
        <w:rPr>
          <w:color w:val="000000"/>
        </w:rPr>
        <w:tab/>
      </w:r>
      <w:r w:rsidR="00BE7045" w:rsidRPr="00DE4F1D">
        <w:rPr>
          <w:color w:val="000000"/>
        </w:rPr>
        <w:t xml:space="preserve">Nevertheless, to play it safe, we elected to </w:t>
      </w:r>
      <w:r w:rsidR="00915A5E" w:rsidRPr="00DE4F1D">
        <w:rPr>
          <w:color w:val="000000"/>
        </w:rPr>
        <w:t xml:space="preserve">use a </w:t>
      </w:r>
      <w:r w:rsidR="00BE7045" w:rsidRPr="00DE4F1D">
        <w:rPr>
          <w:color w:val="000000"/>
        </w:rPr>
        <w:t xml:space="preserve">different measure of belief in free will and determinism in the third study. This measure, the Free Will Inventory (Nadelhoffer, </w:t>
      </w:r>
      <w:r w:rsidR="00BE7045" w:rsidRPr="00DE4F1D">
        <w:rPr>
          <w:color w:val="000000"/>
        </w:rPr>
        <w:lastRenderedPageBreak/>
        <w:t>Shepard, Nahmias, Sripada, &amp; Ross, 2014), was designed specifically to eliminate the possible ‘responsibility’ confound, and therefore improve upon, and replace, the FAD-Plus.</w:t>
      </w:r>
    </w:p>
    <w:p w14:paraId="36E62750" w14:textId="77777777" w:rsidR="00BE7045" w:rsidRPr="00DE4F1D" w:rsidRDefault="00BE7045" w:rsidP="0028300E">
      <w:pPr>
        <w:spacing w:line="360" w:lineRule="auto"/>
        <w:rPr>
          <w:color w:val="000000"/>
        </w:rPr>
      </w:pPr>
    </w:p>
    <w:p w14:paraId="367EEB0D" w14:textId="77777777" w:rsidR="00BE7045" w:rsidRPr="00DE4F1D" w:rsidRDefault="00BD52AF" w:rsidP="00BD52AF">
      <w:pPr>
        <w:spacing w:line="360" w:lineRule="auto"/>
        <w:rPr>
          <w:color w:val="000000"/>
        </w:rPr>
      </w:pPr>
      <w:r w:rsidRPr="00DE4F1D">
        <w:rPr>
          <w:bCs/>
          <w:color w:val="000000"/>
        </w:rPr>
        <w:t xml:space="preserve">6. </w:t>
      </w:r>
      <w:r w:rsidR="00BE7045" w:rsidRPr="00DE4F1D">
        <w:rPr>
          <w:bCs/>
          <w:color w:val="000000"/>
        </w:rPr>
        <w:t>Study 3</w:t>
      </w:r>
    </w:p>
    <w:p w14:paraId="3E0C1409" w14:textId="77777777" w:rsidR="00BE7045" w:rsidRPr="00F91E91" w:rsidRDefault="00BE7045" w:rsidP="0028300E">
      <w:pPr>
        <w:spacing w:line="360" w:lineRule="auto"/>
        <w:rPr>
          <w:color w:val="000000"/>
          <w:sz w:val="22"/>
        </w:rPr>
      </w:pPr>
    </w:p>
    <w:p w14:paraId="70696D97" w14:textId="77777777" w:rsidR="00BD52AF" w:rsidRPr="00DE4F1D" w:rsidRDefault="00BD52AF" w:rsidP="00BD52AF">
      <w:pPr>
        <w:spacing w:after="100" w:line="360" w:lineRule="auto"/>
        <w:rPr>
          <w:i/>
          <w:color w:val="000000"/>
        </w:rPr>
      </w:pPr>
      <w:r w:rsidRPr="00DE4F1D">
        <w:rPr>
          <w:bCs/>
          <w:i/>
          <w:color w:val="000000"/>
        </w:rPr>
        <w:t xml:space="preserve">6.1. </w:t>
      </w:r>
      <w:r w:rsidR="00BE7045" w:rsidRPr="00DE4F1D">
        <w:rPr>
          <w:bCs/>
          <w:i/>
          <w:color w:val="000000"/>
        </w:rPr>
        <w:t>Participants</w:t>
      </w:r>
    </w:p>
    <w:p w14:paraId="179E2F45" w14:textId="4F39C776" w:rsidR="00BE7045" w:rsidRPr="00DE4F1D" w:rsidRDefault="00BE7045" w:rsidP="0028300E">
      <w:pPr>
        <w:spacing w:line="360" w:lineRule="auto"/>
        <w:rPr>
          <w:i/>
          <w:color w:val="000000"/>
        </w:rPr>
      </w:pPr>
      <w:r w:rsidRPr="00DE4F1D">
        <w:rPr>
          <w:color w:val="000000"/>
        </w:rPr>
        <w:t xml:space="preserve">Similar to Study 2, a sample of US-based MTurk workers was recruited and paid $1 for their time; </w:t>
      </w:r>
      <w:r w:rsidRPr="00DE4F1D">
        <w:rPr>
          <w:i/>
          <w:iCs/>
          <w:color w:val="000000"/>
        </w:rPr>
        <w:t>N</w:t>
      </w:r>
      <w:r w:rsidRPr="00DE4F1D">
        <w:rPr>
          <w:color w:val="000000"/>
        </w:rPr>
        <w:t xml:space="preserve"> = 237 completed the survey. Two participants were excluded for failing an embedded attention check. This left a final </w:t>
      </w:r>
      <w:r w:rsidRPr="00DE4F1D">
        <w:rPr>
          <w:i/>
          <w:iCs/>
          <w:color w:val="000000"/>
        </w:rPr>
        <w:t>N</w:t>
      </w:r>
      <w:r w:rsidRPr="00DE4F1D">
        <w:rPr>
          <w:color w:val="000000"/>
        </w:rPr>
        <w:t xml:space="preserve"> of 235 participants (111 Male, 120 Female, 3 Other), ages 19-77 (</w:t>
      </w:r>
      <w:r w:rsidRPr="00DE4F1D">
        <w:rPr>
          <w:i/>
          <w:iCs/>
          <w:color w:val="000000"/>
        </w:rPr>
        <w:t>M</w:t>
      </w:r>
      <w:r w:rsidRPr="00DE4F1D">
        <w:rPr>
          <w:color w:val="000000"/>
          <w:vertAlign w:val="subscript"/>
        </w:rPr>
        <w:t xml:space="preserve"> </w:t>
      </w:r>
      <w:r w:rsidRPr="00DE4F1D">
        <w:rPr>
          <w:color w:val="000000"/>
        </w:rPr>
        <w:t xml:space="preserve">= 37.03, </w:t>
      </w:r>
      <w:r w:rsidRPr="00DE4F1D">
        <w:rPr>
          <w:i/>
          <w:iCs/>
          <w:color w:val="000000"/>
        </w:rPr>
        <w:t>SD</w:t>
      </w:r>
      <w:r w:rsidRPr="00DE4F1D">
        <w:rPr>
          <w:color w:val="000000"/>
        </w:rPr>
        <w:t xml:space="preserve"> = 12.72). One hundred and eight (108) participants classified themselves as Christian (46.0%), 60 as Atheist or Agnostic (28%), 46 as None (19.6%), 7 as Other (3.0%), 4 as Jewish (1.7%), and 1 as Buddhist (0.4%).</w:t>
      </w:r>
    </w:p>
    <w:p w14:paraId="2A8835D2" w14:textId="77777777" w:rsidR="00BE7045" w:rsidRPr="00DE4F1D" w:rsidRDefault="00AD490E" w:rsidP="00AD490E">
      <w:pPr>
        <w:spacing w:before="240" w:after="100" w:line="360" w:lineRule="auto"/>
        <w:outlineLvl w:val="3"/>
        <w:rPr>
          <w:bCs/>
          <w:i/>
          <w:color w:val="000000"/>
        </w:rPr>
      </w:pPr>
      <w:r w:rsidRPr="00DE4F1D">
        <w:rPr>
          <w:bCs/>
          <w:i/>
          <w:color w:val="000000"/>
        </w:rPr>
        <w:t xml:space="preserve">6.2. </w:t>
      </w:r>
      <w:r w:rsidR="00BE7045" w:rsidRPr="00DE4F1D">
        <w:rPr>
          <w:bCs/>
          <w:i/>
          <w:color w:val="000000"/>
        </w:rPr>
        <w:t>Procedure</w:t>
      </w:r>
    </w:p>
    <w:p w14:paraId="46858544" w14:textId="45C633E3" w:rsidR="00BE7045" w:rsidRPr="00DE4F1D" w:rsidRDefault="00BE7045" w:rsidP="0028300E">
      <w:pPr>
        <w:spacing w:after="40" w:line="360" w:lineRule="auto"/>
        <w:outlineLvl w:val="3"/>
        <w:rPr>
          <w:b/>
          <w:bCs/>
          <w:color w:val="000000"/>
        </w:rPr>
      </w:pPr>
      <w:r w:rsidRPr="00DE4F1D">
        <w:rPr>
          <w:color w:val="000000"/>
        </w:rPr>
        <w:t>Participants took part in an online questionnaire which asked about their successes in life and their responsib</w:t>
      </w:r>
      <w:r w:rsidR="0070607F" w:rsidRPr="00DE4F1D">
        <w:rPr>
          <w:color w:val="000000"/>
        </w:rPr>
        <w:t xml:space="preserve">ility for bringing them about—to assess what we will now </w:t>
      </w:r>
      <w:r w:rsidR="00664BF1" w:rsidRPr="00DE4F1D">
        <w:rPr>
          <w:color w:val="000000"/>
        </w:rPr>
        <w:t xml:space="preserve">label </w:t>
      </w:r>
      <w:r w:rsidR="0070607F" w:rsidRPr="00DE4F1D">
        <w:rPr>
          <w:color w:val="000000"/>
        </w:rPr>
        <w:t>“Einsteinian Humility”</w:t>
      </w:r>
      <w:r w:rsidRPr="00DE4F1D">
        <w:rPr>
          <w:color w:val="000000"/>
        </w:rPr>
        <w:t xml:space="preserve"> to distinguish it from the new measures, described below</w:t>
      </w:r>
      <w:r w:rsidR="00664BF1" w:rsidRPr="00DE4F1D">
        <w:rPr>
          <w:color w:val="000000"/>
        </w:rPr>
        <w:t>—</w:t>
      </w:r>
      <w:r w:rsidRPr="00DE4F1D">
        <w:rPr>
          <w:color w:val="000000"/>
        </w:rPr>
        <w:t xml:space="preserve">followed by randomized measures of belief in free will and determinism. They then completed the two new measures of humility, “Ethical/Epistemic Humility” from Wright et al. (2018) and “Landrum Humility” from Landrum (2011), </w:t>
      </w:r>
      <w:r w:rsidR="00BB2DAE">
        <w:rPr>
          <w:color w:val="000000"/>
        </w:rPr>
        <w:t xml:space="preserve">followed by the unpublished “Modesty” measure from </w:t>
      </w:r>
      <w:r w:rsidR="00BB2DAE" w:rsidRPr="00DE4F1D">
        <w:rPr>
          <w:color w:val="000000"/>
        </w:rPr>
        <w:t>Wright &amp; Nadelhoffer</w:t>
      </w:r>
      <w:r w:rsidR="00BB2DAE">
        <w:rPr>
          <w:color w:val="000000"/>
        </w:rPr>
        <w:t xml:space="preserve"> (u</w:t>
      </w:r>
      <w:r w:rsidR="00BB2DAE" w:rsidRPr="00DE4F1D">
        <w:rPr>
          <w:color w:val="000000"/>
        </w:rPr>
        <w:t>npublished</w:t>
      </w:r>
      <w:r w:rsidR="00BB2DAE">
        <w:rPr>
          <w:color w:val="000000"/>
        </w:rPr>
        <w:t>)</w:t>
      </w:r>
      <w:r w:rsidR="00B15DC9">
        <w:rPr>
          <w:color w:val="000000"/>
        </w:rPr>
        <w:t>.</w:t>
      </w:r>
      <w:r w:rsidR="00BB2DAE">
        <w:rPr>
          <w:color w:val="000000"/>
        </w:rPr>
        <w:t xml:space="preserve"> </w:t>
      </w:r>
      <w:r w:rsidR="00B15DC9">
        <w:rPr>
          <w:color w:val="000000"/>
        </w:rPr>
        <w:t>They finished</w:t>
      </w:r>
      <w:r w:rsidRPr="00DE4F1D">
        <w:rPr>
          <w:color w:val="000000"/>
        </w:rPr>
        <w:t xml:space="preserve"> with an item asking about their failures in life and their responsibility for bringing them about. Participants then completed several demographic measures, including a new question asking how successful they regarded themselves as compared to others their age.</w:t>
      </w:r>
    </w:p>
    <w:p w14:paraId="0B566297" w14:textId="77777777" w:rsidR="00BE7045" w:rsidRPr="00DE4F1D" w:rsidRDefault="00BE7045" w:rsidP="0028300E">
      <w:pPr>
        <w:spacing w:line="360" w:lineRule="auto"/>
        <w:rPr>
          <w:color w:val="000000"/>
        </w:rPr>
      </w:pPr>
    </w:p>
    <w:p w14:paraId="0C10E904" w14:textId="77777777" w:rsidR="00AD490E" w:rsidRPr="00DE4F1D" w:rsidRDefault="00AD490E" w:rsidP="00AD490E">
      <w:pPr>
        <w:spacing w:after="100" w:line="360" w:lineRule="auto"/>
        <w:rPr>
          <w:bCs/>
          <w:i/>
          <w:iCs/>
          <w:color w:val="000000"/>
        </w:rPr>
      </w:pPr>
      <w:r w:rsidRPr="00DE4F1D">
        <w:rPr>
          <w:bCs/>
          <w:i/>
          <w:iCs/>
          <w:color w:val="000000"/>
        </w:rPr>
        <w:t xml:space="preserve">6.3. </w:t>
      </w:r>
      <w:r w:rsidR="00BE7045" w:rsidRPr="00DE4F1D">
        <w:rPr>
          <w:bCs/>
          <w:i/>
          <w:iCs/>
          <w:color w:val="000000"/>
        </w:rPr>
        <w:t>Measures</w:t>
      </w:r>
    </w:p>
    <w:p w14:paraId="7FC7EDBB" w14:textId="77777777" w:rsidR="00982F5F" w:rsidRPr="00DE4F1D" w:rsidRDefault="00982F5F" w:rsidP="00AD490E">
      <w:pPr>
        <w:spacing w:after="100" w:line="360" w:lineRule="auto"/>
        <w:rPr>
          <w:bCs/>
          <w:i/>
          <w:iCs/>
          <w:color w:val="000000"/>
          <w:sz w:val="2"/>
        </w:rPr>
      </w:pPr>
    </w:p>
    <w:p w14:paraId="33F81060" w14:textId="77777777" w:rsidR="00BE7045" w:rsidRPr="00DE4F1D" w:rsidRDefault="00BE7045" w:rsidP="00AD490E">
      <w:pPr>
        <w:spacing w:line="360" w:lineRule="auto"/>
        <w:ind w:left="720"/>
        <w:rPr>
          <w:color w:val="000000"/>
        </w:rPr>
      </w:pPr>
      <w:r w:rsidRPr="00DE4F1D">
        <w:rPr>
          <w:i/>
          <w:iCs/>
          <w:color w:val="000000"/>
        </w:rPr>
        <w:t>Einsteinian Humility (Success) and Failure</w:t>
      </w:r>
      <w:r w:rsidRPr="00DE4F1D">
        <w:rPr>
          <w:color w:val="000000"/>
        </w:rPr>
        <w:t>. Participants were asked to record what they saw as their three biggest successes in life. Participants were then asked to rate how “personally responsible” they were for bringing each of these successes about on a 7-point Likert scale (1 = Not at all responsible, 7 = Completely responsible), how much credit they took for bringing them about (1 = No credit, 7 = All the credit), and how much praise they felt they deserved for them (1 = No praise, 7 = A great deal of praise).</w:t>
      </w:r>
      <w:r w:rsidR="004B32A5" w:rsidRPr="00DE4F1D">
        <w:rPr>
          <w:rStyle w:val="EndnoteReference"/>
          <w:color w:val="000000"/>
        </w:rPr>
        <w:endnoteReference w:id="14"/>
      </w:r>
      <w:r w:rsidRPr="00DE4F1D">
        <w:rPr>
          <w:color w:val="000000"/>
        </w:rPr>
        <w:t xml:space="preserve"> The “responsible” and “credit” items were highly intercorrelated (</w:t>
      </w:r>
      <w:r w:rsidRPr="00DE4F1D">
        <w:rPr>
          <w:i/>
          <w:iCs/>
          <w:color w:val="000000"/>
        </w:rPr>
        <w:t>r</w:t>
      </w:r>
      <w:r w:rsidRPr="00DE4F1D">
        <w:rPr>
          <w:color w:val="000000"/>
        </w:rPr>
        <w:t xml:space="preserve"> = .691, </w:t>
      </w:r>
      <w:r w:rsidRPr="00DE4F1D">
        <w:rPr>
          <w:i/>
          <w:iCs/>
          <w:color w:val="000000"/>
        </w:rPr>
        <w:t>p</w:t>
      </w:r>
      <w:r w:rsidRPr="00DE4F1D">
        <w:rPr>
          <w:color w:val="000000"/>
        </w:rPr>
        <w:t xml:space="preserve"> &lt; .001), and were therefore averaged. The inverse of this average was used as a </w:t>
      </w:r>
      <w:r w:rsidRPr="00DE4F1D">
        <w:rPr>
          <w:color w:val="000000"/>
        </w:rPr>
        <w:lastRenderedPageBreak/>
        <w:t xml:space="preserve">measure of Einsteinian Humility. Later in the survey, participants were asked to record what they saw as their three biggest failures in life, with the same questions and scales, except that “praise” was replaced with “blame” in the final question. The average of these scores was used as a measure of (taking responsibility for one’s) Failure. </w:t>
      </w:r>
    </w:p>
    <w:p w14:paraId="4E990D03" w14:textId="77777777" w:rsidR="00BE7045" w:rsidRPr="00DE4F1D" w:rsidRDefault="00BE7045" w:rsidP="0028300E">
      <w:pPr>
        <w:spacing w:line="360" w:lineRule="auto"/>
        <w:rPr>
          <w:color w:val="000000"/>
          <w:sz w:val="18"/>
        </w:rPr>
      </w:pPr>
    </w:p>
    <w:p w14:paraId="609519A2" w14:textId="77777777" w:rsidR="00BE7045" w:rsidRPr="00DE4F1D" w:rsidRDefault="00BE7045" w:rsidP="00AD490E">
      <w:pPr>
        <w:spacing w:line="360" w:lineRule="auto"/>
        <w:ind w:left="720"/>
        <w:rPr>
          <w:color w:val="000000"/>
        </w:rPr>
      </w:pPr>
      <w:r w:rsidRPr="00DE4F1D">
        <w:rPr>
          <w:i/>
          <w:iCs/>
          <w:color w:val="000000"/>
        </w:rPr>
        <w:t>Epistemic/Ethical Humility</w:t>
      </w:r>
      <w:r w:rsidRPr="00DE4F1D">
        <w:rPr>
          <w:color w:val="000000"/>
        </w:rPr>
        <w:t>. Participants’ epistemic and ethical humility was measured with the new measure by Wright et al. (2018). This was a 10-item measure (adapted from a larger set of items), consisting of two subscales: an “Epistemic Humility” subscale (α = .81), and an “Ethical Humility” subscale (α = .92).</w:t>
      </w:r>
      <w:r w:rsidR="00DE637C" w:rsidRPr="00DE4F1D">
        <w:rPr>
          <w:rStyle w:val="EndnoteReference"/>
          <w:color w:val="000000"/>
        </w:rPr>
        <w:endnoteReference w:id="15"/>
      </w:r>
      <w:r w:rsidRPr="00DE4F1D">
        <w:rPr>
          <w:color w:val="000000"/>
        </w:rPr>
        <w:t xml:space="preserve"> Example items included “I often find myself pondering my smallness in the face of the vastness of the universe” (Epistemic Humility), and “I often place the interests of others over my own interests” (Ethical Humility). Responses were on a 7-point Likert scale (1 = Strongly Disagree, 7 = Strongly Agree).</w:t>
      </w:r>
      <w:r w:rsidR="00DE637C" w:rsidRPr="00DE4F1D">
        <w:rPr>
          <w:rStyle w:val="EndnoteReference"/>
          <w:color w:val="000000"/>
        </w:rPr>
        <w:endnoteReference w:id="16"/>
      </w:r>
      <w:r w:rsidRPr="00DE4F1D">
        <w:rPr>
          <w:color w:val="000000"/>
        </w:rPr>
        <w:t xml:space="preserve"> The full set of items across the two subscales were highly intercorrelated (α = .87), so we decided to use a single measure of Epistemic/Ethical Humility.</w:t>
      </w:r>
    </w:p>
    <w:p w14:paraId="53054B1F" w14:textId="77777777" w:rsidR="00BE7045" w:rsidRPr="00DE4F1D" w:rsidRDefault="00BE7045" w:rsidP="0028300E">
      <w:pPr>
        <w:spacing w:line="360" w:lineRule="auto"/>
        <w:rPr>
          <w:color w:val="000000"/>
          <w:sz w:val="18"/>
        </w:rPr>
      </w:pPr>
    </w:p>
    <w:p w14:paraId="0D1FB3FD" w14:textId="77777777" w:rsidR="00BE7045" w:rsidRPr="00DE4F1D" w:rsidRDefault="00BE7045" w:rsidP="00AD490E">
      <w:pPr>
        <w:spacing w:line="360" w:lineRule="auto"/>
        <w:ind w:left="720"/>
        <w:rPr>
          <w:color w:val="000000"/>
        </w:rPr>
      </w:pPr>
      <w:r w:rsidRPr="00DE4F1D">
        <w:rPr>
          <w:i/>
          <w:iCs/>
          <w:color w:val="000000"/>
        </w:rPr>
        <w:t>Landrum Humility</w:t>
      </w:r>
      <w:r w:rsidRPr="00DE4F1D">
        <w:rPr>
          <w:color w:val="000000"/>
        </w:rPr>
        <w:t>. As noted, a second measure of humility developed by Landrum (2011) was also employed; we will refer to it as “Landrum Humility” to distinguish it from the measure by Wright et al. (2018). This measure asks participants to rate their agreement with a series of 17 statements beginning with “I like people who …” and ending with a trait that is consistent or inconsistent with a humble disposition, e.g., “I like people who are able to admit to others when they are wrong” (versus, “I like people who are close-minded,” reverse scored). Responses were on a 5-point Likert scale (1 = Strongly Disagree, 5 = Strongly Agree). Responses across items were highly intercorrelated (α = .90) and were mean-averaged into a single scale.</w:t>
      </w:r>
    </w:p>
    <w:p w14:paraId="1448AE94" w14:textId="77777777" w:rsidR="00BE7045" w:rsidRPr="00DE4F1D" w:rsidRDefault="00BE7045" w:rsidP="0028300E">
      <w:pPr>
        <w:spacing w:line="360" w:lineRule="auto"/>
        <w:rPr>
          <w:color w:val="000000"/>
          <w:sz w:val="18"/>
        </w:rPr>
      </w:pPr>
    </w:p>
    <w:p w14:paraId="435E2A0C" w14:textId="49B24D33" w:rsidR="00BE7045" w:rsidRPr="00DE4F1D" w:rsidRDefault="00BE7045" w:rsidP="00AD490E">
      <w:pPr>
        <w:spacing w:line="360" w:lineRule="auto"/>
        <w:ind w:left="720"/>
        <w:rPr>
          <w:color w:val="000000"/>
        </w:rPr>
      </w:pPr>
      <w:r w:rsidRPr="00DE4F1D">
        <w:rPr>
          <w:i/>
          <w:iCs/>
          <w:color w:val="000000"/>
        </w:rPr>
        <w:t>Modesty.</w:t>
      </w:r>
      <w:r w:rsidRPr="00DE4F1D">
        <w:rPr>
          <w:color w:val="000000"/>
        </w:rPr>
        <w:t xml:space="preserve"> Participants’ modesty was assessed using the above-referenced measure by Wright</w:t>
      </w:r>
      <w:r w:rsidR="00A91458">
        <w:rPr>
          <w:color w:val="000000"/>
        </w:rPr>
        <w:t xml:space="preserve"> </w:t>
      </w:r>
      <w:r w:rsidR="00A21BF8">
        <w:rPr>
          <w:color w:val="000000"/>
        </w:rPr>
        <w:t>and</w:t>
      </w:r>
      <w:r w:rsidRPr="00DE4F1D">
        <w:rPr>
          <w:color w:val="000000"/>
        </w:rPr>
        <w:t xml:space="preserve"> Nadelhoffer. This was a 10-item measure consisting of two subscales:</w:t>
      </w:r>
      <w:r w:rsidR="007E67FD" w:rsidRPr="00DE4F1D">
        <w:rPr>
          <w:color w:val="000000"/>
        </w:rPr>
        <w:t xml:space="preserve"> an “Internal Modesty” subscale</w:t>
      </w:r>
      <w:r w:rsidRPr="00DE4F1D">
        <w:rPr>
          <w:color w:val="000000"/>
        </w:rPr>
        <w:t xml:space="preserve"> (α = .94) and a “Public Modesty” subscale (α = .93). Since the measure is not yet published, for purposes of reproducibility, we will list all of the items for each subscale, as follows: </w:t>
      </w:r>
      <w:r w:rsidRPr="00DE4F1D">
        <w:rPr>
          <w:color w:val="000000"/>
          <w:u w:val="single"/>
        </w:rPr>
        <w:t>Internal Modesty</w:t>
      </w:r>
      <w:r w:rsidRPr="00DE4F1D">
        <w:rPr>
          <w:color w:val="000000"/>
        </w:rPr>
        <w:t xml:space="preserve">: (1) “Like most people, I am just an average person.” (2) “I am just an ordinary person like everyone else.” (3) “At the end of the day, I am no better than anyone else.” (4) “I am a run-of-the-mill individual, like most people.” (5) “I am just your average ‘Jill or Joe.’” </w:t>
      </w:r>
      <w:r w:rsidRPr="00DE4F1D">
        <w:rPr>
          <w:color w:val="000000"/>
          <w:u w:val="single"/>
        </w:rPr>
        <w:t xml:space="preserve">Public </w:t>
      </w:r>
      <w:r w:rsidRPr="00DE4F1D">
        <w:rPr>
          <w:color w:val="000000"/>
          <w:u w:val="single"/>
        </w:rPr>
        <w:lastRenderedPageBreak/>
        <w:t>Modesty</w:t>
      </w:r>
      <w:r w:rsidRPr="00DE4F1D">
        <w:rPr>
          <w:color w:val="000000"/>
        </w:rPr>
        <w:t xml:space="preserve">: (1) “I often try to change the subject when people say good things about me.” (2) “I do not like it when others pay attention to my accomplishments.” (3) “I feel embarrassed when other people praise me in public.” (4) “It makes me uncomfortable to talk about my successes and strong points with others.” (5) “It makes me feel uncomfortable when others talk about my successes.” Responses were on a 7-point Likert scale (1 = Strongly Disagree, 7 = Strongly Agree). All ten items across the two subscales were highly intercorrelated (α = .91), so were mean-averaged into a single measure of Modesty. </w:t>
      </w:r>
    </w:p>
    <w:p w14:paraId="0E7FF6BD" w14:textId="77777777" w:rsidR="00BE7045" w:rsidRPr="00DE4F1D" w:rsidRDefault="00BE7045" w:rsidP="00AD490E">
      <w:pPr>
        <w:spacing w:line="360" w:lineRule="auto"/>
        <w:ind w:left="720"/>
        <w:rPr>
          <w:color w:val="000000"/>
          <w:sz w:val="18"/>
        </w:rPr>
      </w:pPr>
    </w:p>
    <w:p w14:paraId="5E29651C" w14:textId="59E0D25C" w:rsidR="00BE7045" w:rsidRPr="00DE4F1D" w:rsidRDefault="00BE7045" w:rsidP="00AD490E">
      <w:pPr>
        <w:spacing w:line="360" w:lineRule="auto"/>
        <w:ind w:left="720"/>
        <w:rPr>
          <w:color w:val="000000"/>
        </w:rPr>
      </w:pPr>
      <w:r w:rsidRPr="00DE4F1D">
        <w:rPr>
          <w:i/>
          <w:iCs/>
          <w:color w:val="000000"/>
        </w:rPr>
        <w:t xml:space="preserve">Belief in Free Will and Determinism. </w:t>
      </w:r>
      <w:r w:rsidRPr="00DE4F1D">
        <w:rPr>
          <w:color w:val="000000"/>
        </w:rPr>
        <w:t>Participants’ beliefs in free will and determinism were measured with Nadelhoffer et al.’s (2014) Free Will Inventory (FWI). This scale consisted of 15 items, with three subscales: Free Will (α = .88), Determinism (α = .86), and Anti-Reductionist Dualism (α = .89). Participants were asked to rate how much they agreed or disagreed with each statement on a Likert scale from 1 (</w:t>
      </w:r>
      <w:r w:rsidR="000E7CB0" w:rsidRPr="00DE4F1D">
        <w:rPr>
          <w:color w:val="000000"/>
        </w:rPr>
        <w:t>S</w:t>
      </w:r>
      <w:r w:rsidRPr="00DE4F1D">
        <w:rPr>
          <w:color w:val="000000"/>
        </w:rPr>
        <w:t xml:space="preserve">trongly </w:t>
      </w:r>
      <w:r w:rsidR="000E7CB0" w:rsidRPr="00DE4F1D">
        <w:rPr>
          <w:color w:val="000000"/>
        </w:rPr>
        <w:t>Disagree) to 7 (S</w:t>
      </w:r>
      <w:r w:rsidRPr="00DE4F1D">
        <w:rPr>
          <w:color w:val="000000"/>
        </w:rPr>
        <w:t xml:space="preserve">trongly </w:t>
      </w:r>
      <w:r w:rsidR="000E7CB0" w:rsidRPr="00DE4F1D">
        <w:rPr>
          <w:color w:val="000000"/>
        </w:rPr>
        <w:t>A</w:t>
      </w:r>
      <w:r w:rsidRPr="00DE4F1D">
        <w:rPr>
          <w:color w:val="000000"/>
        </w:rPr>
        <w:t>gree). Example items included “People always have the ability to do otherwise” (Free Will), “People’s choices and actions must happen precisely the way they do because of the laws of nature and the way things were in the distant past” (Determinism), and “The human mind cannot simply be reduced to the brain” (Anti-Reductionist Dualism). Responses were on a 7-point Likert scale (1 = Strongly Disagree, 7 = Strongly Agree).</w:t>
      </w:r>
    </w:p>
    <w:p w14:paraId="7518C2B4" w14:textId="77777777" w:rsidR="00BE7045" w:rsidRPr="00DE4F1D" w:rsidRDefault="00BE7045" w:rsidP="00AD490E">
      <w:pPr>
        <w:spacing w:line="360" w:lineRule="auto"/>
        <w:ind w:left="720"/>
        <w:rPr>
          <w:color w:val="000000"/>
          <w:sz w:val="18"/>
        </w:rPr>
      </w:pPr>
    </w:p>
    <w:p w14:paraId="51F263EF" w14:textId="77777777" w:rsidR="00BE7045" w:rsidRPr="00DE4F1D" w:rsidRDefault="00BE7045" w:rsidP="00AD490E">
      <w:pPr>
        <w:spacing w:line="360" w:lineRule="auto"/>
        <w:ind w:left="720"/>
        <w:rPr>
          <w:color w:val="000000"/>
        </w:rPr>
      </w:pPr>
      <w:r w:rsidRPr="00DE4F1D">
        <w:rPr>
          <w:i/>
          <w:iCs/>
          <w:color w:val="000000"/>
        </w:rPr>
        <w:t>Baseline Success</w:t>
      </w:r>
      <w:r w:rsidRPr="00DE4F1D">
        <w:rPr>
          <w:color w:val="000000"/>
        </w:rPr>
        <w:t>. Participants were asked, “Compared to others your age, how successful do you consider yourself to be in life?” with answers ranging from 1 (Not at all successful) to 7 (Extremely successful). This question was included to be able to control for ‘baseline’ perceived success.</w:t>
      </w:r>
    </w:p>
    <w:p w14:paraId="5AF09B11" w14:textId="77777777" w:rsidR="00BE7045" w:rsidRPr="00DE4F1D" w:rsidRDefault="00BE7045" w:rsidP="00F06646">
      <w:pPr>
        <w:spacing w:after="100" w:line="360" w:lineRule="auto"/>
        <w:rPr>
          <w:color w:val="000000"/>
          <w:sz w:val="18"/>
        </w:rPr>
      </w:pPr>
    </w:p>
    <w:p w14:paraId="5B79D3CF" w14:textId="77777777" w:rsidR="00BE7045" w:rsidRPr="00DE4F1D" w:rsidRDefault="00F06646" w:rsidP="00F06646">
      <w:pPr>
        <w:spacing w:after="100" w:line="360" w:lineRule="auto"/>
        <w:rPr>
          <w:i/>
          <w:color w:val="000000"/>
        </w:rPr>
      </w:pPr>
      <w:r w:rsidRPr="00DE4F1D">
        <w:rPr>
          <w:bCs/>
          <w:i/>
          <w:color w:val="000000"/>
        </w:rPr>
        <w:t xml:space="preserve">6.4. </w:t>
      </w:r>
      <w:r w:rsidR="00BE7045" w:rsidRPr="00DE4F1D">
        <w:rPr>
          <w:bCs/>
          <w:i/>
          <w:color w:val="000000"/>
        </w:rPr>
        <w:t>Results</w:t>
      </w:r>
    </w:p>
    <w:p w14:paraId="6BBF96F8" w14:textId="4530DDB0" w:rsidR="00F06646" w:rsidRPr="00DE4F1D" w:rsidRDefault="00BE7045" w:rsidP="0028300E">
      <w:pPr>
        <w:spacing w:line="360" w:lineRule="auto"/>
        <w:rPr>
          <w:color w:val="000000"/>
        </w:rPr>
      </w:pPr>
      <w:r w:rsidRPr="00DE4F1D">
        <w:rPr>
          <w:color w:val="000000"/>
        </w:rPr>
        <w:t xml:space="preserve">As in the previous studies, there was a negative relationship between belief in Free Will (this time measured by the FWI) and Einsteinian Humility, </w:t>
      </w:r>
      <w:r w:rsidRPr="00DE4F1D">
        <w:rPr>
          <w:i/>
          <w:iCs/>
          <w:color w:val="000000"/>
        </w:rPr>
        <w:t>r</w:t>
      </w:r>
      <w:r w:rsidRPr="00DE4F1D">
        <w:rPr>
          <w:color w:val="000000"/>
        </w:rPr>
        <w:t xml:space="preserve"> = -.15, </w:t>
      </w:r>
      <w:r w:rsidRPr="00DE4F1D">
        <w:rPr>
          <w:i/>
          <w:iCs/>
          <w:color w:val="000000"/>
        </w:rPr>
        <w:t>p</w:t>
      </w:r>
      <w:r w:rsidRPr="00DE4F1D">
        <w:rPr>
          <w:color w:val="000000"/>
        </w:rPr>
        <w:t xml:space="preserve"> = .021. This suggests that the more one believes in free will, the less humble one is in the Einsteinian sense. Importantly, this </w:t>
      </w:r>
      <w:r w:rsidR="00981D8C" w:rsidRPr="00DE4F1D">
        <w:rPr>
          <w:color w:val="000000"/>
        </w:rPr>
        <w:t xml:space="preserve">suggests </w:t>
      </w:r>
      <w:r w:rsidRPr="00DE4F1D">
        <w:rPr>
          <w:color w:val="000000"/>
        </w:rPr>
        <w:t>that the correlation observed in previous studies is not spurious, since it is replicated here using a new measure of free will belief that does not suffer from the ‘responsibility’ confound discussed above</w:t>
      </w:r>
      <w:r w:rsidR="007C5000" w:rsidRPr="00DE4F1D">
        <w:rPr>
          <w:color w:val="000000"/>
        </w:rPr>
        <w:t>.</w:t>
      </w:r>
      <w:r w:rsidRPr="00DE4F1D">
        <w:rPr>
          <w:color w:val="000000"/>
        </w:rPr>
        <w:t xml:space="preserve"> However, the remaining correlations did not support a negative relationship between belief in free will and humility</w:t>
      </w:r>
      <w:r w:rsidR="000F6328" w:rsidRPr="00DE4F1D">
        <w:rPr>
          <w:color w:val="000000"/>
        </w:rPr>
        <w:t xml:space="preserve">. In fact, they supported the </w:t>
      </w:r>
      <w:r w:rsidR="00211E11">
        <w:rPr>
          <w:color w:val="000000"/>
        </w:rPr>
        <w:t xml:space="preserve">very </w:t>
      </w:r>
      <w:r w:rsidR="000F6328" w:rsidRPr="00DE4F1D">
        <w:rPr>
          <w:color w:val="000000"/>
        </w:rPr>
        <w:t xml:space="preserve">opposite. </w:t>
      </w:r>
      <w:r w:rsidRPr="00DE4F1D">
        <w:rPr>
          <w:color w:val="000000"/>
        </w:rPr>
        <w:t xml:space="preserve">Specifically, Free Will was positively correlated with </w:t>
      </w:r>
      <w:r w:rsidRPr="00DE4F1D">
        <w:rPr>
          <w:color w:val="000000"/>
        </w:rPr>
        <w:lastRenderedPageBreak/>
        <w:t>Epistemic/Ethical Humility (</w:t>
      </w:r>
      <w:r w:rsidRPr="00DE4F1D">
        <w:rPr>
          <w:i/>
          <w:iCs/>
          <w:color w:val="000000"/>
        </w:rPr>
        <w:t>r</w:t>
      </w:r>
      <w:r w:rsidRPr="00DE4F1D">
        <w:rPr>
          <w:color w:val="000000"/>
        </w:rPr>
        <w:t xml:space="preserve"> = .16, </w:t>
      </w:r>
      <w:r w:rsidRPr="00DE4F1D">
        <w:rPr>
          <w:i/>
          <w:iCs/>
          <w:color w:val="000000"/>
        </w:rPr>
        <w:t>p</w:t>
      </w:r>
      <w:r w:rsidRPr="00DE4F1D">
        <w:rPr>
          <w:color w:val="000000"/>
        </w:rPr>
        <w:t xml:space="preserve"> = .015), Landrum Humility (</w:t>
      </w:r>
      <w:r w:rsidRPr="00DE4F1D">
        <w:rPr>
          <w:i/>
          <w:iCs/>
          <w:color w:val="000000"/>
        </w:rPr>
        <w:t>r</w:t>
      </w:r>
      <w:r w:rsidRPr="00DE4F1D">
        <w:rPr>
          <w:color w:val="000000"/>
        </w:rPr>
        <w:t xml:space="preserve"> = .13, </w:t>
      </w:r>
      <w:r w:rsidRPr="00DE4F1D">
        <w:rPr>
          <w:i/>
          <w:iCs/>
          <w:color w:val="000000"/>
        </w:rPr>
        <w:t>p</w:t>
      </w:r>
      <w:r w:rsidRPr="00DE4F1D">
        <w:rPr>
          <w:color w:val="000000"/>
        </w:rPr>
        <w:t xml:space="preserve"> = .049), and Modesty (</w:t>
      </w:r>
      <w:r w:rsidRPr="00DE4F1D">
        <w:rPr>
          <w:i/>
          <w:iCs/>
          <w:color w:val="000000"/>
        </w:rPr>
        <w:t>r</w:t>
      </w:r>
      <w:r w:rsidRPr="00DE4F1D">
        <w:rPr>
          <w:color w:val="000000"/>
        </w:rPr>
        <w:t xml:space="preserve"> = .17, </w:t>
      </w:r>
      <w:r w:rsidRPr="00DE4F1D">
        <w:rPr>
          <w:i/>
          <w:iCs/>
          <w:color w:val="000000"/>
        </w:rPr>
        <w:t>p</w:t>
      </w:r>
      <w:r w:rsidRPr="00DE4F1D">
        <w:rPr>
          <w:color w:val="000000"/>
        </w:rPr>
        <w:t xml:space="preserve"> = .009). It was also positively correlated with taking responsibility for one’s failures, as in Study 2 (</w:t>
      </w:r>
      <w:r w:rsidRPr="00DE4F1D">
        <w:rPr>
          <w:i/>
          <w:iCs/>
          <w:color w:val="000000"/>
        </w:rPr>
        <w:t>r</w:t>
      </w:r>
      <w:r w:rsidRPr="00DE4F1D">
        <w:rPr>
          <w:color w:val="000000"/>
        </w:rPr>
        <w:t xml:space="preserve"> = .15, </w:t>
      </w:r>
      <w:r w:rsidRPr="00DE4F1D">
        <w:rPr>
          <w:i/>
          <w:iCs/>
          <w:color w:val="000000"/>
        </w:rPr>
        <w:t xml:space="preserve">p </w:t>
      </w:r>
      <w:r w:rsidRPr="00DE4F1D">
        <w:rPr>
          <w:color w:val="000000"/>
        </w:rPr>
        <w:t>= . 026). Controlling for Baseline Success did not substantially alter any of these results.</w:t>
      </w:r>
      <w:r w:rsidR="001A2C98" w:rsidRPr="00DE4F1D">
        <w:rPr>
          <w:color w:val="000000"/>
        </w:rPr>
        <w:t xml:space="preserve"> </w:t>
      </w:r>
      <w:r w:rsidR="002874A5" w:rsidRPr="00DE4F1D">
        <w:rPr>
          <w:color w:val="000000"/>
        </w:rPr>
        <w:t xml:space="preserve">Please note that the only relationship between </w:t>
      </w:r>
      <w:r w:rsidR="009D6D05" w:rsidRPr="00DE4F1D">
        <w:rPr>
          <w:color w:val="000000"/>
        </w:rPr>
        <w:t xml:space="preserve">belief </w:t>
      </w:r>
      <w:r w:rsidR="00296FD9" w:rsidRPr="00DE4F1D">
        <w:rPr>
          <w:color w:val="000000"/>
        </w:rPr>
        <w:t>in</w:t>
      </w:r>
      <w:r w:rsidR="009D6D05" w:rsidRPr="00DE4F1D">
        <w:rPr>
          <w:color w:val="000000"/>
        </w:rPr>
        <w:t xml:space="preserve"> free will</w:t>
      </w:r>
      <w:r w:rsidR="002874A5" w:rsidRPr="00DE4F1D">
        <w:rPr>
          <w:color w:val="000000"/>
        </w:rPr>
        <w:t xml:space="preserve"> and any </w:t>
      </w:r>
      <w:r w:rsidR="009D6D05" w:rsidRPr="00DE4F1D">
        <w:rPr>
          <w:color w:val="000000"/>
        </w:rPr>
        <w:t xml:space="preserve">of the humility measures to remain significant after applying the strict Bonferroni correction </w:t>
      </w:r>
      <w:r w:rsidR="00A8401D" w:rsidRPr="00DE4F1D">
        <w:rPr>
          <w:color w:val="000000"/>
        </w:rPr>
        <w:t xml:space="preserve">(.05/5 = . 01) </w:t>
      </w:r>
      <w:r w:rsidR="00242005" w:rsidRPr="00DE4F1D">
        <w:rPr>
          <w:color w:val="000000"/>
        </w:rPr>
        <w:t xml:space="preserve">is that between Free Will and Modesty. </w:t>
      </w:r>
    </w:p>
    <w:p w14:paraId="300FA214" w14:textId="6BEB6A7C" w:rsidR="00BE7045" w:rsidRPr="00DE4F1D" w:rsidRDefault="00F06646" w:rsidP="0028300E">
      <w:pPr>
        <w:spacing w:line="360" w:lineRule="auto"/>
        <w:rPr>
          <w:color w:val="000000"/>
        </w:rPr>
      </w:pPr>
      <w:r w:rsidRPr="00DE4F1D">
        <w:rPr>
          <w:color w:val="000000"/>
        </w:rPr>
        <w:tab/>
      </w:r>
      <w:r w:rsidR="00BE7045" w:rsidRPr="00DE4F1D">
        <w:rPr>
          <w:color w:val="000000"/>
        </w:rPr>
        <w:t>With respect to Determinism, this was negatively correlated with Landrum Humility:</w:t>
      </w:r>
      <w:r w:rsidR="00BE7045" w:rsidRPr="00DE4F1D">
        <w:rPr>
          <w:i/>
          <w:iCs/>
          <w:color w:val="000000"/>
        </w:rPr>
        <w:t xml:space="preserve"> r </w:t>
      </w:r>
      <w:r w:rsidR="00BE7045" w:rsidRPr="00DE4F1D">
        <w:rPr>
          <w:color w:val="000000"/>
        </w:rPr>
        <w:t xml:space="preserve">= -.14, </w:t>
      </w:r>
      <w:r w:rsidR="00BE7045" w:rsidRPr="00DE4F1D">
        <w:rPr>
          <w:i/>
          <w:iCs/>
          <w:color w:val="000000"/>
        </w:rPr>
        <w:t>p</w:t>
      </w:r>
      <w:r w:rsidR="00BE7045" w:rsidRPr="00DE4F1D">
        <w:rPr>
          <w:color w:val="000000"/>
        </w:rPr>
        <w:t xml:space="preserve"> = .034, but was not significantly correlated with any other measure. This finding suggests that the more one believes in determinism (here, measured by the FWI), the less strongly one agrees with positive statements concerning humble attributes in others. Although this was designed to be an indirect measure of one’s own humility, it is the least face-valid of any of the humility measures, making hard to draw any strong conclusions from this finding</w:t>
      </w:r>
      <w:r w:rsidR="002874A5" w:rsidRPr="00DE4F1D">
        <w:rPr>
          <w:color w:val="000000"/>
        </w:rPr>
        <w:t>; moreover, it does not survive a Bonferroni correction (.05/5 = .01).</w:t>
      </w:r>
      <w:r w:rsidR="00BE7045" w:rsidRPr="00DE4F1D">
        <w:rPr>
          <w:color w:val="000000"/>
        </w:rPr>
        <w:t xml:space="preserve"> Finally, Anti-Reductionist Dualism showed a positive correlation with Epistemic/Ethical Humility, </w:t>
      </w:r>
      <w:r w:rsidR="00BE7045" w:rsidRPr="00DE4F1D">
        <w:rPr>
          <w:i/>
          <w:iCs/>
          <w:color w:val="000000"/>
        </w:rPr>
        <w:t>r</w:t>
      </w:r>
      <w:r w:rsidR="00BE7045" w:rsidRPr="00DE4F1D">
        <w:rPr>
          <w:color w:val="000000"/>
        </w:rPr>
        <w:t xml:space="preserve"> = .32, </w:t>
      </w:r>
      <w:r w:rsidR="00BE7045" w:rsidRPr="00DE4F1D">
        <w:rPr>
          <w:i/>
          <w:iCs/>
          <w:color w:val="000000"/>
        </w:rPr>
        <w:t>p</w:t>
      </w:r>
      <w:r w:rsidR="00BE7045" w:rsidRPr="00DE4F1D">
        <w:rPr>
          <w:color w:val="000000"/>
        </w:rPr>
        <w:t xml:space="preserve"> &lt; . 001, </w:t>
      </w:r>
      <w:r w:rsidR="009D6D05" w:rsidRPr="00DE4F1D">
        <w:rPr>
          <w:color w:val="000000"/>
        </w:rPr>
        <w:t xml:space="preserve">remaining significant after correction, </w:t>
      </w:r>
      <w:r w:rsidR="00BE7045" w:rsidRPr="00DE4F1D">
        <w:rPr>
          <w:color w:val="000000"/>
        </w:rPr>
        <w:t xml:space="preserve">but was not significantly correlated with any other measure of humility. See Table </w:t>
      </w:r>
      <w:r w:rsidR="00FC4021" w:rsidRPr="00DE4F1D">
        <w:rPr>
          <w:color w:val="000000"/>
        </w:rPr>
        <w:t>6</w:t>
      </w:r>
      <w:r w:rsidR="00BE7045" w:rsidRPr="00DE4F1D">
        <w:rPr>
          <w:color w:val="000000"/>
        </w:rPr>
        <w:t xml:space="preserve"> for the complete results. </w:t>
      </w:r>
    </w:p>
    <w:p w14:paraId="6D3F779E" w14:textId="77777777" w:rsidR="00995BED" w:rsidRPr="00DE4F1D" w:rsidRDefault="00995BED" w:rsidP="0028300E">
      <w:pPr>
        <w:spacing w:after="240" w:line="360" w:lineRule="auto"/>
        <w:rPr>
          <w:color w:val="000000"/>
          <w:sz w:val="2"/>
        </w:rPr>
      </w:pPr>
    </w:p>
    <w:tbl>
      <w:tblPr>
        <w:tblW w:w="7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50"/>
        <w:gridCol w:w="20"/>
        <w:gridCol w:w="790"/>
        <w:gridCol w:w="743"/>
        <w:gridCol w:w="19"/>
        <w:gridCol w:w="791"/>
        <w:gridCol w:w="19"/>
        <w:gridCol w:w="791"/>
        <w:gridCol w:w="19"/>
        <w:gridCol w:w="791"/>
        <w:gridCol w:w="19"/>
        <w:gridCol w:w="791"/>
        <w:gridCol w:w="19"/>
        <w:gridCol w:w="611"/>
        <w:gridCol w:w="19"/>
        <w:gridCol w:w="85"/>
        <w:gridCol w:w="89"/>
        <w:gridCol w:w="19"/>
      </w:tblGrid>
      <w:tr w:rsidR="00D40B31" w:rsidRPr="00DE4F1D" w14:paraId="534CF00F" w14:textId="77777777" w:rsidTr="00D87BA8">
        <w:trPr>
          <w:gridAfter w:val="2"/>
          <w:wAfter w:w="108" w:type="dxa"/>
          <w:cantSplit/>
        </w:trPr>
        <w:tc>
          <w:tcPr>
            <w:tcW w:w="7777" w:type="dxa"/>
            <w:gridSpan w:val="16"/>
            <w:tcBorders>
              <w:top w:val="nil"/>
              <w:left w:val="nil"/>
              <w:bottom w:val="nil"/>
              <w:right w:val="nil"/>
            </w:tcBorders>
            <w:shd w:val="clear" w:color="auto" w:fill="FFFFFF"/>
            <w:vAlign w:val="center"/>
          </w:tcPr>
          <w:p w14:paraId="68C58097" w14:textId="77777777" w:rsidR="007A1CC0" w:rsidRPr="00DE4F1D" w:rsidRDefault="007A1CC0" w:rsidP="0029704D">
            <w:pPr>
              <w:autoSpaceDE w:val="0"/>
              <w:autoSpaceDN w:val="0"/>
              <w:adjustRightInd w:val="0"/>
              <w:spacing w:line="320" w:lineRule="atLeast"/>
              <w:ind w:left="60" w:right="60"/>
              <w:rPr>
                <w:b/>
                <w:iCs/>
                <w:color w:val="000000"/>
              </w:rPr>
            </w:pPr>
            <w:r w:rsidRPr="00DE4F1D">
              <w:rPr>
                <w:b/>
                <w:iCs/>
                <w:color w:val="000000"/>
              </w:rPr>
              <w:t xml:space="preserve">Table 6. </w:t>
            </w:r>
          </w:p>
          <w:p w14:paraId="7BE31FEE" w14:textId="77777777" w:rsidR="007A1CC0" w:rsidRPr="00DE4F1D" w:rsidRDefault="007A1CC0" w:rsidP="0029704D">
            <w:pPr>
              <w:autoSpaceDE w:val="0"/>
              <w:autoSpaceDN w:val="0"/>
              <w:adjustRightInd w:val="0"/>
              <w:spacing w:line="320" w:lineRule="atLeast"/>
              <w:ind w:left="60" w:right="60"/>
              <w:rPr>
                <w:color w:val="000000"/>
              </w:rPr>
            </w:pPr>
            <w:r w:rsidRPr="00DE4F1D">
              <w:rPr>
                <w:i/>
                <w:iCs/>
                <w:color w:val="000000"/>
              </w:rPr>
              <w:t>Correlations for Study 3</w:t>
            </w:r>
          </w:p>
        </w:tc>
      </w:tr>
      <w:tr w:rsidR="00D87BA8" w:rsidRPr="00DE4F1D" w14:paraId="3514D064" w14:textId="77777777" w:rsidTr="00D87BA8">
        <w:trPr>
          <w:cantSplit/>
        </w:trPr>
        <w:tc>
          <w:tcPr>
            <w:tcW w:w="2250" w:type="dxa"/>
            <w:tcBorders>
              <w:left w:val="nil"/>
              <w:right w:val="nil"/>
            </w:tcBorders>
            <w:shd w:val="clear" w:color="auto" w:fill="FFFFFF"/>
            <w:vAlign w:val="bottom"/>
          </w:tcPr>
          <w:p w14:paraId="49A2605E" w14:textId="77777777" w:rsidR="007A1CC0" w:rsidRPr="00DE4F1D" w:rsidRDefault="007A1CC0" w:rsidP="0029704D">
            <w:pPr>
              <w:autoSpaceDE w:val="0"/>
              <w:autoSpaceDN w:val="0"/>
              <w:adjustRightInd w:val="0"/>
            </w:pPr>
          </w:p>
        </w:tc>
        <w:tc>
          <w:tcPr>
            <w:tcW w:w="810" w:type="dxa"/>
            <w:gridSpan w:val="2"/>
            <w:tcBorders>
              <w:left w:val="nil"/>
              <w:right w:val="nil"/>
            </w:tcBorders>
            <w:shd w:val="clear" w:color="auto" w:fill="FFFFFF"/>
            <w:vAlign w:val="bottom"/>
          </w:tcPr>
          <w:p w14:paraId="7557C5B8" w14:textId="77777777" w:rsidR="007A1CC0" w:rsidRPr="00DE4F1D" w:rsidRDefault="007A1CC0" w:rsidP="00D40B31">
            <w:pPr>
              <w:autoSpaceDE w:val="0"/>
              <w:autoSpaceDN w:val="0"/>
              <w:adjustRightInd w:val="0"/>
              <w:spacing w:line="320" w:lineRule="atLeast"/>
              <w:ind w:left="-94" w:right="60" w:firstLine="176"/>
              <w:jc w:val="center"/>
              <w:rPr>
                <w:color w:val="000000"/>
              </w:rPr>
            </w:pPr>
            <w:r w:rsidRPr="00DE4F1D">
              <w:rPr>
                <w:color w:val="000000"/>
              </w:rPr>
              <w:t>1</w:t>
            </w:r>
          </w:p>
        </w:tc>
        <w:tc>
          <w:tcPr>
            <w:tcW w:w="762" w:type="dxa"/>
            <w:gridSpan w:val="2"/>
            <w:tcBorders>
              <w:left w:val="nil"/>
              <w:right w:val="nil"/>
            </w:tcBorders>
            <w:shd w:val="clear" w:color="auto" w:fill="FFFFFF"/>
            <w:vAlign w:val="bottom"/>
          </w:tcPr>
          <w:p w14:paraId="4349204D" w14:textId="77777777" w:rsidR="007A1CC0" w:rsidRPr="00DE4F1D" w:rsidRDefault="007A1CC0" w:rsidP="0029704D">
            <w:pPr>
              <w:autoSpaceDE w:val="0"/>
              <w:autoSpaceDN w:val="0"/>
              <w:adjustRightInd w:val="0"/>
              <w:spacing w:line="320" w:lineRule="atLeast"/>
              <w:ind w:left="60" w:right="60"/>
              <w:jc w:val="center"/>
              <w:rPr>
                <w:color w:val="000000"/>
              </w:rPr>
            </w:pPr>
            <w:r w:rsidRPr="00DE4F1D">
              <w:rPr>
                <w:color w:val="000000"/>
              </w:rPr>
              <w:t>2</w:t>
            </w:r>
          </w:p>
        </w:tc>
        <w:tc>
          <w:tcPr>
            <w:tcW w:w="810" w:type="dxa"/>
            <w:gridSpan w:val="2"/>
            <w:tcBorders>
              <w:left w:val="nil"/>
              <w:right w:val="nil"/>
            </w:tcBorders>
            <w:shd w:val="clear" w:color="auto" w:fill="FFFFFF"/>
            <w:vAlign w:val="bottom"/>
          </w:tcPr>
          <w:p w14:paraId="6768F892" w14:textId="77777777" w:rsidR="007A1CC0" w:rsidRPr="00DE4F1D" w:rsidRDefault="007A1CC0" w:rsidP="0029704D">
            <w:pPr>
              <w:autoSpaceDE w:val="0"/>
              <w:autoSpaceDN w:val="0"/>
              <w:adjustRightInd w:val="0"/>
              <w:spacing w:line="320" w:lineRule="atLeast"/>
              <w:ind w:left="60" w:right="60"/>
              <w:jc w:val="center"/>
              <w:rPr>
                <w:color w:val="000000"/>
              </w:rPr>
            </w:pPr>
            <w:r w:rsidRPr="00DE4F1D">
              <w:rPr>
                <w:color w:val="000000"/>
              </w:rPr>
              <w:t>3</w:t>
            </w:r>
          </w:p>
        </w:tc>
        <w:tc>
          <w:tcPr>
            <w:tcW w:w="810" w:type="dxa"/>
            <w:gridSpan w:val="2"/>
            <w:tcBorders>
              <w:left w:val="nil"/>
              <w:right w:val="nil"/>
            </w:tcBorders>
            <w:shd w:val="clear" w:color="auto" w:fill="FFFFFF"/>
            <w:vAlign w:val="bottom"/>
          </w:tcPr>
          <w:p w14:paraId="4114E7A2" w14:textId="77777777" w:rsidR="007A1CC0" w:rsidRPr="00DE4F1D" w:rsidRDefault="007A1CC0" w:rsidP="0029704D">
            <w:pPr>
              <w:autoSpaceDE w:val="0"/>
              <w:autoSpaceDN w:val="0"/>
              <w:adjustRightInd w:val="0"/>
              <w:spacing w:line="320" w:lineRule="atLeast"/>
              <w:ind w:left="60" w:right="60"/>
              <w:jc w:val="center"/>
              <w:rPr>
                <w:color w:val="000000"/>
              </w:rPr>
            </w:pPr>
            <w:r w:rsidRPr="00DE4F1D">
              <w:rPr>
                <w:color w:val="000000"/>
              </w:rPr>
              <w:t>4</w:t>
            </w:r>
          </w:p>
        </w:tc>
        <w:tc>
          <w:tcPr>
            <w:tcW w:w="810" w:type="dxa"/>
            <w:gridSpan w:val="2"/>
            <w:tcBorders>
              <w:left w:val="nil"/>
              <w:right w:val="nil"/>
            </w:tcBorders>
            <w:shd w:val="clear" w:color="auto" w:fill="FFFFFF"/>
            <w:vAlign w:val="bottom"/>
          </w:tcPr>
          <w:p w14:paraId="5A070F96" w14:textId="77777777" w:rsidR="007A1CC0" w:rsidRPr="00DE4F1D" w:rsidRDefault="007A1CC0" w:rsidP="0029704D">
            <w:pPr>
              <w:autoSpaceDE w:val="0"/>
              <w:autoSpaceDN w:val="0"/>
              <w:adjustRightInd w:val="0"/>
              <w:spacing w:line="320" w:lineRule="atLeast"/>
              <w:ind w:left="60" w:right="60"/>
              <w:jc w:val="center"/>
              <w:rPr>
                <w:color w:val="000000"/>
              </w:rPr>
            </w:pPr>
            <w:r w:rsidRPr="00DE4F1D">
              <w:rPr>
                <w:color w:val="000000"/>
              </w:rPr>
              <w:t>5</w:t>
            </w:r>
          </w:p>
        </w:tc>
        <w:tc>
          <w:tcPr>
            <w:tcW w:w="810" w:type="dxa"/>
            <w:gridSpan w:val="2"/>
            <w:tcBorders>
              <w:left w:val="nil"/>
              <w:right w:val="nil"/>
            </w:tcBorders>
            <w:shd w:val="clear" w:color="auto" w:fill="FFFFFF"/>
            <w:vAlign w:val="bottom"/>
          </w:tcPr>
          <w:p w14:paraId="5BEDD03F" w14:textId="77777777" w:rsidR="007A1CC0" w:rsidRPr="00DE4F1D" w:rsidRDefault="007A1CC0" w:rsidP="0029704D">
            <w:pPr>
              <w:autoSpaceDE w:val="0"/>
              <w:autoSpaceDN w:val="0"/>
              <w:adjustRightInd w:val="0"/>
              <w:spacing w:line="320" w:lineRule="atLeast"/>
              <w:ind w:left="60" w:right="60"/>
              <w:jc w:val="center"/>
              <w:rPr>
                <w:color w:val="000000"/>
              </w:rPr>
            </w:pPr>
            <w:r w:rsidRPr="00DE4F1D">
              <w:rPr>
                <w:color w:val="000000"/>
              </w:rPr>
              <w:t>6</w:t>
            </w:r>
          </w:p>
        </w:tc>
        <w:tc>
          <w:tcPr>
            <w:tcW w:w="630" w:type="dxa"/>
            <w:gridSpan w:val="2"/>
            <w:tcBorders>
              <w:left w:val="nil"/>
              <w:right w:val="nil"/>
            </w:tcBorders>
            <w:shd w:val="clear" w:color="auto" w:fill="FFFFFF"/>
            <w:vAlign w:val="bottom"/>
          </w:tcPr>
          <w:p w14:paraId="4D5AEA29" w14:textId="77777777" w:rsidR="007A1CC0" w:rsidRPr="00DE4F1D" w:rsidRDefault="007A1CC0" w:rsidP="0029704D">
            <w:pPr>
              <w:autoSpaceDE w:val="0"/>
              <w:autoSpaceDN w:val="0"/>
              <w:adjustRightInd w:val="0"/>
              <w:spacing w:line="320" w:lineRule="atLeast"/>
              <w:ind w:left="60" w:right="60"/>
              <w:jc w:val="center"/>
              <w:rPr>
                <w:color w:val="000000"/>
              </w:rPr>
            </w:pPr>
            <w:r w:rsidRPr="00DE4F1D">
              <w:rPr>
                <w:color w:val="000000"/>
              </w:rPr>
              <w:t>7</w:t>
            </w:r>
          </w:p>
        </w:tc>
        <w:tc>
          <w:tcPr>
            <w:tcW w:w="193" w:type="dxa"/>
            <w:gridSpan w:val="3"/>
            <w:tcBorders>
              <w:left w:val="nil"/>
              <w:right w:val="nil"/>
            </w:tcBorders>
            <w:shd w:val="clear" w:color="auto" w:fill="FFFFFF"/>
            <w:vAlign w:val="bottom"/>
          </w:tcPr>
          <w:p w14:paraId="33D6089A" w14:textId="77777777" w:rsidR="007A1CC0" w:rsidRPr="00DE4F1D" w:rsidRDefault="007A1CC0" w:rsidP="0029704D">
            <w:pPr>
              <w:autoSpaceDE w:val="0"/>
              <w:autoSpaceDN w:val="0"/>
              <w:adjustRightInd w:val="0"/>
              <w:spacing w:line="320" w:lineRule="atLeast"/>
              <w:ind w:left="60" w:right="60"/>
              <w:jc w:val="center"/>
              <w:rPr>
                <w:color w:val="000000"/>
              </w:rPr>
            </w:pPr>
          </w:p>
        </w:tc>
      </w:tr>
      <w:tr w:rsidR="00D87BA8" w:rsidRPr="00DE4F1D" w14:paraId="6ED1BE68" w14:textId="77777777" w:rsidTr="00D87BA8">
        <w:trPr>
          <w:gridAfter w:val="1"/>
          <w:wAfter w:w="19" w:type="dxa"/>
          <w:cantSplit/>
        </w:trPr>
        <w:tc>
          <w:tcPr>
            <w:tcW w:w="2250" w:type="dxa"/>
            <w:tcBorders>
              <w:left w:val="nil"/>
              <w:bottom w:val="nil"/>
              <w:right w:val="nil"/>
            </w:tcBorders>
            <w:shd w:val="clear" w:color="auto" w:fill="FFFFFF"/>
          </w:tcPr>
          <w:p w14:paraId="7A8B5B00"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1. Free Will</w:t>
            </w:r>
          </w:p>
        </w:tc>
        <w:tc>
          <w:tcPr>
            <w:tcW w:w="20" w:type="dxa"/>
            <w:tcBorders>
              <w:left w:val="nil"/>
              <w:bottom w:val="nil"/>
              <w:right w:val="nil"/>
            </w:tcBorders>
            <w:shd w:val="clear" w:color="auto" w:fill="FFFFFF"/>
          </w:tcPr>
          <w:p w14:paraId="4F2F0490" w14:textId="77777777" w:rsidR="007A1CC0" w:rsidRPr="00DE4F1D" w:rsidRDefault="007A1CC0" w:rsidP="0029704D">
            <w:pPr>
              <w:autoSpaceDE w:val="0"/>
              <w:autoSpaceDN w:val="0"/>
              <w:adjustRightInd w:val="0"/>
            </w:pPr>
          </w:p>
        </w:tc>
        <w:tc>
          <w:tcPr>
            <w:tcW w:w="790" w:type="dxa"/>
            <w:tcBorders>
              <w:left w:val="nil"/>
              <w:bottom w:val="nil"/>
              <w:right w:val="nil"/>
            </w:tcBorders>
            <w:shd w:val="clear" w:color="auto" w:fill="FFFFFF"/>
          </w:tcPr>
          <w:p w14:paraId="59CEE200"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743" w:type="dxa"/>
            <w:tcBorders>
              <w:left w:val="nil"/>
              <w:bottom w:val="nil"/>
              <w:right w:val="nil"/>
            </w:tcBorders>
            <w:shd w:val="clear" w:color="auto" w:fill="FFFFFF"/>
          </w:tcPr>
          <w:p w14:paraId="70C10419"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left w:val="nil"/>
              <w:bottom w:val="nil"/>
              <w:right w:val="nil"/>
            </w:tcBorders>
            <w:shd w:val="clear" w:color="auto" w:fill="FFFFFF"/>
          </w:tcPr>
          <w:p w14:paraId="37C714B7"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left w:val="nil"/>
              <w:bottom w:val="nil"/>
              <w:right w:val="nil"/>
            </w:tcBorders>
            <w:shd w:val="clear" w:color="auto" w:fill="FFFFFF"/>
          </w:tcPr>
          <w:p w14:paraId="6B727E07"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left w:val="nil"/>
              <w:bottom w:val="nil"/>
              <w:right w:val="nil"/>
            </w:tcBorders>
            <w:shd w:val="clear" w:color="auto" w:fill="FFFFFF"/>
          </w:tcPr>
          <w:p w14:paraId="2259D2AC"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left w:val="nil"/>
              <w:bottom w:val="nil"/>
              <w:right w:val="nil"/>
            </w:tcBorders>
            <w:shd w:val="clear" w:color="auto" w:fill="FFFFFF"/>
          </w:tcPr>
          <w:p w14:paraId="6AF3DB56"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630" w:type="dxa"/>
            <w:gridSpan w:val="2"/>
            <w:tcBorders>
              <w:left w:val="nil"/>
              <w:bottom w:val="nil"/>
              <w:right w:val="nil"/>
            </w:tcBorders>
            <w:shd w:val="clear" w:color="auto" w:fill="FFFFFF"/>
          </w:tcPr>
          <w:p w14:paraId="28325DB1"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left w:val="nil"/>
              <w:bottom w:val="nil"/>
              <w:right w:val="nil"/>
            </w:tcBorders>
            <w:shd w:val="clear" w:color="auto" w:fill="FFFFFF"/>
          </w:tcPr>
          <w:p w14:paraId="2F41150F"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2C4088EC" w14:textId="77777777" w:rsidTr="00D87BA8">
        <w:trPr>
          <w:gridAfter w:val="1"/>
          <w:wAfter w:w="19" w:type="dxa"/>
          <w:cantSplit/>
        </w:trPr>
        <w:tc>
          <w:tcPr>
            <w:tcW w:w="2250" w:type="dxa"/>
            <w:tcBorders>
              <w:top w:val="nil"/>
              <w:left w:val="nil"/>
              <w:bottom w:val="nil"/>
              <w:right w:val="nil"/>
            </w:tcBorders>
            <w:shd w:val="clear" w:color="auto" w:fill="FFFFFF"/>
          </w:tcPr>
          <w:p w14:paraId="7F829370"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2. Determinism</w:t>
            </w:r>
          </w:p>
        </w:tc>
        <w:tc>
          <w:tcPr>
            <w:tcW w:w="20" w:type="dxa"/>
            <w:tcBorders>
              <w:top w:val="nil"/>
              <w:left w:val="nil"/>
              <w:bottom w:val="nil"/>
              <w:right w:val="nil"/>
            </w:tcBorders>
            <w:shd w:val="clear" w:color="auto" w:fill="FFFFFF"/>
          </w:tcPr>
          <w:p w14:paraId="4F5F3309" w14:textId="77777777" w:rsidR="007A1CC0" w:rsidRPr="00DE4F1D" w:rsidRDefault="007A1CC0" w:rsidP="0029704D">
            <w:pPr>
              <w:autoSpaceDE w:val="0"/>
              <w:autoSpaceDN w:val="0"/>
              <w:adjustRightInd w:val="0"/>
            </w:pPr>
          </w:p>
        </w:tc>
        <w:tc>
          <w:tcPr>
            <w:tcW w:w="790" w:type="dxa"/>
            <w:tcBorders>
              <w:top w:val="nil"/>
              <w:left w:val="nil"/>
              <w:bottom w:val="nil"/>
              <w:right w:val="nil"/>
            </w:tcBorders>
            <w:shd w:val="clear" w:color="auto" w:fill="FFFFFF"/>
          </w:tcPr>
          <w:p w14:paraId="1235CA25" w14:textId="77777777" w:rsidR="007A1CC0" w:rsidRPr="00DE4F1D" w:rsidRDefault="007A1CC0" w:rsidP="0029704D">
            <w:pPr>
              <w:autoSpaceDE w:val="0"/>
              <w:autoSpaceDN w:val="0"/>
              <w:adjustRightInd w:val="0"/>
              <w:spacing w:line="320" w:lineRule="atLeast"/>
              <w:ind w:left="142" w:right="60"/>
              <w:jc w:val="right"/>
              <w:rPr>
                <w:color w:val="000000"/>
              </w:rPr>
            </w:pPr>
            <w:r w:rsidRPr="00DE4F1D">
              <w:rPr>
                <w:color w:val="000000"/>
              </w:rPr>
              <w:t>-.073</w:t>
            </w:r>
          </w:p>
        </w:tc>
        <w:tc>
          <w:tcPr>
            <w:tcW w:w="743" w:type="dxa"/>
            <w:tcBorders>
              <w:top w:val="nil"/>
              <w:left w:val="nil"/>
              <w:bottom w:val="nil"/>
              <w:right w:val="nil"/>
            </w:tcBorders>
            <w:shd w:val="clear" w:color="auto" w:fill="FFFFFF"/>
          </w:tcPr>
          <w:p w14:paraId="3498BA2B"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622ADD75"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217EC98B"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18068C86"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4E49BEE7"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630" w:type="dxa"/>
            <w:gridSpan w:val="2"/>
            <w:tcBorders>
              <w:top w:val="nil"/>
              <w:left w:val="nil"/>
              <w:bottom w:val="nil"/>
              <w:right w:val="nil"/>
            </w:tcBorders>
            <w:shd w:val="clear" w:color="auto" w:fill="FFFFFF"/>
          </w:tcPr>
          <w:p w14:paraId="7E2D9608"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top w:val="nil"/>
              <w:left w:val="nil"/>
              <w:bottom w:val="nil"/>
              <w:right w:val="nil"/>
            </w:tcBorders>
            <w:shd w:val="clear" w:color="auto" w:fill="FFFFFF"/>
          </w:tcPr>
          <w:p w14:paraId="35E1A33F"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43D4DFB7" w14:textId="77777777" w:rsidTr="00D87BA8">
        <w:trPr>
          <w:gridAfter w:val="1"/>
          <w:wAfter w:w="19" w:type="dxa"/>
          <w:cantSplit/>
        </w:trPr>
        <w:tc>
          <w:tcPr>
            <w:tcW w:w="2250" w:type="dxa"/>
            <w:tcBorders>
              <w:top w:val="nil"/>
              <w:left w:val="nil"/>
              <w:bottom w:val="nil"/>
              <w:right w:val="nil"/>
            </w:tcBorders>
            <w:shd w:val="clear" w:color="auto" w:fill="FFFFFF"/>
          </w:tcPr>
          <w:p w14:paraId="42D181D4"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3. Dualism</w:t>
            </w:r>
          </w:p>
        </w:tc>
        <w:tc>
          <w:tcPr>
            <w:tcW w:w="20" w:type="dxa"/>
            <w:tcBorders>
              <w:top w:val="nil"/>
              <w:left w:val="nil"/>
              <w:bottom w:val="nil"/>
              <w:right w:val="nil"/>
            </w:tcBorders>
            <w:shd w:val="clear" w:color="auto" w:fill="FFFFFF"/>
          </w:tcPr>
          <w:p w14:paraId="7A6E6F6A" w14:textId="77777777" w:rsidR="007A1CC0" w:rsidRPr="00DE4F1D" w:rsidRDefault="007A1CC0" w:rsidP="0029704D">
            <w:pPr>
              <w:autoSpaceDE w:val="0"/>
              <w:autoSpaceDN w:val="0"/>
              <w:adjustRightInd w:val="0"/>
            </w:pPr>
          </w:p>
        </w:tc>
        <w:tc>
          <w:tcPr>
            <w:tcW w:w="790" w:type="dxa"/>
            <w:tcBorders>
              <w:top w:val="nil"/>
              <w:left w:val="nil"/>
              <w:bottom w:val="nil"/>
              <w:right w:val="nil"/>
            </w:tcBorders>
            <w:shd w:val="clear" w:color="auto" w:fill="FFFFFF"/>
          </w:tcPr>
          <w:p w14:paraId="79B527B2"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.248</w:t>
            </w:r>
            <w:r w:rsidRPr="00DE4F1D">
              <w:rPr>
                <w:color w:val="000000"/>
                <w:vertAlign w:val="superscript"/>
              </w:rPr>
              <w:t>**</w:t>
            </w:r>
          </w:p>
        </w:tc>
        <w:tc>
          <w:tcPr>
            <w:tcW w:w="743" w:type="dxa"/>
            <w:tcBorders>
              <w:top w:val="nil"/>
              <w:left w:val="nil"/>
              <w:bottom w:val="nil"/>
              <w:right w:val="nil"/>
            </w:tcBorders>
            <w:shd w:val="clear" w:color="auto" w:fill="FFFFFF"/>
          </w:tcPr>
          <w:p w14:paraId="35C0D0F9"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.021</w:t>
            </w:r>
          </w:p>
        </w:tc>
        <w:tc>
          <w:tcPr>
            <w:tcW w:w="810" w:type="dxa"/>
            <w:gridSpan w:val="2"/>
            <w:tcBorders>
              <w:top w:val="nil"/>
              <w:left w:val="nil"/>
              <w:bottom w:val="nil"/>
              <w:right w:val="nil"/>
            </w:tcBorders>
            <w:shd w:val="clear" w:color="auto" w:fill="FFFFFF"/>
          </w:tcPr>
          <w:p w14:paraId="411DBD4B"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2CF3C21C"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1E6A7A2D"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75DDC731"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630" w:type="dxa"/>
            <w:gridSpan w:val="2"/>
            <w:tcBorders>
              <w:top w:val="nil"/>
              <w:left w:val="nil"/>
              <w:bottom w:val="nil"/>
              <w:right w:val="nil"/>
            </w:tcBorders>
            <w:shd w:val="clear" w:color="auto" w:fill="FFFFFF"/>
          </w:tcPr>
          <w:p w14:paraId="582FA181"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top w:val="nil"/>
              <w:left w:val="nil"/>
              <w:bottom w:val="nil"/>
              <w:right w:val="nil"/>
            </w:tcBorders>
            <w:shd w:val="clear" w:color="auto" w:fill="FFFFFF"/>
          </w:tcPr>
          <w:p w14:paraId="3653B1B3"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627D6EB5" w14:textId="77777777" w:rsidTr="00D87BA8">
        <w:trPr>
          <w:gridAfter w:val="1"/>
          <w:wAfter w:w="19" w:type="dxa"/>
          <w:cantSplit/>
        </w:trPr>
        <w:tc>
          <w:tcPr>
            <w:tcW w:w="2250" w:type="dxa"/>
            <w:tcBorders>
              <w:top w:val="nil"/>
              <w:left w:val="nil"/>
              <w:bottom w:val="nil"/>
              <w:right w:val="nil"/>
            </w:tcBorders>
            <w:shd w:val="clear" w:color="auto" w:fill="FFFFFF"/>
          </w:tcPr>
          <w:p w14:paraId="58975874" w14:textId="77777777" w:rsidR="007A1CC0" w:rsidRPr="00DE4F1D" w:rsidRDefault="007A1CC0" w:rsidP="0029704D">
            <w:pPr>
              <w:autoSpaceDE w:val="0"/>
              <w:autoSpaceDN w:val="0"/>
              <w:adjustRightInd w:val="0"/>
              <w:spacing w:line="320" w:lineRule="atLeast"/>
              <w:ind w:left="60"/>
              <w:rPr>
                <w:color w:val="000000"/>
              </w:rPr>
            </w:pPr>
            <w:r w:rsidRPr="00DE4F1D">
              <w:rPr>
                <w:color w:val="000000"/>
              </w:rPr>
              <w:t>4. Einstein Humility</w:t>
            </w:r>
          </w:p>
        </w:tc>
        <w:tc>
          <w:tcPr>
            <w:tcW w:w="20" w:type="dxa"/>
            <w:tcBorders>
              <w:top w:val="nil"/>
              <w:left w:val="nil"/>
              <w:bottom w:val="nil"/>
              <w:right w:val="nil"/>
            </w:tcBorders>
            <w:shd w:val="clear" w:color="auto" w:fill="FFFFFF"/>
          </w:tcPr>
          <w:p w14:paraId="41294656" w14:textId="77777777" w:rsidR="007A1CC0" w:rsidRPr="00DE4F1D" w:rsidRDefault="007A1CC0" w:rsidP="0029704D">
            <w:pPr>
              <w:autoSpaceDE w:val="0"/>
              <w:autoSpaceDN w:val="0"/>
              <w:adjustRightInd w:val="0"/>
            </w:pPr>
          </w:p>
        </w:tc>
        <w:tc>
          <w:tcPr>
            <w:tcW w:w="790" w:type="dxa"/>
            <w:tcBorders>
              <w:top w:val="nil"/>
              <w:left w:val="nil"/>
              <w:bottom w:val="nil"/>
              <w:right w:val="nil"/>
            </w:tcBorders>
            <w:shd w:val="clear" w:color="auto" w:fill="FFFFFF"/>
          </w:tcPr>
          <w:p w14:paraId="677C362B"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-.151</w:t>
            </w:r>
            <w:r w:rsidRPr="00DE4F1D">
              <w:rPr>
                <w:color w:val="000000"/>
                <w:vertAlign w:val="superscript"/>
              </w:rPr>
              <w:t>*</w:t>
            </w:r>
          </w:p>
        </w:tc>
        <w:tc>
          <w:tcPr>
            <w:tcW w:w="743" w:type="dxa"/>
            <w:tcBorders>
              <w:top w:val="nil"/>
              <w:left w:val="nil"/>
              <w:bottom w:val="nil"/>
              <w:right w:val="nil"/>
            </w:tcBorders>
            <w:shd w:val="clear" w:color="auto" w:fill="FFFFFF"/>
          </w:tcPr>
          <w:p w14:paraId="2337032A"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.051</w:t>
            </w:r>
          </w:p>
        </w:tc>
        <w:tc>
          <w:tcPr>
            <w:tcW w:w="810" w:type="dxa"/>
            <w:gridSpan w:val="2"/>
            <w:tcBorders>
              <w:top w:val="nil"/>
              <w:left w:val="nil"/>
              <w:bottom w:val="nil"/>
              <w:right w:val="nil"/>
            </w:tcBorders>
            <w:shd w:val="clear" w:color="auto" w:fill="FFFFFF"/>
          </w:tcPr>
          <w:p w14:paraId="1081192F"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-.048</w:t>
            </w:r>
          </w:p>
        </w:tc>
        <w:tc>
          <w:tcPr>
            <w:tcW w:w="810" w:type="dxa"/>
            <w:gridSpan w:val="2"/>
            <w:tcBorders>
              <w:top w:val="nil"/>
              <w:left w:val="nil"/>
              <w:bottom w:val="nil"/>
              <w:right w:val="nil"/>
            </w:tcBorders>
            <w:shd w:val="clear" w:color="auto" w:fill="FFFFFF"/>
          </w:tcPr>
          <w:p w14:paraId="43AFD905"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4C257074"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5357F199"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630" w:type="dxa"/>
            <w:gridSpan w:val="2"/>
            <w:tcBorders>
              <w:top w:val="nil"/>
              <w:left w:val="nil"/>
              <w:bottom w:val="nil"/>
              <w:right w:val="nil"/>
            </w:tcBorders>
            <w:shd w:val="clear" w:color="auto" w:fill="FFFFFF"/>
          </w:tcPr>
          <w:p w14:paraId="6FDC6427"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top w:val="nil"/>
              <w:left w:val="nil"/>
              <w:bottom w:val="nil"/>
              <w:right w:val="nil"/>
            </w:tcBorders>
            <w:shd w:val="clear" w:color="auto" w:fill="FFFFFF"/>
          </w:tcPr>
          <w:p w14:paraId="74FB29BF"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3DDB49C5" w14:textId="77777777" w:rsidTr="00D87BA8">
        <w:trPr>
          <w:gridAfter w:val="1"/>
          <w:wAfter w:w="19" w:type="dxa"/>
          <w:cantSplit/>
        </w:trPr>
        <w:tc>
          <w:tcPr>
            <w:tcW w:w="2250" w:type="dxa"/>
            <w:tcBorders>
              <w:top w:val="nil"/>
              <w:left w:val="nil"/>
              <w:bottom w:val="nil"/>
              <w:right w:val="nil"/>
            </w:tcBorders>
            <w:shd w:val="clear" w:color="auto" w:fill="FFFFFF"/>
          </w:tcPr>
          <w:p w14:paraId="010D0C5F"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5. Failure</w:t>
            </w:r>
          </w:p>
        </w:tc>
        <w:tc>
          <w:tcPr>
            <w:tcW w:w="20" w:type="dxa"/>
            <w:tcBorders>
              <w:top w:val="nil"/>
              <w:left w:val="nil"/>
              <w:bottom w:val="nil"/>
              <w:right w:val="nil"/>
            </w:tcBorders>
            <w:shd w:val="clear" w:color="auto" w:fill="FFFFFF"/>
          </w:tcPr>
          <w:p w14:paraId="6CA03A3A" w14:textId="77777777" w:rsidR="007A1CC0" w:rsidRPr="00DE4F1D" w:rsidRDefault="007A1CC0" w:rsidP="0029704D">
            <w:pPr>
              <w:autoSpaceDE w:val="0"/>
              <w:autoSpaceDN w:val="0"/>
              <w:adjustRightInd w:val="0"/>
            </w:pPr>
          </w:p>
        </w:tc>
        <w:tc>
          <w:tcPr>
            <w:tcW w:w="790" w:type="dxa"/>
            <w:tcBorders>
              <w:top w:val="nil"/>
              <w:left w:val="nil"/>
              <w:bottom w:val="nil"/>
              <w:right w:val="nil"/>
            </w:tcBorders>
            <w:shd w:val="clear" w:color="auto" w:fill="FFFFFF"/>
          </w:tcPr>
          <w:p w14:paraId="59E6B93B"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.145</w:t>
            </w:r>
            <w:r w:rsidRPr="00DE4F1D">
              <w:rPr>
                <w:color w:val="000000"/>
                <w:vertAlign w:val="superscript"/>
              </w:rPr>
              <w:t>*</w:t>
            </w:r>
          </w:p>
        </w:tc>
        <w:tc>
          <w:tcPr>
            <w:tcW w:w="743" w:type="dxa"/>
            <w:tcBorders>
              <w:top w:val="nil"/>
              <w:left w:val="nil"/>
              <w:bottom w:val="nil"/>
              <w:right w:val="nil"/>
            </w:tcBorders>
            <w:shd w:val="clear" w:color="auto" w:fill="FFFFFF"/>
          </w:tcPr>
          <w:p w14:paraId="035D030D"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-.042</w:t>
            </w:r>
          </w:p>
        </w:tc>
        <w:tc>
          <w:tcPr>
            <w:tcW w:w="810" w:type="dxa"/>
            <w:gridSpan w:val="2"/>
            <w:tcBorders>
              <w:top w:val="nil"/>
              <w:left w:val="nil"/>
              <w:bottom w:val="nil"/>
              <w:right w:val="nil"/>
            </w:tcBorders>
            <w:shd w:val="clear" w:color="auto" w:fill="FFFFFF"/>
          </w:tcPr>
          <w:p w14:paraId="224AAB71"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-.019</w:t>
            </w:r>
          </w:p>
        </w:tc>
        <w:tc>
          <w:tcPr>
            <w:tcW w:w="810" w:type="dxa"/>
            <w:gridSpan w:val="2"/>
            <w:tcBorders>
              <w:top w:val="nil"/>
              <w:left w:val="nil"/>
              <w:bottom w:val="nil"/>
              <w:right w:val="nil"/>
            </w:tcBorders>
            <w:shd w:val="clear" w:color="auto" w:fill="FFFFFF"/>
          </w:tcPr>
          <w:p w14:paraId="259FDDDA"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-.074</w:t>
            </w:r>
          </w:p>
        </w:tc>
        <w:tc>
          <w:tcPr>
            <w:tcW w:w="810" w:type="dxa"/>
            <w:gridSpan w:val="2"/>
            <w:tcBorders>
              <w:top w:val="nil"/>
              <w:left w:val="nil"/>
              <w:bottom w:val="nil"/>
              <w:right w:val="nil"/>
            </w:tcBorders>
            <w:shd w:val="clear" w:color="auto" w:fill="FFFFFF"/>
          </w:tcPr>
          <w:p w14:paraId="010EB8D5"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810" w:type="dxa"/>
            <w:gridSpan w:val="2"/>
            <w:tcBorders>
              <w:top w:val="nil"/>
              <w:left w:val="nil"/>
              <w:bottom w:val="nil"/>
              <w:right w:val="nil"/>
            </w:tcBorders>
            <w:shd w:val="clear" w:color="auto" w:fill="FFFFFF"/>
          </w:tcPr>
          <w:p w14:paraId="2CD5858B"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630" w:type="dxa"/>
            <w:gridSpan w:val="2"/>
            <w:tcBorders>
              <w:top w:val="nil"/>
              <w:left w:val="nil"/>
              <w:bottom w:val="nil"/>
              <w:right w:val="nil"/>
            </w:tcBorders>
            <w:shd w:val="clear" w:color="auto" w:fill="FFFFFF"/>
          </w:tcPr>
          <w:p w14:paraId="1670E7E3"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top w:val="nil"/>
              <w:left w:val="nil"/>
              <w:bottom w:val="nil"/>
              <w:right w:val="nil"/>
            </w:tcBorders>
            <w:shd w:val="clear" w:color="auto" w:fill="FFFFFF"/>
          </w:tcPr>
          <w:p w14:paraId="047CABE6"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2EDD052A" w14:textId="77777777" w:rsidTr="00D87BA8">
        <w:trPr>
          <w:gridAfter w:val="1"/>
          <w:wAfter w:w="19" w:type="dxa"/>
          <w:cantSplit/>
        </w:trPr>
        <w:tc>
          <w:tcPr>
            <w:tcW w:w="2250" w:type="dxa"/>
            <w:tcBorders>
              <w:top w:val="nil"/>
              <w:left w:val="nil"/>
              <w:bottom w:val="nil"/>
              <w:right w:val="nil"/>
            </w:tcBorders>
            <w:shd w:val="clear" w:color="auto" w:fill="FFFFFF"/>
          </w:tcPr>
          <w:p w14:paraId="20A9D708"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6. E+E Humility</w:t>
            </w:r>
          </w:p>
        </w:tc>
        <w:tc>
          <w:tcPr>
            <w:tcW w:w="20" w:type="dxa"/>
            <w:tcBorders>
              <w:top w:val="nil"/>
              <w:left w:val="nil"/>
              <w:bottom w:val="nil"/>
              <w:right w:val="nil"/>
            </w:tcBorders>
            <w:shd w:val="clear" w:color="auto" w:fill="FFFFFF"/>
          </w:tcPr>
          <w:p w14:paraId="2EAB2294" w14:textId="77777777" w:rsidR="007A1CC0" w:rsidRPr="00DE4F1D" w:rsidRDefault="007A1CC0" w:rsidP="0029704D">
            <w:pPr>
              <w:autoSpaceDE w:val="0"/>
              <w:autoSpaceDN w:val="0"/>
              <w:adjustRightInd w:val="0"/>
            </w:pPr>
          </w:p>
        </w:tc>
        <w:tc>
          <w:tcPr>
            <w:tcW w:w="790" w:type="dxa"/>
            <w:tcBorders>
              <w:top w:val="nil"/>
              <w:left w:val="nil"/>
              <w:bottom w:val="nil"/>
              <w:right w:val="nil"/>
            </w:tcBorders>
            <w:shd w:val="clear" w:color="auto" w:fill="FFFFFF"/>
          </w:tcPr>
          <w:p w14:paraId="765A44FB"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.159</w:t>
            </w:r>
            <w:r w:rsidRPr="00DE4F1D">
              <w:rPr>
                <w:color w:val="000000"/>
                <w:vertAlign w:val="superscript"/>
              </w:rPr>
              <w:t>*</w:t>
            </w:r>
          </w:p>
        </w:tc>
        <w:tc>
          <w:tcPr>
            <w:tcW w:w="743" w:type="dxa"/>
            <w:tcBorders>
              <w:top w:val="nil"/>
              <w:left w:val="nil"/>
              <w:bottom w:val="nil"/>
              <w:right w:val="nil"/>
            </w:tcBorders>
            <w:shd w:val="clear" w:color="auto" w:fill="FFFFFF"/>
          </w:tcPr>
          <w:p w14:paraId="00153A63"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.119</w:t>
            </w:r>
          </w:p>
        </w:tc>
        <w:tc>
          <w:tcPr>
            <w:tcW w:w="810" w:type="dxa"/>
            <w:gridSpan w:val="2"/>
            <w:tcBorders>
              <w:top w:val="nil"/>
              <w:left w:val="nil"/>
              <w:bottom w:val="nil"/>
              <w:right w:val="nil"/>
            </w:tcBorders>
            <w:shd w:val="clear" w:color="auto" w:fill="FFFFFF"/>
          </w:tcPr>
          <w:p w14:paraId="496D9C57"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.318</w:t>
            </w:r>
            <w:r w:rsidRPr="00DE4F1D">
              <w:rPr>
                <w:color w:val="000000"/>
                <w:vertAlign w:val="superscript"/>
              </w:rPr>
              <w:t>**</w:t>
            </w:r>
          </w:p>
        </w:tc>
        <w:tc>
          <w:tcPr>
            <w:tcW w:w="810" w:type="dxa"/>
            <w:gridSpan w:val="2"/>
            <w:tcBorders>
              <w:top w:val="nil"/>
              <w:left w:val="nil"/>
              <w:bottom w:val="nil"/>
              <w:right w:val="nil"/>
            </w:tcBorders>
            <w:shd w:val="clear" w:color="auto" w:fill="FFFFFF"/>
          </w:tcPr>
          <w:p w14:paraId="0D138E2D"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-.101</w:t>
            </w:r>
          </w:p>
        </w:tc>
        <w:tc>
          <w:tcPr>
            <w:tcW w:w="810" w:type="dxa"/>
            <w:gridSpan w:val="2"/>
            <w:tcBorders>
              <w:top w:val="nil"/>
              <w:left w:val="nil"/>
              <w:bottom w:val="nil"/>
              <w:right w:val="nil"/>
            </w:tcBorders>
            <w:shd w:val="clear" w:color="auto" w:fill="FFFFFF"/>
          </w:tcPr>
          <w:p w14:paraId="424209EC"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.145</w:t>
            </w:r>
            <w:r w:rsidRPr="00DE4F1D">
              <w:rPr>
                <w:color w:val="000000"/>
                <w:vertAlign w:val="superscript"/>
              </w:rPr>
              <w:t>*</w:t>
            </w:r>
          </w:p>
        </w:tc>
        <w:tc>
          <w:tcPr>
            <w:tcW w:w="810" w:type="dxa"/>
            <w:gridSpan w:val="2"/>
            <w:tcBorders>
              <w:top w:val="nil"/>
              <w:left w:val="nil"/>
              <w:bottom w:val="nil"/>
              <w:right w:val="nil"/>
            </w:tcBorders>
            <w:shd w:val="clear" w:color="auto" w:fill="FFFFFF"/>
          </w:tcPr>
          <w:p w14:paraId="7A8377B3"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630" w:type="dxa"/>
            <w:gridSpan w:val="2"/>
            <w:tcBorders>
              <w:top w:val="nil"/>
              <w:left w:val="nil"/>
              <w:bottom w:val="nil"/>
              <w:right w:val="nil"/>
            </w:tcBorders>
            <w:shd w:val="clear" w:color="auto" w:fill="FFFFFF"/>
          </w:tcPr>
          <w:p w14:paraId="20940D7C"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top w:val="nil"/>
              <w:left w:val="nil"/>
              <w:bottom w:val="nil"/>
              <w:right w:val="nil"/>
            </w:tcBorders>
            <w:shd w:val="clear" w:color="auto" w:fill="FFFFFF"/>
          </w:tcPr>
          <w:p w14:paraId="6AD60079"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0C300904" w14:textId="77777777" w:rsidTr="00D87BA8">
        <w:trPr>
          <w:gridAfter w:val="1"/>
          <w:wAfter w:w="19" w:type="dxa"/>
          <w:cantSplit/>
        </w:trPr>
        <w:tc>
          <w:tcPr>
            <w:tcW w:w="2250" w:type="dxa"/>
            <w:tcBorders>
              <w:top w:val="nil"/>
              <w:left w:val="nil"/>
              <w:bottom w:val="nil"/>
              <w:right w:val="nil"/>
            </w:tcBorders>
            <w:shd w:val="clear" w:color="auto" w:fill="FFFFFF"/>
          </w:tcPr>
          <w:p w14:paraId="701BE29D"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7. Landrum Humility</w:t>
            </w:r>
          </w:p>
        </w:tc>
        <w:tc>
          <w:tcPr>
            <w:tcW w:w="20" w:type="dxa"/>
            <w:tcBorders>
              <w:top w:val="nil"/>
              <w:left w:val="nil"/>
              <w:bottom w:val="nil"/>
              <w:right w:val="nil"/>
            </w:tcBorders>
            <w:shd w:val="clear" w:color="auto" w:fill="FFFFFF"/>
          </w:tcPr>
          <w:p w14:paraId="78D19060" w14:textId="77777777" w:rsidR="007A1CC0" w:rsidRPr="00DE4F1D" w:rsidRDefault="007A1CC0" w:rsidP="0029704D">
            <w:pPr>
              <w:autoSpaceDE w:val="0"/>
              <w:autoSpaceDN w:val="0"/>
              <w:adjustRightInd w:val="0"/>
            </w:pPr>
          </w:p>
        </w:tc>
        <w:tc>
          <w:tcPr>
            <w:tcW w:w="790" w:type="dxa"/>
            <w:tcBorders>
              <w:top w:val="nil"/>
              <w:left w:val="nil"/>
              <w:bottom w:val="nil"/>
              <w:right w:val="nil"/>
            </w:tcBorders>
            <w:shd w:val="clear" w:color="auto" w:fill="FFFFFF"/>
          </w:tcPr>
          <w:p w14:paraId="1A9CB015"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.129</w:t>
            </w:r>
            <w:r w:rsidRPr="00DE4F1D">
              <w:rPr>
                <w:color w:val="000000"/>
                <w:vertAlign w:val="superscript"/>
              </w:rPr>
              <w:t>*</w:t>
            </w:r>
          </w:p>
        </w:tc>
        <w:tc>
          <w:tcPr>
            <w:tcW w:w="743" w:type="dxa"/>
            <w:tcBorders>
              <w:top w:val="nil"/>
              <w:left w:val="nil"/>
              <w:bottom w:val="nil"/>
              <w:right w:val="nil"/>
            </w:tcBorders>
            <w:shd w:val="clear" w:color="auto" w:fill="FFFFFF"/>
          </w:tcPr>
          <w:p w14:paraId="081BDD30"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-.139</w:t>
            </w:r>
            <w:r w:rsidRPr="00DE4F1D">
              <w:rPr>
                <w:color w:val="000000"/>
                <w:vertAlign w:val="superscript"/>
              </w:rPr>
              <w:t>*</w:t>
            </w:r>
          </w:p>
        </w:tc>
        <w:tc>
          <w:tcPr>
            <w:tcW w:w="810" w:type="dxa"/>
            <w:gridSpan w:val="2"/>
            <w:tcBorders>
              <w:top w:val="nil"/>
              <w:left w:val="nil"/>
              <w:bottom w:val="nil"/>
              <w:right w:val="nil"/>
            </w:tcBorders>
            <w:shd w:val="clear" w:color="auto" w:fill="FFFFFF"/>
          </w:tcPr>
          <w:p w14:paraId="30013FD3"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.055</w:t>
            </w:r>
          </w:p>
        </w:tc>
        <w:tc>
          <w:tcPr>
            <w:tcW w:w="810" w:type="dxa"/>
            <w:gridSpan w:val="2"/>
            <w:tcBorders>
              <w:top w:val="nil"/>
              <w:left w:val="nil"/>
              <w:bottom w:val="nil"/>
              <w:right w:val="nil"/>
            </w:tcBorders>
            <w:shd w:val="clear" w:color="auto" w:fill="FFFFFF"/>
          </w:tcPr>
          <w:p w14:paraId="3AFA3CC5"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-.273</w:t>
            </w:r>
            <w:r w:rsidRPr="00DE4F1D">
              <w:rPr>
                <w:color w:val="000000"/>
                <w:vertAlign w:val="superscript"/>
              </w:rPr>
              <w:t>**</w:t>
            </w:r>
          </w:p>
        </w:tc>
        <w:tc>
          <w:tcPr>
            <w:tcW w:w="810" w:type="dxa"/>
            <w:gridSpan w:val="2"/>
            <w:tcBorders>
              <w:top w:val="nil"/>
              <w:left w:val="nil"/>
              <w:bottom w:val="nil"/>
              <w:right w:val="nil"/>
            </w:tcBorders>
            <w:shd w:val="clear" w:color="auto" w:fill="FFFFFF"/>
          </w:tcPr>
          <w:p w14:paraId="2CFA3778"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.204</w:t>
            </w:r>
            <w:r w:rsidRPr="00DE4F1D">
              <w:rPr>
                <w:color w:val="000000"/>
                <w:vertAlign w:val="superscript"/>
              </w:rPr>
              <w:t>**</w:t>
            </w:r>
          </w:p>
        </w:tc>
        <w:tc>
          <w:tcPr>
            <w:tcW w:w="810" w:type="dxa"/>
            <w:gridSpan w:val="2"/>
            <w:tcBorders>
              <w:top w:val="nil"/>
              <w:left w:val="nil"/>
              <w:bottom w:val="nil"/>
              <w:right w:val="nil"/>
            </w:tcBorders>
            <w:shd w:val="clear" w:color="auto" w:fill="FFFFFF"/>
          </w:tcPr>
          <w:p w14:paraId="162ED1A2"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.281</w:t>
            </w:r>
            <w:r w:rsidRPr="00DE4F1D">
              <w:rPr>
                <w:color w:val="000000"/>
                <w:vertAlign w:val="superscript"/>
              </w:rPr>
              <w:t>**</w:t>
            </w:r>
          </w:p>
        </w:tc>
        <w:tc>
          <w:tcPr>
            <w:tcW w:w="630" w:type="dxa"/>
            <w:gridSpan w:val="2"/>
            <w:tcBorders>
              <w:top w:val="nil"/>
              <w:left w:val="nil"/>
              <w:bottom w:val="nil"/>
              <w:right w:val="nil"/>
            </w:tcBorders>
            <w:shd w:val="clear" w:color="auto" w:fill="FFFFFF"/>
          </w:tcPr>
          <w:p w14:paraId="1D2D01EE" w14:textId="77777777" w:rsidR="007A1CC0" w:rsidRPr="00DE4F1D" w:rsidRDefault="007A1CC0" w:rsidP="0029704D">
            <w:pPr>
              <w:autoSpaceDE w:val="0"/>
              <w:autoSpaceDN w:val="0"/>
              <w:adjustRightInd w:val="0"/>
              <w:spacing w:line="320" w:lineRule="atLeast"/>
              <w:ind w:left="60" w:right="60"/>
              <w:jc w:val="right"/>
              <w:rPr>
                <w:color w:val="000000"/>
              </w:rPr>
            </w:pPr>
          </w:p>
        </w:tc>
        <w:tc>
          <w:tcPr>
            <w:tcW w:w="193" w:type="dxa"/>
            <w:gridSpan w:val="3"/>
            <w:tcBorders>
              <w:top w:val="nil"/>
              <w:left w:val="nil"/>
              <w:bottom w:val="nil"/>
              <w:right w:val="nil"/>
            </w:tcBorders>
            <w:shd w:val="clear" w:color="auto" w:fill="FFFFFF"/>
          </w:tcPr>
          <w:p w14:paraId="62AFC546"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565343F8" w14:textId="77777777" w:rsidTr="00D87BA8">
        <w:trPr>
          <w:gridAfter w:val="1"/>
          <w:wAfter w:w="19" w:type="dxa"/>
          <w:cantSplit/>
        </w:trPr>
        <w:tc>
          <w:tcPr>
            <w:tcW w:w="2250" w:type="dxa"/>
            <w:tcBorders>
              <w:top w:val="nil"/>
              <w:left w:val="nil"/>
              <w:right w:val="nil"/>
            </w:tcBorders>
            <w:shd w:val="clear" w:color="auto" w:fill="FFFFFF"/>
          </w:tcPr>
          <w:p w14:paraId="29D69839" w14:textId="77777777" w:rsidR="007A1CC0" w:rsidRPr="00DE4F1D" w:rsidRDefault="007A1CC0" w:rsidP="0029704D">
            <w:pPr>
              <w:autoSpaceDE w:val="0"/>
              <w:autoSpaceDN w:val="0"/>
              <w:adjustRightInd w:val="0"/>
              <w:spacing w:line="320" w:lineRule="atLeast"/>
              <w:ind w:left="60" w:right="60"/>
              <w:rPr>
                <w:color w:val="000000"/>
              </w:rPr>
            </w:pPr>
            <w:r w:rsidRPr="00DE4F1D">
              <w:rPr>
                <w:color w:val="000000"/>
              </w:rPr>
              <w:t>8. Modesty</w:t>
            </w:r>
          </w:p>
        </w:tc>
        <w:tc>
          <w:tcPr>
            <w:tcW w:w="20" w:type="dxa"/>
            <w:tcBorders>
              <w:top w:val="nil"/>
              <w:left w:val="nil"/>
              <w:right w:val="nil"/>
            </w:tcBorders>
            <w:shd w:val="clear" w:color="auto" w:fill="FFFFFF"/>
          </w:tcPr>
          <w:p w14:paraId="289A9E45" w14:textId="77777777" w:rsidR="007A1CC0" w:rsidRPr="00DE4F1D" w:rsidRDefault="007A1CC0" w:rsidP="0029704D">
            <w:pPr>
              <w:autoSpaceDE w:val="0"/>
              <w:autoSpaceDN w:val="0"/>
              <w:adjustRightInd w:val="0"/>
            </w:pPr>
          </w:p>
        </w:tc>
        <w:tc>
          <w:tcPr>
            <w:tcW w:w="790" w:type="dxa"/>
            <w:tcBorders>
              <w:top w:val="nil"/>
              <w:left w:val="nil"/>
              <w:right w:val="nil"/>
            </w:tcBorders>
            <w:shd w:val="clear" w:color="auto" w:fill="FFFFFF"/>
          </w:tcPr>
          <w:p w14:paraId="4EB6958E"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.170</w:t>
            </w:r>
            <w:r w:rsidRPr="00DE4F1D">
              <w:rPr>
                <w:color w:val="000000"/>
                <w:vertAlign w:val="superscript"/>
              </w:rPr>
              <w:t>**</w:t>
            </w:r>
          </w:p>
        </w:tc>
        <w:tc>
          <w:tcPr>
            <w:tcW w:w="743" w:type="dxa"/>
            <w:tcBorders>
              <w:top w:val="nil"/>
              <w:left w:val="nil"/>
              <w:right w:val="nil"/>
            </w:tcBorders>
            <w:shd w:val="clear" w:color="auto" w:fill="FFFFFF"/>
          </w:tcPr>
          <w:p w14:paraId="4D945648"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-.020</w:t>
            </w:r>
          </w:p>
        </w:tc>
        <w:tc>
          <w:tcPr>
            <w:tcW w:w="810" w:type="dxa"/>
            <w:gridSpan w:val="2"/>
            <w:tcBorders>
              <w:top w:val="nil"/>
              <w:left w:val="nil"/>
              <w:right w:val="nil"/>
            </w:tcBorders>
            <w:shd w:val="clear" w:color="auto" w:fill="FFFFFF"/>
          </w:tcPr>
          <w:p w14:paraId="4EBEDEFF"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.078</w:t>
            </w:r>
          </w:p>
        </w:tc>
        <w:tc>
          <w:tcPr>
            <w:tcW w:w="810" w:type="dxa"/>
            <w:gridSpan w:val="2"/>
            <w:tcBorders>
              <w:top w:val="nil"/>
              <w:left w:val="nil"/>
              <w:right w:val="nil"/>
            </w:tcBorders>
            <w:shd w:val="clear" w:color="auto" w:fill="FFFFFF"/>
          </w:tcPr>
          <w:p w14:paraId="0B7DCA7C"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-.018</w:t>
            </w:r>
          </w:p>
        </w:tc>
        <w:tc>
          <w:tcPr>
            <w:tcW w:w="810" w:type="dxa"/>
            <w:gridSpan w:val="2"/>
            <w:tcBorders>
              <w:top w:val="nil"/>
              <w:left w:val="nil"/>
              <w:right w:val="nil"/>
            </w:tcBorders>
            <w:shd w:val="clear" w:color="auto" w:fill="FFFFFF"/>
          </w:tcPr>
          <w:p w14:paraId="73CDB576"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.177</w:t>
            </w:r>
            <w:r w:rsidRPr="00DE4F1D">
              <w:rPr>
                <w:color w:val="000000"/>
                <w:vertAlign w:val="superscript"/>
              </w:rPr>
              <w:t>**</w:t>
            </w:r>
          </w:p>
        </w:tc>
        <w:tc>
          <w:tcPr>
            <w:tcW w:w="810" w:type="dxa"/>
            <w:gridSpan w:val="2"/>
            <w:tcBorders>
              <w:top w:val="nil"/>
              <w:left w:val="nil"/>
              <w:right w:val="nil"/>
            </w:tcBorders>
            <w:shd w:val="clear" w:color="auto" w:fill="FFFFFF"/>
          </w:tcPr>
          <w:p w14:paraId="35B75579"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.226</w:t>
            </w:r>
            <w:r w:rsidRPr="00DE4F1D">
              <w:rPr>
                <w:color w:val="000000"/>
                <w:vertAlign w:val="superscript"/>
              </w:rPr>
              <w:t>**</w:t>
            </w:r>
          </w:p>
        </w:tc>
        <w:tc>
          <w:tcPr>
            <w:tcW w:w="630" w:type="dxa"/>
            <w:gridSpan w:val="2"/>
            <w:tcBorders>
              <w:top w:val="nil"/>
              <w:left w:val="nil"/>
              <w:right w:val="nil"/>
            </w:tcBorders>
            <w:shd w:val="clear" w:color="auto" w:fill="FFFFFF"/>
          </w:tcPr>
          <w:p w14:paraId="5556C21F" w14:textId="77777777" w:rsidR="007A1CC0" w:rsidRPr="00DE4F1D" w:rsidRDefault="007A1CC0" w:rsidP="0029704D">
            <w:pPr>
              <w:autoSpaceDE w:val="0"/>
              <w:autoSpaceDN w:val="0"/>
              <w:adjustRightInd w:val="0"/>
              <w:spacing w:line="320" w:lineRule="atLeast"/>
              <w:ind w:left="60" w:right="60"/>
              <w:jc w:val="right"/>
              <w:rPr>
                <w:color w:val="000000"/>
              </w:rPr>
            </w:pPr>
            <w:r w:rsidRPr="00DE4F1D">
              <w:rPr>
                <w:color w:val="000000"/>
              </w:rPr>
              <w:t>.096</w:t>
            </w:r>
          </w:p>
        </w:tc>
        <w:tc>
          <w:tcPr>
            <w:tcW w:w="193" w:type="dxa"/>
            <w:gridSpan w:val="3"/>
            <w:tcBorders>
              <w:top w:val="nil"/>
              <w:left w:val="nil"/>
              <w:right w:val="nil"/>
            </w:tcBorders>
            <w:shd w:val="clear" w:color="auto" w:fill="FFFFFF"/>
          </w:tcPr>
          <w:p w14:paraId="7C61FDD1" w14:textId="77777777" w:rsidR="007A1CC0" w:rsidRPr="00DE4F1D" w:rsidRDefault="007A1CC0" w:rsidP="0029704D">
            <w:pPr>
              <w:autoSpaceDE w:val="0"/>
              <w:autoSpaceDN w:val="0"/>
              <w:adjustRightInd w:val="0"/>
              <w:spacing w:line="320" w:lineRule="atLeast"/>
              <w:ind w:left="60" w:right="60"/>
              <w:jc w:val="right"/>
              <w:rPr>
                <w:color w:val="000000"/>
              </w:rPr>
            </w:pPr>
          </w:p>
        </w:tc>
      </w:tr>
      <w:tr w:rsidR="00D87BA8" w:rsidRPr="00DE4F1D" w14:paraId="26EC05C1" w14:textId="77777777" w:rsidTr="00D87BA8">
        <w:trPr>
          <w:gridAfter w:val="2"/>
          <w:wAfter w:w="108" w:type="dxa"/>
          <w:cantSplit/>
          <w:trHeight w:val="71"/>
        </w:trPr>
        <w:tc>
          <w:tcPr>
            <w:tcW w:w="7777" w:type="dxa"/>
            <w:gridSpan w:val="16"/>
            <w:tcBorders>
              <w:top w:val="nil"/>
              <w:left w:val="nil"/>
              <w:bottom w:val="nil"/>
              <w:right w:val="nil"/>
            </w:tcBorders>
            <w:shd w:val="clear" w:color="auto" w:fill="FFFFFF"/>
          </w:tcPr>
          <w:p w14:paraId="3D758331" w14:textId="73729CDE" w:rsidR="00ED3354" w:rsidRPr="00DE4F1D" w:rsidRDefault="00ED3354" w:rsidP="00ED3354">
            <w:pPr>
              <w:autoSpaceDE w:val="0"/>
              <w:autoSpaceDN w:val="0"/>
              <w:adjustRightInd w:val="0"/>
              <w:ind w:left="58" w:right="58"/>
              <w:rPr>
                <w:color w:val="000000"/>
                <w:sz w:val="2"/>
                <w:szCs w:val="20"/>
              </w:rPr>
            </w:pPr>
          </w:p>
          <w:p w14:paraId="53636379" w14:textId="14F95D1B" w:rsidR="007A1CC0" w:rsidRPr="00DE4F1D" w:rsidRDefault="007A1CC0" w:rsidP="00ED3354">
            <w:pPr>
              <w:autoSpaceDE w:val="0"/>
              <w:autoSpaceDN w:val="0"/>
              <w:adjustRightInd w:val="0"/>
              <w:ind w:left="58" w:right="58"/>
              <w:rPr>
                <w:color w:val="000000"/>
                <w:sz w:val="20"/>
                <w:szCs w:val="20"/>
              </w:rPr>
            </w:pPr>
            <w:r w:rsidRPr="00DE4F1D">
              <w:rPr>
                <w:color w:val="000000"/>
                <w:sz w:val="20"/>
                <w:szCs w:val="20"/>
              </w:rPr>
              <w:t xml:space="preserve">** </w:t>
            </w:r>
            <w:r w:rsidRPr="00DE4F1D">
              <w:rPr>
                <w:i/>
                <w:color w:val="000000"/>
                <w:sz w:val="20"/>
                <w:szCs w:val="20"/>
              </w:rPr>
              <w:t>p</w:t>
            </w:r>
            <w:r w:rsidRPr="00DE4F1D">
              <w:rPr>
                <w:color w:val="000000"/>
                <w:sz w:val="20"/>
                <w:szCs w:val="20"/>
              </w:rPr>
              <w:t xml:space="preserve"> &lt; .01 </w:t>
            </w:r>
          </w:p>
        </w:tc>
      </w:tr>
      <w:tr w:rsidR="00D87BA8" w:rsidRPr="00DE4F1D" w14:paraId="35217162" w14:textId="77777777" w:rsidTr="00D87BA8">
        <w:trPr>
          <w:gridAfter w:val="2"/>
          <w:wAfter w:w="108" w:type="dxa"/>
          <w:cantSplit/>
          <w:trHeight w:val="91"/>
        </w:trPr>
        <w:tc>
          <w:tcPr>
            <w:tcW w:w="7777" w:type="dxa"/>
            <w:gridSpan w:val="16"/>
            <w:tcBorders>
              <w:top w:val="nil"/>
              <w:left w:val="nil"/>
              <w:bottom w:val="nil"/>
              <w:right w:val="nil"/>
            </w:tcBorders>
            <w:shd w:val="clear" w:color="auto" w:fill="FFFFFF"/>
          </w:tcPr>
          <w:p w14:paraId="47A58D10" w14:textId="77777777" w:rsidR="007A1CC0" w:rsidRPr="00DE4F1D" w:rsidRDefault="007A1CC0" w:rsidP="00ED3354">
            <w:pPr>
              <w:autoSpaceDE w:val="0"/>
              <w:autoSpaceDN w:val="0"/>
              <w:adjustRightInd w:val="0"/>
              <w:ind w:left="58" w:right="58"/>
              <w:rPr>
                <w:color w:val="000000"/>
                <w:sz w:val="20"/>
                <w:szCs w:val="20"/>
              </w:rPr>
            </w:pPr>
            <w:r w:rsidRPr="00DE4F1D">
              <w:rPr>
                <w:color w:val="000000"/>
                <w:sz w:val="20"/>
                <w:szCs w:val="20"/>
              </w:rPr>
              <w:t xml:space="preserve">* </w:t>
            </w:r>
            <w:r w:rsidRPr="00DE4F1D">
              <w:rPr>
                <w:i/>
                <w:color w:val="000000"/>
                <w:sz w:val="20"/>
                <w:szCs w:val="20"/>
              </w:rPr>
              <w:t>p</w:t>
            </w:r>
            <w:r w:rsidRPr="00DE4F1D">
              <w:rPr>
                <w:color w:val="000000"/>
                <w:sz w:val="20"/>
                <w:szCs w:val="20"/>
              </w:rPr>
              <w:t xml:space="preserve"> &lt; .05</w:t>
            </w:r>
          </w:p>
        </w:tc>
      </w:tr>
    </w:tbl>
    <w:p w14:paraId="36DCE441" w14:textId="30264051" w:rsidR="00995BED" w:rsidRPr="00DE4F1D" w:rsidRDefault="00995BED" w:rsidP="00995BED">
      <w:pPr>
        <w:spacing w:line="360" w:lineRule="auto"/>
        <w:jc w:val="center"/>
        <w:rPr>
          <w:color w:val="000000"/>
          <w:sz w:val="10"/>
        </w:rPr>
      </w:pPr>
      <w:r w:rsidRPr="00DE4F1D">
        <w:rPr>
          <w:color w:val="000000"/>
          <w:sz w:val="10"/>
        </w:rPr>
        <w:t xml:space="preserve"> </w:t>
      </w:r>
    </w:p>
    <w:p w14:paraId="532D7531" w14:textId="77777777" w:rsidR="00BE7045" w:rsidRPr="00211E11" w:rsidRDefault="00BE7045" w:rsidP="00F06646">
      <w:pPr>
        <w:spacing w:line="360" w:lineRule="auto"/>
        <w:jc w:val="center"/>
        <w:rPr>
          <w:color w:val="000000"/>
          <w:sz w:val="2"/>
        </w:rPr>
      </w:pPr>
    </w:p>
    <w:p w14:paraId="11F5C201" w14:textId="77777777" w:rsidR="00995BED" w:rsidRPr="00DE4F1D" w:rsidRDefault="00995BED" w:rsidP="00F06646">
      <w:pPr>
        <w:spacing w:line="360" w:lineRule="auto"/>
        <w:jc w:val="center"/>
        <w:rPr>
          <w:color w:val="000000"/>
          <w:sz w:val="2"/>
        </w:rPr>
      </w:pPr>
    </w:p>
    <w:p w14:paraId="1C2054BE" w14:textId="17733B84" w:rsidR="00F06646" w:rsidRPr="00DE4F1D" w:rsidRDefault="00B52FBB" w:rsidP="00F06646">
      <w:pPr>
        <w:spacing w:before="480" w:after="200" w:line="360" w:lineRule="auto"/>
        <w:rPr>
          <w:bCs/>
          <w:color w:val="000000"/>
        </w:rPr>
      </w:pPr>
      <w:r w:rsidRPr="00DE4F1D">
        <w:rPr>
          <w:bCs/>
          <w:color w:val="000000"/>
        </w:rPr>
        <w:t>6.5</w:t>
      </w:r>
      <w:r w:rsidR="00F06646" w:rsidRPr="00DE4F1D">
        <w:rPr>
          <w:bCs/>
          <w:color w:val="000000"/>
        </w:rPr>
        <w:t xml:space="preserve">. </w:t>
      </w:r>
      <w:r w:rsidR="00BE7045" w:rsidRPr="00DE4F1D">
        <w:rPr>
          <w:bCs/>
          <w:i/>
          <w:color w:val="000000"/>
        </w:rPr>
        <w:t>Discussion</w:t>
      </w:r>
      <w:r w:rsidR="00BE7045" w:rsidRPr="00DE4F1D">
        <w:rPr>
          <w:bCs/>
          <w:color w:val="000000"/>
        </w:rPr>
        <w:t xml:space="preserve"> </w:t>
      </w:r>
    </w:p>
    <w:p w14:paraId="1F5FAF3A" w14:textId="36A602B3" w:rsidR="00F06646" w:rsidRPr="00DE4F1D" w:rsidRDefault="00BE7045" w:rsidP="0028300E">
      <w:pPr>
        <w:spacing w:line="360" w:lineRule="auto"/>
        <w:rPr>
          <w:color w:val="000000"/>
        </w:rPr>
      </w:pPr>
      <w:r w:rsidRPr="00DE4F1D">
        <w:rPr>
          <w:color w:val="000000"/>
        </w:rPr>
        <w:t>The results from Studies 1A, 1B, 1C, and 2, all of which used similar methods and materials, supported a negative relationship b</w:t>
      </w:r>
      <w:r w:rsidR="00982F5F" w:rsidRPr="00DE4F1D">
        <w:rPr>
          <w:color w:val="000000"/>
        </w:rPr>
        <w:t>etween belief in free will and Einsteinian</w:t>
      </w:r>
      <w:r w:rsidRPr="00DE4F1D">
        <w:rPr>
          <w:color w:val="000000"/>
        </w:rPr>
        <w:t xml:space="preserve"> humility (i.e., a relative disinclination to see oneself as being personally responsible for bringing about </w:t>
      </w:r>
      <w:r w:rsidR="00211E11">
        <w:rPr>
          <w:color w:val="000000"/>
        </w:rPr>
        <w:t xml:space="preserve">the </w:t>
      </w:r>
      <w:r w:rsidRPr="00DE4F1D">
        <w:rPr>
          <w:color w:val="000000"/>
        </w:rPr>
        <w:t>successes and achievements</w:t>
      </w:r>
      <w:r w:rsidR="00211E11">
        <w:rPr>
          <w:color w:val="000000"/>
        </w:rPr>
        <w:t xml:space="preserve"> in one’s life</w:t>
      </w:r>
      <w:r w:rsidRPr="00DE4F1D">
        <w:rPr>
          <w:color w:val="000000"/>
        </w:rPr>
        <w:t xml:space="preserve">), which was consistent with our theoretical expectations. Although we were initially concerned that this might be a spurious correlation </w:t>
      </w:r>
      <w:r w:rsidRPr="00DE4F1D">
        <w:rPr>
          <w:color w:val="000000"/>
        </w:rPr>
        <w:lastRenderedPageBreak/>
        <w:t xml:space="preserve">due to a confound, a re-analysis of the data from Study 2 with the potentially suspect items removed did not bear this out: the correlation was maintained. Moreover, in Study 3, we observed the same correlation using a new measure of belief in free will from the FWI that was designed in part to avoid the confound in question. </w:t>
      </w:r>
    </w:p>
    <w:p w14:paraId="34D2125F" w14:textId="4B78F582" w:rsidR="00F06646" w:rsidRPr="00DE4F1D" w:rsidRDefault="00F06646" w:rsidP="0028300E">
      <w:pPr>
        <w:spacing w:line="360" w:lineRule="auto"/>
        <w:rPr>
          <w:color w:val="000000"/>
        </w:rPr>
      </w:pPr>
      <w:r w:rsidRPr="00DE4F1D">
        <w:rPr>
          <w:color w:val="000000"/>
        </w:rPr>
        <w:tab/>
      </w:r>
      <w:r w:rsidR="00BE7045" w:rsidRPr="00DE4F1D">
        <w:rPr>
          <w:color w:val="000000"/>
        </w:rPr>
        <w:t>In Studies 1A and 1B, we also observed the predicted positive relationship between Einsteinian humility and belief in determinism (i.e., Fatalistic Determinism as measured by the FAD-Plus). However, this relationship was not</w:t>
      </w:r>
      <w:r w:rsidR="00BE7045" w:rsidRPr="00DE4F1D">
        <w:rPr>
          <w:i/>
          <w:iCs/>
          <w:color w:val="000000"/>
        </w:rPr>
        <w:t xml:space="preserve"> </w:t>
      </w:r>
      <w:r w:rsidR="00BE7045" w:rsidRPr="00DE4F1D">
        <w:rPr>
          <w:color w:val="000000"/>
        </w:rPr>
        <w:t xml:space="preserve">replicated in Study 1C, nor in the larger and more demographically diverse Study 2, suggesting that this additional theory-consistent finding may not be reliable. Further support for this interpretation comes from Study 3, which similarly failed to show a positive relationship between belief in determinism (this time measured by the FWI) and Einsteinian humility, and which actually showed a negative correlation between belief in determinism and so-called Landrum Humility (an indirect measure of humility). </w:t>
      </w:r>
    </w:p>
    <w:p w14:paraId="765E5AA6" w14:textId="7C8C070A" w:rsidR="00982F5F" w:rsidRPr="00DE4F1D" w:rsidRDefault="00F06646" w:rsidP="0028300E">
      <w:pPr>
        <w:spacing w:line="360" w:lineRule="auto"/>
        <w:rPr>
          <w:color w:val="000000"/>
        </w:rPr>
      </w:pPr>
      <w:r w:rsidRPr="00DE4F1D">
        <w:rPr>
          <w:color w:val="000000"/>
        </w:rPr>
        <w:tab/>
      </w:r>
      <w:r w:rsidR="00BE7045" w:rsidRPr="00DE4F1D">
        <w:rPr>
          <w:color w:val="000000"/>
        </w:rPr>
        <w:t xml:space="preserve">Finally, </w:t>
      </w:r>
      <w:r w:rsidR="00FC4021" w:rsidRPr="00DE4F1D">
        <w:rPr>
          <w:color w:val="000000"/>
        </w:rPr>
        <w:t xml:space="preserve">in </w:t>
      </w:r>
      <w:r w:rsidR="00BE7045" w:rsidRPr="00DE4F1D">
        <w:rPr>
          <w:color w:val="000000"/>
        </w:rPr>
        <w:t>Study 3</w:t>
      </w:r>
      <w:r w:rsidR="00AD2962" w:rsidRPr="00DE4F1D">
        <w:rPr>
          <w:color w:val="000000"/>
        </w:rPr>
        <w:t>,</w:t>
      </w:r>
      <w:r w:rsidR="00FC4021" w:rsidRPr="00DE4F1D">
        <w:rPr>
          <w:color w:val="000000"/>
        </w:rPr>
        <w:t xml:space="preserve"> although the </w:t>
      </w:r>
      <w:r w:rsidR="001A54FC" w:rsidRPr="00DE4F1D">
        <w:rPr>
          <w:color w:val="000000"/>
        </w:rPr>
        <w:t xml:space="preserve">predicted </w:t>
      </w:r>
      <w:r w:rsidR="00A92FE7" w:rsidRPr="00DE4F1D">
        <w:rPr>
          <w:color w:val="000000"/>
        </w:rPr>
        <w:t>negative relationship between belief in free will and Einsteinian humility</w:t>
      </w:r>
      <w:r w:rsidR="00FC4021" w:rsidRPr="00DE4F1D">
        <w:rPr>
          <w:color w:val="000000"/>
        </w:rPr>
        <w:t xml:space="preserve"> was further reinforced, as noted, we also found</w:t>
      </w:r>
      <w:r w:rsidR="006D4478" w:rsidRPr="00DE4F1D">
        <w:rPr>
          <w:color w:val="000000"/>
        </w:rPr>
        <w:t xml:space="preserve"> </w:t>
      </w:r>
      <w:r w:rsidR="00211E11">
        <w:rPr>
          <w:color w:val="000000"/>
        </w:rPr>
        <w:t xml:space="preserve">striking </w:t>
      </w:r>
      <w:r w:rsidR="006D4478" w:rsidRPr="00DE4F1D">
        <w:rPr>
          <w:color w:val="000000"/>
        </w:rPr>
        <w:t>evidence against our theory</w:t>
      </w:r>
      <w:r w:rsidR="003A4070" w:rsidRPr="00DE4F1D">
        <w:rPr>
          <w:color w:val="000000"/>
        </w:rPr>
        <w:t xml:space="preserve">. </w:t>
      </w:r>
      <w:r w:rsidR="00211E11">
        <w:rPr>
          <w:color w:val="000000"/>
        </w:rPr>
        <w:t>Indeed</w:t>
      </w:r>
      <w:r w:rsidR="003A4070" w:rsidRPr="00DE4F1D">
        <w:rPr>
          <w:color w:val="000000"/>
        </w:rPr>
        <w:t>,</w:t>
      </w:r>
      <w:r w:rsidR="00BE7045" w:rsidRPr="00DE4F1D">
        <w:rPr>
          <w:color w:val="000000"/>
        </w:rPr>
        <w:t xml:space="preserve"> belief in free will was </w:t>
      </w:r>
      <w:r w:rsidR="00BE7045" w:rsidRPr="00DE4F1D">
        <w:rPr>
          <w:i/>
          <w:iCs/>
          <w:color w:val="000000"/>
        </w:rPr>
        <w:t>positively</w:t>
      </w:r>
      <w:r w:rsidR="00BE7045" w:rsidRPr="00DE4F1D">
        <w:rPr>
          <w:color w:val="000000"/>
        </w:rPr>
        <w:t xml:space="preserve"> correlated with every measure of humility apart from the Einsteinian measure with which we began. That is, it was positively correlated with Epistemic/Ethical Humility, Landrum Humility, </w:t>
      </w:r>
      <w:r w:rsidR="00211E11">
        <w:rPr>
          <w:color w:val="000000"/>
        </w:rPr>
        <w:t xml:space="preserve">and Modesty, </w:t>
      </w:r>
      <w:r w:rsidR="00BE7045" w:rsidRPr="00DE4F1D">
        <w:rPr>
          <w:color w:val="000000"/>
        </w:rPr>
        <w:t>as well as with taking responsibility for one’s failures</w:t>
      </w:r>
      <w:r w:rsidR="00FC4021" w:rsidRPr="00DE4F1D">
        <w:rPr>
          <w:color w:val="000000"/>
        </w:rPr>
        <w:t xml:space="preserve"> (although only the relationship with Modesty was statistically significant after correcting for multiple comparisons)</w:t>
      </w:r>
      <w:r w:rsidR="00BE7045" w:rsidRPr="00DE4F1D">
        <w:rPr>
          <w:color w:val="000000"/>
        </w:rPr>
        <w:t xml:space="preserve">. This suggests that the relative denial of free will, though it may predict a humble attitude with respect to one’s </w:t>
      </w:r>
      <w:r w:rsidR="00211E11">
        <w:rPr>
          <w:color w:val="000000"/>
        </w:rPr>
        <w:t xml:space="preserve">own </w:t>
      </w:r>
      <w:r w:rsidR="00BE7045" w:rsidRPr="00DE4F1D">
        <w:rPr>
          <w:color w:val="000000"/>
        </w:rPr>
        <w:t>successes and achievements, does not predict a hum</w:t>
      </w:r>
      <w:r w:rsidR="00982F5F" w:rsidRPr="00DE4F1D">
        <w:rPr>
          <w:color w:val="000000"/>
        </w:rPr>
        <w:t>ble disposition more generally</w:t>
      </w:r>
      <w:r w:rsidR="00211E11">
        <w:rPr>
          <w:color w:val="000000"/>
        </w:rPr>
        <w:t>—</w:t>
      </w:r>
      <w:r w:rsidR="00777B93" w:rsidRPr="00DE4F1D">
        <w:rPr>
          <w:color w:val="000000"/>
        </w:rPr>
        <w:t>at least according to available measures</w:t>
      </w:r>
      <w:r w:rsidR="00982F5F" w:rsidRPr="00DE4F1D">
        <w:rPr>
          <w:color w:val="000000"/>
        </w:rPr>
        <w:t>. I</w:t>
      </w:r>
      <w:r w:rsidR="00BE7045" w:rsidRPr="00DE4F1D">
        <w:rPr>
          <w:color w:val="000000"/>
        </w:rPr>
        <w:t>nstead, Einsteinian ‘humility’ may simply be an emergent</w:t>
      </w:r>
      <w:r w:rsidR="00982F5F" w:rsidRPr="00DE4F1D">
        <w:rPr>
          <w:color w:val="000000"/>
        </w:rPr>
        <w:t>,</w:t>
      </w:r>
      <w:r w:rsidR="00BE7045" w:rsidRPr="00DE4F1D">
        <w:rPr>
          <w:color w:val="000000"/>
        </w:rPr>
        <w:t xml:space="preserve"> </w:t>
      </w:r>
      <w:r w:rsidR="00982F5F" w:rsidRPr="00DE4F1D">
        <w:rPr>
          <w:color w:val="000000"/>
        </w:rPr>
        <w:t>belief-consistent implication</w:t>
      </w:r>
      <w:r w:rsidR="00BE7045" w:rsidRPr="00DE4F1D">
        <w:rPr>
          <w:color w:val="000000"/>
        </w:rPr>
        <w:t xml:space="preserve"> of more basic </w:t>
      </w:r>
      <w:r w:rsidR="00982F5F" w:rsidRPr="00DE4F1D">
        <w:rPr>
          <w:color w:val="000000"/>
        </w:rPr>
        <w:t>commitments</w:t>
      </w:r>
      <w:r w:rsidR="00BE7045" w:rsidRPr="00DE4F1D">
        <w:rPr>
          <w:color w:val="000000"/>
        </w:rPr>
        <w:t xml:space="preserve"> </w:t>
      </w:r>
      <w:r w:rsidR="00982F5F" w:rsidRPr="00DE4F1D">
        <w:rPr>
          <w:color w:val="000000"/>
        </w:rPr>
        <w:t xml:space="preserve">concerning </w:t>
      </w:r>
      <w:r w:rsidR="00BC4753" w:rsidRPr="00DE4F1D">
        <w:rPr>
          <w:color w:val="000000"/>
        </w:rPr>
        <w:t xml:space="preserve">the relationship between </w:t>
      </w:r>
      <w:r w:rsidR="00982F5F" w:rsidRPr="00DE4F1D">
        <w:rPr>
          <w:color w:val="000000"/>
        </w:rPr>
        <w:t xml:space="preserve">freedom and </w:t>
      </w:r>
      <w:r w:rsidR="00D00605" w:rsidRPr="00DE4F1D">
        <w:rPr>
          <w:color w:val="000000"/>
        </w:rPr>
        <w:t xml:space="preserve">personal </w:t>
      </w:r>
      <w:r w:rsidR="00982F5F" w:rsidRPr="00DE4F1D">
        <w:rPr>
          <w:color w:val="000000"/>
        </w:rPr>
        <w:t xml:space="preserve">responsibility. </w:t>
      </w:r>
      <w:r w:rsidR="005A53BF" w:rsidRPr="00DE4F1D">
        <w:rPr>
          <w:color w:val="000000"/>
        </w:rPr>
        <w:t xml:space="preserve"> </w:t>
      </w:r>
    </w:p>
    <w:p w14:paraId="6DA9300E" w14:textId="0EA56ACC" w:rsidR="00B52FBB" w:rsidRPr="00DE4F1D" w:rsidRDefault="00B52FBB" w:rsidP="0028300E">
      <w:pPr>
        <w:spacing w:line="360" w:lineRule="auto"/>
        <w:rPr>
          <w:color w:val="000000"/>
        </w:rPr>
      </w:pPr>
    </w:p>
    <w:p w14:paraId="7AFEC230" w14:textId="3E4BFE27" w:rsidR="00B52FBB" w:rsidRPr="00DE4F1D" w:rsidRDefault="00B52FBB" w:rsidP="0028300E">
      <w:pPr>
        <w:spacing w:line="360" w:lineRule="auto"/>
        <w:rPr>
          <w:color w:val="000000"/>
        </w:rPr>
      </w:pPr>
      <w:r w:rsidRPr="00DE4F1D">
        <w:rPr>
          <w:color w:val="000000"/>
        </w:rPr>
        <w:t>7. General Discussion and Conclusion</w:t>
      </w:r>
    </w:p>
    <w:p w14:paraId="2D335A3D" w14:textId="77777777" w:rsidR="0037371B" w:rsidRPr="00E932E4" w:rsidRDefault="0037371B" w:rsidP="0028300E">
      <w:pPr>
        <w:spacing w:line="360" w:lineRule="auto"/>
        <w:rPr>
          <w:color w:val="000000"/>
          <w:sz w:val="20"/>
        </w:rPr>
      </w:pPr>
    </w:p>
    <w:p w14:paraId="48360814" w14:textId="4FCFBB9D" w:rsidR="00C96501" w:rsidRPr="00DE4F1D" w:rsidRDefault="00C96501" w:rsidP="0037371B">
      <w:pPr>
        <w:spacing w:line="360" w:lineRule="auto"/>
        <w:rPr>
          <w:color w:val="000000"/>
        </w:rPr>
      </w:pPr>
      <w:r w:rsidRPr="00DE4F1D">
        <w:rPr>
          <w:color w:val="000000"/>
        </w:rPr>
        <w:t xml:space="preserve">We began by questioning the prevailing message in the literature that relative disbelief in free </w:t>
      </w:r>
      <w:r w:rsidR="00F47054" w:rsidRPr="00DE4F1D">
        <w:rPr>
          <w:color w:val="000000"/>
        </w:rPr>
        <w:t xml:space="preserve">corresponds </w:t>
      </w:r>
      <w:r w:rsidR="004C3D53" w:rsidRPr="00DE4F1D">
        <w:rPr>
          <w:color w:val="000000"/>
        </w:rPr>
        <w:t xml:space="preserve">to (or even causes) exclusively </w:t>
      </w:r>
      <w:r w:rsidR="00F47054" w:rsidRPr="00DE4F1D">
        <w:rPr>
          <w:color w:val="000000"/>
        </w:rPr>
        <w:t>a</w:t>
      </w:r>
      <w:r w:rsidR="006F36D8" w:rsidRPr="00DE4F1D">
        <w:rPr>
          <w:color w:val="000000"/>
        </w:rPr>
        <w:t>ntisocial traits and behaviors, noting that t</w:t>
      </w:r>
      <w:r w:rsidR="00CB610D" w:rsidRPr="00DE4F1D">
        <w:rPr>
          <w:color w:val="000000"/>
        </w:rPr>
        <w:t>here may also be positive implications</w:t>
      </w:r>
      <w:r w:rsidR="006F36D8" w:rsidRPr="00DE4F1D">
        <w:rPr>
          <w:color w:val="000000"/>
        </w:rPr>
        <w:t xml:space="preserve"> that sh</w:t>
      </w:r>
      <w:r w:rsidR="007E0C21" w:rsidRPr="00DE4F1D">
        <w:rPr>
          <w:color w:val="000000"/>
        </w:rPr>
        <w:t xml:space="preserve">ould be considered as well. </w:t>
      </w:r>
      <w:r w:rsidR="006F36D8" w:rsidRPr="00DE4F1D">
        <w:rPr>
          <w:color w:val="000000"/>
        </w:rPr>
        <w:t>In this vein, we cited</w:t>
      </w:r>
      <w:r w:rsidR="001A0D9E" w:rsidRPr="00DE4F1D">
        <w:rPr>
          <w:color w:val="000000"/>
        </w:rPr>
        <w:t xml:space="preserve"> recent findings suggesting </w:t>
      </w:r>
      <w:r w:rsidR="00FB14C8" w:rsidRPr="00DE4F1D">
        <w:rPr>
          <w:color w:val="000000"/>
        </w:rPr>
        <w:t xml:space="preserve">that </w:t>
      </w:r>
      <w:r w:rsidR="006D7937" w:rsidRPr="00DE4F1D">
        <w:rPr>
          <w:color w:val="000000"/>
        </w:rPr>
        <w:t xml:space="preserve">free will skepticism </w:t>
      </w:r>
      <w:r w:rsidR="00C14773" w:rsidRPr="00DE4F1D">
        <w:rPr>
          <w:color w:val="000000"/>
        </w:rPr>
        <w:t xml:space="preserve">may be </w:t>
      </w:r>
      <w:r w:rsidR="00645CF5" w:rsidRPr="00DE4F1D">
        <w:rPr>
          <w:color w:val="000000"/>
        </w:rPr>
        <w:t xml:space="preserve">associated with reduced support for retributive punishment and </w:t>
      </w:r>
      <w:r w:rsidR="00296FD9" w:rsidRPr="00DE4F1D">
        <w:rPr>
          <w:color w:val="000000"/>
        </w:rPr>
        <w:t xml:space="preserve">with </w:t>
      </w:r>
      <w:r w:rsidR="00645CF5" w:rsidRPr="00DE4F1D">
        <w:rPr>
          <w:color w:val="000000"/>
        </w:rPr>
        <w:t>greater forgiveness</w:t>
      </w:r>
      <w:r w:rsidR="001F5B96" w:rsidRPr="00DE4F1D">
        <w:rPr>
          <w:color w:val="000000"/>
        </w:rPr>
        <w:t xml:space="preserve"> (Shariff et al., 2014; Carmody &amp; Gordon, 2014)</w:t>
      </w:r>
      <w:r w:rsidR="00645CF5" w:rsidRPr="00DE4F1D">
        <w:rPr>
          <w:color w:val="000000"/>
        </w:rPr>
        <w:t>.</w:t>
      </w:r>
      <w:r w:rsidR="001F5B96" w:rsidRPr="00DE4F1D">
        <w:rPr>
          <w:color w:val="000000"/>
        </w:rPr>
        <w:t xml:space="preserve"> </w:t>
      </w:r>
      <w:r w:rsidR="001A0D9E" w:rsidRPr="00DE4F1D">
        <w:rPr>
          <w:color w:val="000000"/>
        </w:rPr>
        <w:t xml:space="preserve">And in the present studies, we </w:t>
      </w:r>
      <w:r w:rsidR="001F5B96" w:rsidRPr="00DE4F1D">
        <w:rPr>
          <w:color w:val="000000"/>
        </w:rPr>
        <w:t xml:space="preserve">have </w:t>
      </w:r>
      <w:r w:rsidR="000F3560" w:rsidRPr="00DE4F1D">
        <w:rPr>
          <w:color w:val="000000"/>
        </w:rPr>
        <w:t xml:space="preserve">provided consistent evidence that relative </w:t>
      </w:r>
      <w:r w:rsidR="000F3560" w:rsidRPr="00DE4F1D">
        <w:rPr>
          <w:color w:val="000000"/>
        </w:rPr>
        <w:lastRenderedPageBreak/>
        <w:t xml:space="preserve">disbelief in free will predicts humility of the kind exemplified by Einstein, </w:t>
      </w:r>
      <w:r w:rsidR="000B7249" w:rsidRPr="00DE4F1D">
        <w:rPr>
          <w:color w:val="000000"/>
        </w:rPr>
        <w:t xml:space="preserve">which is a novel </w:t>
      </w:r>
      <w:r w:rsidR="006D36C8" w:rsidRPr="00DE4F1D">
        <w:rPr>
          <w:color w:val="000000"/>
        </w:rPr>
        <w:t xml:space="preserve">operationalization of humility </w:t>
      </w:r>
      <w:r w:rsidR="004002F5" w:rsidRPr="00DE4F1D">
        <w:rPr>
          <w:color w:val="000000"/>
        </w:rPr>
        <w:t xml:space="preserve">that </w:t>
      </w:r>
      <w:r w:rsidR="00383F2C" w:rsidRPr="00DE4F1D">
        <w:rPr>
          <w:color w:val="000000"/>
        </w:rPr>
        <w:t xml:space="preserve">we have introduced with </w:t>
      </w:r>
      <w:r w:rsidR="001A0D9E" w:rsidRPr="00DE4F1D">
        <w:rPr>
          <w:color w:val="000000"/>
        </w:rPr>
        <w:t>this</w:t>
      </w:r>
      <w:r w:rsidR="00383F2C" w:rsidRPr="00DE4F1D">
        <w:rPr>
          <w:color w:val="000000"/>
        </w:rPr>
        <w:t xml:space="preserve"> research</w:t>
      </w:r>
      <w:r w:rsidR="004002F5" w:rsidRPr="00DE4F1D">
        <w:rPr>
          <w:color w:val="000000"/>
        </w:rPr>
        <w:t xml:space="preserve">. </w:t>
      </w:r>
    </w:p>
    <w:p w14:paraId="43C47364" w14:textId="032BADE3" w:rsidR="004002F5" w:rsidRPr="00DE4F1D" w:rsidRDefault="004002F5" w:rsidP="0037371B">
      <w:pPr>
        <w:spacing w:line="360" w:lineRule="auto"/>
        <w:rPr>
          <w:color w:val="000000"/>
        </w:rPr>
      </w:pPr>
      <w:r w:rsidRPr="00DE4F1D">
        <w:rPr>
          <w:color w:val="000000"/>
        </w:rPr>
        <w:tab/>
      </w:r>
      <w:r w:rsidR="000E1161" w:rsidRPr="00DE4F1D">
        <w:rPr>
          <w:color w:val="000000"/>
        </w:rPr>
        <w:t>At the same time, in our final stu</w:t>
      </w:r>
      <w:r w:rsidR="002940E9" w:rsidRPr="00DE4F1D">
        <w:rPr>
          <w:color w:val="000000"/>
        </w:rPr>
        <w:t xml:space="preserve">dy, we </w:t>
      </w:r>
      <w:r w:rsidR="00EF5397" w:rsidRPr="00DE4F1D">
        <w:rPr>
          <w:color w:val="000000"/>
        </w:rPr>
        <w:t xml:space="preserve">found </w:t>
      </w:r>
      <w:r w:rsidR="00AC3197" w:rsidRPr="00DE4F1D">
        <w:rPr>
          <w:color w:val="000000"/>
        </w:rPr>
        <w:t xml:space="preserve">a positive relationship between belief in free will and </w:t>
      </w:r>
      <w:r w:rsidR="00302A7D" w:rsidRPr="00DE4F1D">
        <w:rPr>
          <w:color w:val="000000"/>
        </w:rPr>
        <w:t xml:space="preserve">several other measures of humility: </w:t>
      </w:r>
      <w:r w:rsidR="00E932E4">
        <w:rPr>
          <w:color w:val="000000"/>
        </w:rPr>
        <w:t>e</w:t>
      </w:r>
      <w:r w:rsidR="00302A7D" w:rsidRPr="00DE4F1D">
        <w:rPr>
          <w:color w:val="000000"/>
        </w:rPr>
        <w:t xml:space="preserve">thical/epistemic humility, Landrum humility, </w:t>
      </w:r>
      <w:r w:rsidR="00F57814" w:rsidRPr="00DE4F1D">
        <w:rPr>
          <w:color w:val="000000"/>
        </w:rPr>
        <w:t xml:space="preserve">and </w:t>
      </w:r>
      <w:r w:rsidR="00F678BA" w:rsidRPr="00DE4F1D">
        <w:rPr>
          <w:color w:val="000000"/>
        </w:rPr>
        <w:t>modesty</w:t>
      </w:r>
      <w:r w:rsidR="00DA4B55" w:rsidRPr="00DE4F1D">
        <w:rPr>
          <w:color w:val="000000"/>
        </w:rPr>
        <w:t>, with the last of these remaining significant even with a conservative alpha criterion</w:t>
      </w:r>
      <w:r w:rsidR="00F678BA" w:rsidRPr="00DE4F1D">
        <w:rPr>
          <w:color w:val="000000"/>
        </w:rPr>
        <w:t xml:space="preserve">. </w:t>
      </w:r>
      <w:r w:rsidR="00905459" w:rsidRPr="00DE4F1D">
        <w:rPr>
          <w:color w:val="000000"/>
        </w:rPr>
        <w:t>Although this is</w:t>
      </w:r>
      <w:r w:rsidR="00F678BA" w:rsidRPr="00DE4F1D">
        <w:rPr>
          <w:color w:val="000000"/>
        </w:rPr>
        <w:t xml:space="preserve"> </w:t>
      </w:r>
      <w:r w:rsidR="00905459" w:rsidRPr="00DE4F1D">
        <w:rPr>
          <w:color w:val="000000"/>
        </w:rPr>
        <w:t xml:space="preserve">contrary to what we expected, it </w:t>
      </w:r>
      <w:r w:rsidR="00C340D0" w:rsidRPr="00DE4F1D">
        <w:rPr>
          <w:color w:val="000000"/>
        </w:rPr>
        <w:t xml:space="preserve">is consistent with the </w:t>
      </w:r>
      <w:r w:rsidR="0093198D" w:rsidRPr="00DE4F1D">
        <w:rPr>
          <w:color w:val="000000"/>
        </w:rPr>
        <w:t xml:space="preserve">dominant </w:t>
      </w:r>
      <w:r w:rsidR="00F97137" w:rsidRPr="00DE4F1D">
        <w:rPr>
          <w:color w:val="000000"/>
        </w:rPr>
        <w:t xml:space="preserve">narrative in the literature </w:t>
      </w:r>
      <w:r w:rsidR="00D57671" w:rsidRPr="00DE4F1D">
        <w:rPr>
          <w:color w:val="000000"/>
        </w:rPr>
        <w:t xml:space="preserve">according to which belief in free will is associated with pro-social traits and behaviors. </w:t>
      </w:r>
      <w:r w:rsidR="00615A62" w:rsidRPr="00DE4F1D">
        <w:rPr>
          <w:color w:val="000000"/>
        </w:rPr>
        <w:t xml:space="preserve">We believe we are the first to show a </w:t>
      </w:r>
      <w:r w:rsidR="00620058" w:rsidRPr="00DE4F1D">
        <w:rPr>
          <w:color w:val="000000"/>
        </w:rPr>
        <w:t>r</w:t>
      </w:r>
      <w:r w:rsidR="00615A62" w:rsidRPr="00DE4F1D">
        <w:rPr>
          <w:color w:val="000000"/>
        </w:rPr>
        <w:t xml:space="preserve">elationship </w:t>
      </w:r>
      <w:r w:rsidR="00620058" w:rsidRPr="00DE4F1D">
        <w:rPr>
          <w:color w:val="000000"/>
        </w:rPr>
        <w:t xml:space="preserve">of any kind </w:t>
      </w:r>
      <w:r w:rsidR="00615A62" w:rsidRPr="00DE4F1D">
        <w:rPr>
          <w:color w:val="000000"/>
        </w:rPr>
        <w:t xml:space="preserve">between belief in free </w:t>
      </w:r>
      <w:r w:rsidR="00620058" w:rsidRPr="00DE4F1D">
        <w:rPr>
          <w:color w:val="000000"/>
        </w:rPr>
        <w:t>will and this particular trait—</w:t>
      </w:r>
      <w:r w:rsidR="00FE754D" w:rsidRPr="00DE4F1D">
        <w:rPr>
          <w:color w:val="000000"/>
        </w:rPr>
        <w:t>modesty</w:t>
      </w:r>
      <w:r w:rsidR="00620058" w:rsidRPr="00DE4F1D">
        <w:rPr>
          <w:color w:val="000000"/>
        </w:rPr>
        <w:t xml:space="preserve">—and we hope to explore this relationship in more detail in future work. </w:t>
      </w:r>
    </w:p>
    <w:p w14:paraId="776364A9" w14:textId="51CAE78C" w:rsidR="00C15F88" w:rsidRPr="00DE4F1D" w:rsidRDefault="0076740F" w:rsidP="0037371B">
      <w:pPr>
        <w:spacing w:line="360" w:lineRule="auto"/>
        <w:rPr>
          <w:color w:val="000000"/>
        </w:rPr>
      </w:pPr>
      <w:r w:rsidRPr="00DE4F1D">
        <w:rPr>
          <w:color w:val="000000"/>
        </w:rPr>
        <w:tab/>
      </w:r>
      <w:r w:rsidR="0037371B" w:rsidRPr="00DE4F1D">
        <w:rPr>
          <w:color w:val="000000"/>
        </w:rPr>
        <w:t>Taken together, our findings support the point we made early on in this paper: few beliefs, like other mental states, are likely to have uniformly positive or negative consequences</w:t>
      </w:r>
      <w:r w:rsidR="00A80498" w:rsidRPr="00DE4F1D">
        <w:rPr>
          <w:color w:val="000000"/>
        </w:rPr>
        <w:t xml:space="preserve"> or associations</w:t>
      </w:r>
      <w:r w:rsidR="0037371B" w:rsidRPr="00DE4F1D">
        <w:rPr>
          <w:color w:val="000000"/>
        </w:rPr>
        <w:t>. Beliefs about free will and determinism are no exception. Although our final study adds to the large literature showing positive associations with increased free will belief</w:t>
      </w:r>
      <w:r w:rsidR="00E932E4">
        <w:rPr>
          <w:color w:val="000000"/>
        </w:rPr>
        <w:t xml:space="preserve">, </w:t>
      </w:r>
      <w:r w:rsidR="0037371B" w:rsidRPr="00DE4F1D">
        <w:rPr>
          <w:color w:val="000000"/>
        </w:rPr>
        <w:t xml:space="preserve">our overall results also suggest that relative disbelief in free will may have a positive association, namely, with Einsteinian humility. Future work should attempt to explore the good as well as the bad of beliefs surrounding free will and determinism, so that a more nuanced picture than is currently available can emerge.  </w:t>
      </w:r>
    </w:p>
    <w:p w14:paraId="1CC89A01" w14:textId="77777777" w:rsidR="00BE7045" w:rsidRPr="00DE4F1D" w:rsidRDefault="00BE7045" w:rsidP="0028300E">
      <w:pPr>
        <w:spacing w:line="360" w:lineRule="auto"/>
        <w:rPr>
          <w:color w:val="000000"/>
        </w:rPr>
      </w:pPr>
    </w:p>
    <w:p w14:paraId="3757352B" w14:textId="279F7921" w:rsidR="00E932E4" w:rsidRPr="00E932E4" w:rsidRDefault="00F06646" w:rsidP="00B20FC0">
      <w:pPr>
        <w:rPr>
          <w:color w:val="000000" w:themeColor="text1"/>
          <w:shd w:val="clear" w:color="auto" w:fill="FFFFFF"/>
        </w:rPr>
      </w:pPr>
      <w:r w:rsidRPr="00DE4F1D">
        <w:rPr>
          <w:b/>
          <w:color w:val="000000"/>
        </w:rPr>
        <w:t>Supplementary mater</w:t>
      </w:r>
      <w:r w:rsidRPr="00DE4F1D">
        <w:rPr>
          <w:b/>
          <w:color w:val="000000" w:themeColor="text1"/>
        </w:rPr>
        <w:t xml:space="preserve">ial </w:t>
      </w:r>
      <w:r w:rsidR="00AB1883" w:rsidRPr="00DE4F1D">
        <w:rPr>
          <w:color w:val="000000" w:themeColor="text1"/>
        </w:rPr>
        <w:t>All supplementary information, as well as all data and the script for the statis</w:t>
      </w:r>
      <w:r w:rsidR="00F575FD" w:rsidRPr="00DE4F1D">
        <w:rPr>
          <w:color w:val="000000" w:themeColor="text1"/>
        </w:rPr>
        <w:t>tical analyses, is available at</w:t>
      </w:r>
      <w:r w:rsidR="00B20FC0" w:rsidRPr="00DE4F1D">
        <w:rPr>
          <w:color w:val="000000" w:themeColor="text1"/>
        </w:rPr>
        <w:t xml:space="preserve"> </w:t>
      </w:r>
      <w:r w:rsidR="00B20FC0" w:rsidRPr="00DE4F1D">
        <w:rPr>
          <w:color w:val="000000" w:themeColor="text1"/>
          <w:shd w:val="clear" w:color="auto" w:fill="FFFFFF"/>
        </w:rPr>
        <w:t>osf.io/hmy39.</w:t>
      </w:r>
    </w:p>
    <w:p w14:paraId="6FFBCBE1" w14:textId="77777777" w:rsidR="00AB1883" w:rsidRPr="00DE4F1D" w:rsidRDefault="00AB1883" w:rsidP="0028300E">
      <w:pPr>
        <w:spacing w:line="360" w:lineRule="auto"/>
        <w:rPr>
          <w:b/>
          <w:color w:val="000000"/>
          <w:sz w:val="30"/>
        </w:rPr>
      </w:pPr>
    </w:p>
    <w:p w14:paraId="29C9664F" w14:textId="77777777" w:rsidR="0028300E" w:rsidRPr="001C2AAC" w:rsidRDefault="001C2AAC" w:rsidP="0028300E">
      <w:pPr>
        <w:spacing w:line="360" w:lineRule="auto"/>
        <w:rPr>
          <w:b/>
          <w:color w:val="000000"/>
        </w:rPr>
      </w:pPr>
      <w:r w:rsidRPr="00DE4F1D">
        <w:rPr>
          <w:b/>
          <w:color w:val="000000"/>
        </w:rPr>
        <w:t>Notes</w:t>
      </w:r>
    </w:p>
    <w:sectPr w:rsidR="0028300E" w:rsidRPr="001C2AAC" w:rsidSect="003E40D4">
      <w:footerReference w:type="even" r:id="rId9"/>
      <w:footerReference w:type="default" r:id="rId10"/>
      <w:endnotePr>
        <w:numFmt w:val="decimal"/>
      </w:endnotePr>
      <w:pgSz w:w="11900" w:h="16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5DEA0" w14:textId="77777777" w:rsidR="00A155B2" w:rsidRDefault="00A155B2" w:rsidP="0028300E">
      <w:r>
        <w:separator/>
      </w:r>
    </w:p>
  </w:endnote>
  <w:endnote w:type="continuationSeparator" w:id="0">
    <w:p w14:paraId="2E3F289C" w14:textId="77777777" w:rsidR="00A155B2" w:rsidRDefault="00A155B2" w:rsidP="0028300E">
      <w:r>
        <w:continuationSeparator/>
      </w:r>
    </w:p>
  </w:endnote>
  <w:endnote w:id="1">
    <w:p w14:paraId="02D565AB" w14:textId="77777777" w:rsidR="009533CA" w:rsidRPr="001C2AAC" w:rsidRDefault="009533CA" w:rsidP="007D66D9">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As Vohs and Schooler (2008, p. 54) speculate near the end of their paper: “perhaps, denying free will simply provides the ultimate excuse to behave as one likes.”</w:t>
      </w:r>
    </w:p>
    <w:p w14:paraId="4FAA0F89" w14:textId="77777777" w:rsidR="009533CA" w:rsidRPr="001C2AAC" w:rsidRDefault="009533CA">
      <w:pPr>
        <w:pStyle w:val="EndnoteText"/>
        <w:rPr>
          <w:rFonts w:ascii="Times New Roman" w:hAnsi="Times New Roman" w:cs="Times New Roman"/>
          <w:sz w:val="22"/>
          <w:szCs w:val="22"/>
        </w:rPr>
      </w:pPr>
    </w:p>
  </w:endnote>
  <w:endnote w:id="2">
    <w:p w14:paraId="4A22E060" w14:textId="77777777" w:rsidR="009533CA" w:rsidRPr="001C2AAC" w:rsidRDefault="009533CA" w:rsidP="004B32A5">
      <w:pPr>
        <w:pStyle w:val="EndnoteText"/>
        <w:rPr>
          <w:rFonts w:ascii="Times New Roman" w:hAnsi="Times New Roman" w:cs="Times New Roman"/>
          <w:sz w:val="22"/>
          <w:szCs w:val="22"/>
        </w:rPr>
      </w:pPr>
      <w:r w:rsidRPr="001C2AAC">
        <w:rPr>
          <w:rStyle w:val="EndnoteReference"/>
          <w:rFonts w:ascii="Times New Roman" w:hAnsi="Times New Roman" w:cs="Times New Roman"/>
          <w:sz w:val="22"/>
          <w:szCs w:val="22"/>
          <w:vertAlign w:val="baseline"/>
        </w:rPr>
        <w:endnoteRef/>
      </w:r>
      <w:r>
        <w:rPr>
          <w:rFonts w:ascii="Times New Roman" w:hAnsi="Times New Roman" w:cs="Times New Roman"/>
          <w:sz w:val="22"/>
          <w:szCs w:val="22"/>
        </w:rPr>
        <w:t xml:space="preserve">. </w:t>
      </w:r>
      <w:r w:rsidRPr="001C2AAC">
        <w:rPr>
          <w:rFonts w:ascii="Times New Roman" w:hAnsi="Times New Roman" w:cs="Times New Roman"/>
          <w:sz w:val="22"/>
          <w:szCs w:val="22"/>
        </w:rPr>
        <w:t>For additional criticisms of the Vohs and Schooler findings, see Caruso (forthcoming).</w:t>
      </w:r>
    </w:p>
    <w:p w14:paraId="3706990B" w14:textId="77777777" w:rsidR="009533CA" w:rsidRPr="001C2AAC" w:rsidRDefault="009533CA">
      <w:pPr>
        <w:pStyle w:val="EndnoteText"/>
        <w:rPr>
          <w:rFonts w:ascii="Times New Roman" w:hAnsi="Times New Roman" w:cs="Times New Roman"/>
          <w:sz w:val="22"/>
          <w:szCs w:val="22"/>
        </w:rPr>
      </w:pPr>
    </w:p>
  </w:endnote>
  <w:endnote w:id="3">
    <w:p w14:paraId="132A107E" w14:textId="77777777" w:rsidR="009533CA" w:rsidRPr="001C2AAC" w:rsidRDefault="009533CA" w:rsidP="00D229C9">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Primes typically refer to stimuli that are introduced outside of conscious awareness, or at least whose influence on attitudes or behavior occurs via unconscious routes. Prompts like the book passages typically used in anti-free-will experiments, by contrast, simply convey explicit information that is meant to influence beliefs, etc., via conscious engagement on the part of the participant.</w:t>
      </w:r>
    </w:p>
    <w:p w14:paraId="4FC76EEA" w14:textId="77777777" w:rsidR="009533CA" w:rsidRPr="001C2AAC" w:rsidRDefault="009533CA" w:rsidP="00D229C9">
      <w:pPr>
        <w:pStyle w:val="EndnoteText"/>
        <w:rPr>
          <w:rFonts w:ascii="Times New Roman" w:hAnsi="Times New Roman" w:cs="Times New Roman"/>
          <w:sz w:val="22"/>
          <w:szCs w:val="22"/>
        </w:rPr>
      </w:pPr>
    </w:p>
  </w:endnote>
  <w:endnote w:id="4">
    <w:p w14:paraId="30F6E93D"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For an opposing perspective, see the views of those free will skeptics who are optimistic about life withou</w:t>
      </w:r>
      <w:r>
        <w:rPr>
          <w:color w:val="000000"/>
          <w:sz w:val="22"/>
          <w:szCs w:val="22"/>
        </w:rPr>
        <w:t xml:space="preserve">t free will: </w:t>
      </w:r>
      <w:r w:rsidRPr="001C2AAC">
        <w:rPr>
          <w:color w:val="000000"/>
          <w:sz w:val="22"/>
          <w:szCs w:val="22"/>
        </w:rPr>
        <w:t>e.g., Pereboom (2001, 2014), Caruso (2016, 2017, forthcoming), Pereboom and Caruso (2018), Levy (2011), and Nadelhoffer (2011).  </w:t>
      </w:r>
    </w:p>
    <w:p w14:paraId="0B5EA806" w14:textId="77777777" w:rsidR="009533CA" w:rsidRPr="001C2AAC" w:rsidRDefault="009533CA">
      <w:pPr>
        <w:pStyle w:val="EndnoteText"/>
        <w:rPr>
          <w:rFonts w:ascii="Times New Roman" w:hAnsi="Times New Roman" w:cs="Times New Roman"/>
          <w:sz w:val="22"/>
          <w:szCs w:val="22"/>
        </w:rPr>
      </w:pPr>
    </w:p>
  </w:endnote>
  <w:endnote w:id="5">
    <w:p w14:paraId="4960A002"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Indeed, the experiments we have covered assess primarily short-term effects. But society might adjust, in time, to beliefs that there is no free will</w:t>
      </w:r>
      <w:r>
        <w:rPr>
          <w:color w:val="000000"/>
          <w:sz w:val="22"/>
          <w:szCs w:val="22"/>
        </w:rPr>
        <w:t>—</w:t>
      </w:r>
      <w:r w:rsidRPr="001C2AAC">
        <w:rPr>
          <w:color w:val="000000"/>
          <w:sz w:val="22"/>
          <w:szCs w:val="22"/>
        </w:rPr>
        <w:t xml:space="preserve">as, for example, Calvinists did. </w:t>
      </w:r>
    </w:p>
    <w:p w14:paraId="1AE73E8D" w14:textId="77777777" w:rsidR="009533CA" w:rsidRPr="001C2AAC" w:rsidRDefault="009533CA">
      <w:pPr>
        <w:pStyle w:val="EndnoteText"/>
        <w:rPr>
          <w:rFonts w:ascii="Times New Roman" w:hAnsi="Times New Roman" w:cs="Times New Roman"/>
          <w:sz w:val="22"/>
          <w:szCs w:val="22"/>
        </w:rPr>
      </w:pPr>
    </w:p>
  </w:endnote>
  <w:endnote w:id="6">
    <w:p w14:paraId="34576830"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Consider a similar argument as it might concern religious beliefs. Let us imagine that holding religious beliefs yields certain positive consequences for society, at least along some dimension, while disbelieving yields certain negative consequences along that dimension. Would this be a good reason to shield people generally from atheistic beliefs, attitudes, and arguments? Historically, of course, and in some places still today, this is exactly what is argued by extreme religious conservatives; but we doubt a similar argument would be made by psychology researchers given analogous empirical findings.</w:t>
      </w:r>
    </w:p>
    <w:p w14:paraId="1844BF6C" w14:textId="77777777" w:rsidR="009533CA" w:rsidRPr="001C2AAC" w:rsidRDefault="009533CA">
      <w:pPr>
        <w:pStyle w:val="EndnoteText"/>
        <w:rPr>
          <w:rFonts w:ascii="Times New Roman" w:hAnsi="Times New Roman" w:cs="Times New Roman"/>
          <w:sz w:val="22"/>
          <w:szCs w:val="22"/>
        </w:rPr>
      </w:pPr>
    </w:p>
  </w:endnote>
  <w:endnote w:id="7">
    <w:p w14:paraId="20705EBD"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 xml:space="preserve">Vohs and Schooler (2008) themselves raise this possibility in their </w:t>
      </w:r>
      <w:r>
        <w:rPr>
          <w:color w:val="000000"/>
          <w:sz w:val="22"/>
          <w:szCs w:val="22"/>
        </w:rPr>
        <w:t>paper</w:t>
      </w:r>
      <w:r w:rsidRPr="001C2AAC">
        <w:rPr>
          <w:color w:val="000000"/>
          <w:sz w:val="22"/>
          <w:szCs w:val="22"/>
        </w:rPr>
        <w:t xml:space="preserve">. They write: </w:t>
      </w:r>
      <w:r>
        <w:rPr>
          <w:color w:val="000000"/>
          <w:sz w:val="22"/>
          <w:szCs w:val="22"/>
        </w:rPr>
        <w:t>“</w:t>
      </w:r>
      <w:r w:rsidRPr="001C2AAC">
        <w:rPr>
          <w:color w:val="000000"/>
          <w:sz w:val="22"/>
          <w:szCs w:val="22"/>
        </w:rPr>
        <w:t xml:space="preserve">a deterministic viewpoint may have a host of possible consequences, and only some of these may be unfavorable. For example, adopting the view that behavior is a consequence of environmental and genetic factors could encourage compassion for the mentally ill and discourage retribution in legal contexts” (p. 54). </w:t>
      </w:r>
    </w:p>
    <w:p w14:paraId="11EF3D99" w14:textId="77777777" w:rsidR="009533CA" w:rsidRPr="001C2AAC" w:rsidRDefault="009533CA">
      <w:pPr>
        <w:pStyle w:val="EndnoteText"/>
        <w:rPr>
          <w:rFonts w:ascii="Times New Roman" w:hAnsi="Times New Roman" w:cs="Times New Roman"/>
          <w:sz w:val="22"/>
          <w:szCs w:val="22"/>
        </w:rPr>
      </w:pPr>
    </w:p>
  </w:endnote>
  <w:endnote w:id="8">
    <w:p w14:paraId="221ACE42" w14:textId="77777777" w:rsidR="009533CA" w:rsidRPr="00573B0D" w:rsidRDefault="009533CA" w:rsidP="004B32A5">
      <w:pPr>
        <w:rPr>
          <w:rFonts w:asciiTheme="minorHAnsi" w:eastAsiaTheme="minorHAnsi" w:hAnsiTheme="minorHAnsi" w:cstheme="minorBidi"/>
          <w:color w:val="000000"/>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Please note that this study and its replication, Study 1B, were conducted by the first and second authors in late 2011</w:t>
      </w:r>
      <w:r>
        <w:rPr>
          <w:color w:val="000000"/>
          <w:sz w:val="22"/>
          <w:szCs w:val="22"/>
        </w:rPr>
        <w:t xml:space="preserve"> and early 2012</w:t>
      </w:r>
      <w:r w:rsidRPr="001C2AAC">
        <w:rPr>
          <w:color w:val="000000"/>
          <w:sz w:val="22"/>
          <w:szCs w:val="22"/>
        </w:rPr>
        <w:t xml:space="preserve">, whereas studies </w:t>
      </w:r>
      <w:r>
        <w:rPr>
          <w:color w:val="000000"/>
          <w:sz w:val="22"/>
          <w:szCs w:val="22"/>
        </w:rPr>
        <w:t xml:space="preserve">1C, </w:t>
      </w:r>
      <w:r w:rsidRPr="001C2AAC">
        <w:rPr>
          <w:color w:val="000000"/>
          <w:sz w:val="22"/>
          <w:szCs w:val="22"/>
        </w:rPr>
        <w:t>2</w:t>
      </w:r>
      <w:r>
        <w:rPr>
          <w:color w:val="000000"/>
          <w:sz w:val="22"/>
          <w:szCs w:val="22"/>
        </w:rPr>
        <w:t>,</w:t>
      </w:r>
      <w:r w:rsidRPr="001C2AAC">
        <w:rPr>
          <w:color w:val="000000"/>
          <w:sz w:val="22"/>
          <w:szCs w:val="22"/>
        </w:rPr>
        <w:t xml:space="preserve"> and 3 were conducted by the full research team in 2017 upon re-starting the project. </w:t>
      </w:r>
      <w:r>
        <w:rPr>
          <w:color w:val="000000"/>
          <w:sz w:val="22"/>
          <w:szCs w:val="22"/>
        </w:rPr>
        <w:t xml:space="preserve">Although the first two studies have obvious shortcomings, including their small and demographically homogenous samples, we have decided to include them in this report to combat the file-drawer problem whereby researchers selectively publish studies from a single line of research. As Carlsson et al. (2017, p. 2) note in introducing the concept of a File-Drawer Report, “the </w:t>
      </w:r>
      <w:r w:rsidRPr="006F0678">
        <w:rPr>
          <w:color w:val="000000"/>
          <w:sz w:val="22"/>
          <w:szCs w:val="22"/>
        </w:rPr>
        <w:t xml:space="preserve">overall goal of </w:t>
      </w:r>
      <w:r>
        <w:rPr>
          <w:color w:val="000000"/>
          <w:sz w:val="22"/>
          <w:szCs w:val="22"/>
        </w:rPr>
        <w:t>…</w:t>
      </w:r>
      <w:r w:rsidRPr="006F0678">
        <w:rPr>
          <w:color w:val="000000"/>
          <w:sz w:val="22"/>
          <w:szCs w:val="22"/>
        </w:rPr>
        <w:t xml:space="preserve"> File-Drawer Reports is to correct the scien</w:t>
      </w:r>
      <w:r>
        <w:rPr>
          <w:color w:val="000000"/>
          <w:sz w:val="22"/>
          <w:szCs w:val="22"/>
        </w:rPr>
        <w:t>tific record by encouraging re</w:t>
      </w:r>
      <w:r w:rsidRPr="006F0678">
        <w:rPr>
          <w:color w:val="000000"/>
          <w:sz w:val="22"/>
          <w:szCs w:val="22"/>
        </w:rPr>
        <w:t>searchers to write up and publish fin</w:t>
      </w:r>
      <w:r>
        <w:rPr>
          <w:color w:val="000000"/>
          <w:sz w:val="22"/>
          <w:szCs w:val="22"/>
        </w:rPr>
        <w:t>dings that other</w:t>
      </w:r>
      <w:r w:rsidRPr="006F0678">
        <w:rPr>
          <w:color w:val="000000"/>
          <w:sz w:val="22"/>
          <w:szCs w:val="22"/>
        </w:rPr>
        <w:t>wise would remain in the file drawer and bias the literature.</w:t>
      </w:r>
      <w:r>
        <w:rPr>
          <w:color w:val="000000"/>
          <w:sz w:val="22"/>
          <w:szCs w:val="22"/>
        </w:rPr>
        <w:t>” Accordingly,</w:t>
      </w:r>
      <w:r w:rsidRPr="001C2AAC">
        <w:rPr>
          <w:color w:val="000000"/>
          <w:sz w:val="22"/>
          <w:szCs w:val="22"/>
        </w:rPr>
        <w:t xml:space="preserve"> this paper contains all of the studies that, to our knowledge, our group conducted on this research question duri</w:t>
      </w:r>
      <w:r>
        <w:rPr>
          <w:color w:val="000000"/>
          <w:sz w:val="22"/>
          <w:szCs w:val="22"/>
        </w:rPr>
        <w:t>ng the entire period 2011 - 2018</w:t>
      </w:r>
      <w:r w:rsidRPr="001C2AAC">
        <w:rPr>
          <w:color w:val="000000"/>
          <w:sz w:val="22"/>
          <w:szCs w:val="22"/>
        </w:rPr>
        <w:t xml:space="preserve"> for which we have sufficient records of the methods and materials to give a clear </w:t>
      </w:r>
      <w:r>
        <w:rPr>
          <w:color w:val="000000"/>
          <w:sz w:val="22"/>
          <w:szCs w:val="22"/>
        </w:rPr>
        <w:t xml:space="preserve">and </w:t>
      </w:r>
      <w:r w:rsidRPr="001C2AAC">
        <w:rPr>
          <w:color w:val="000000"/>
          <w:sz w:val="22"/>
          <w:szCs w:val="22"/>
        </w:rPr>
        <w:t xml:space="preserve">accurate description (see Supplementary File for Studies 1A and 1B for further discussion). </w:t>
      </w:r>
    </w:p>
    <w:p w14:paraId="79676BE0" w14:textId="77777777" w:rsidR="009533CA" w:rsidRPr="001C2AAC" w:rsidRDefault="009533CA">
      <w:pPr>
        <w:pStyle w:val="EndnoteText"/>
        <w:rPr>
          <w:rFonts w:ascii="Times New Roman" w:hAnsi="Times New Roman" w:cs="Times New Roman"/>
          <w:sz w:val="22"/>
          <w:szCs w:val="22"/>
        </w:rPr>
      </w:pPr>
    </w:p>
  </w:endnote>
  <w:endnote w:id="9">
    <w:p w14:paraId="0FA26F88"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 xml:space="preserve">We were initially interested in the relationship between free will beliefs, humility, and </w:t>
      </w:r>
      <w:r w:rsidRPr="001C2AAC">
        <w:rPr>
          <w:i/>
          <w:iCs/>
          <w:color w:val="000000"/>
          <w:sz w:val="22"/>
          <w:szCs w:val="22"/>
        </w:rPr>
        <w:t>religiosity</w:t>
      </w:r>
      <w:r w:rsidRPr="001C2AAC">
        <w:rPr>
          <w:color w:val="000000"/>
          <w:sz w:val="22"/>
          <w:szCs w:val="22"/>
        </w:rPr>
        <w:t>, which is why we are reporting participants’ religious affiliations. We also wanted to highlight the non-representativeness of our sample in this (and the following) pilot study, wherein the large majority of participants are atheists or agnostics. For consistency and for the sake of comparison, we will report religious affiliation in all subsequent studies, even though we did not pursue that thread in this line of research.</w:t>
      </w:r>
    </w:p>
    <w:p w14:paraId="659D7152" w14:textId="77777777" w:rsidR="009533CA" w:rsidRPr="001C2AAC" w:rsidRDefault="009533CA">
      <w:pPr>
        <w:pStyle w:val="EndnoteText"/>
        <w:rPr>
          <w:rFonts w:ascii="Times New Roman" w:hAnsi="Times New Roman" w:cs="Times New Roman"/>
          <w:sz w:val="22"/>
          <w:szCs w:val="22"/>
        </w:rPr>
      </w:pPr>
    </w:p>
  </w:endnote>
  <w:endnote w:id="10">
    <w:p w14:paraId="64114A7A"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 xml:space="preserve">. </w:t>
      </w:r>
      <w:r w:rsidRPr="001C2AAC">
        <w:rPr>
          <w:color w:val="000000"/>
          <w:sz w:val="22"/>
          <w:szCs w:val="22"/>
        </w:rPr>
        <w:t>Measures of locus of control, religiosity, and spirituality were also administered for exploratory purposes, but the data were not analyzed for this report.</w:t>
      </w:r>
    </w:p>
    <w:p w14:paraId="0663158C" w14:textId="77777777" w:rsidR="009533CA" w:rsidRPr="001C2AAC" w:rsidRDefault="009533CA">
      <w:pPr>
        <w:pStyle w:val="EndnoteText"/>
        <w:rPr>
          <w:rFonts w:ascii="Times New Roman" w:hAnsi="Times New Roman" w:cs="Times New Roman"/>
          <w:sz w:val="22"/>
          <w:szCs w:val="22"/>
        </w:rPr>
      </w:pPr>
    </w:p>
  </w:endnote>
  <w:endnote w:id="11">
    <w:p w14:paraId="223E4C91"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 xml:space="preserve">An additional exploratory measure was shown to participants, whereby they were asked to rate how personally responsible they saw </w:t>
      </w:r>
      <w:r w:rsidRPr="001C2AAC">
        <w:rPr>
          <w:i/>
          <w:iCs/>
          <w:color w:val="000000"/>
          <w:sz w:val="22"/>
          <w:szCs w:val="22"/>
        </w:rPr>
        <w:t>others</w:t>
      </w:r>
      <w:r w:rsidRPr="001C2AAC">
        <w:rPr>
          <w:color w:val="000000"/>
          <w:sz w:val="22"/>
          <w:szCs w:val="22"/>
        </w:rPr>
        <w:t xml:space="preserve"> as being for certain positive and negative aspects of their lives. They were given 6 items, with 3 of these being successes or achievements (e.g., ‘The financial success of investment bankers’) and 3 being negative outcomes (e.g., ‘The material living conditions of the homeless.’) We did not have any particular prediction for this measure and did not pursue this issue in later studies. The data were not analyzed for the present report.  </w:t>
      </w:r>
    </w:p>
    <w:p w14:paraId="4B0C0CB3" w14:textId="77777777" w:rsidR="009533CA" w:rsidRPr="001C2AAC" w:rsidRDefault="009533CA">
      <w:pPr>
        <w:pStyle w:val="EndnoteText"/>
        <w:rPr>
          <w:rFonts w:ascii="Times New Roman" w:hAnsi="Times New Roman" w:cs="Times New Roman"/>
          <w:sz w:val="22"/>
          <w:szCs w:val="22"/>
        </w:rPr>
      </w:pPr>
    </w:p>
  </w:endnote>
  <w:endnote w:id="12">
    <w:p w14:paraId="28500772"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 xml:space="preserve">Participants were asked, “What is the answer to the following math problem: 7 - 5 = ” and given the options 1, 2, 3, 4, 5. </w:t>
      </w:r>
      <w:r>
        <w:rPr>
          <w:color w:val="000000"/>
          <w:sz w:val="22"/>
          <w:szCs w:val="22"/>
        </w:rPr>
        <w:t xml:space="preserve">The same or a similar attention check was used in subsequent studies. </w:t>
      </w:r>
    </w:p>
    <w:p w14:paraId="213A60C8" w14:textId="77777777" w:rsidR="009533CA" w:rsidRPr="001C2AAC" w:rsidRDefault="009533CA">
      <w:pPr>
        <w:pStyle w:val="EndnoteText"/>
        <w:rPr>
          <w:rFonts w:ascii="Times New Roman" w:hAnsi="Times New Roman" w:cs="Times New Roman"/>
          <w:sz w:val="22"/>
          <w:szCs w:val="22"/>
        </w:rPr>
      </w:pPr>
    </w:p>
  </w:endnote>
  <w:endnote w:id="13">
    <w:p w14:paraId="579F8D41"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 xml:space="preserve">See note 9 for a discussion of why we are reporting religious affiliation here and in the subsequent studies. </w:t>
      </w:r>
    </w:p>
    <w:p w14:paraId="1EFAE416" w14:textId="77777777" w:rsidR="009533CA" w:rsidRPr="001C2AAC" w:rsidRDefault="009533CA">
      <w:pPr>
        <w:pStyle w:val="EndnoteText"/>
        <w:rPr>
          <w:rFonts w:ascii="Times New Roman" w:hAnsi="Times New Roman" w:cs="Times New Roman"/>
          <w:sz w:val="22"/>
          <w:szCs w:val="22"/>
        </w:rPr>
      </w:pPr>
    </w:p>
  </w:endnote>
  <w:endnote w:id="14">
    <w:p w14:paraId="1A0CE1EF" w14:textId="77777777" w:rsidR="009533CA" w:rsidRPr="001C2AAC" w:rsidRDefault="009533CA" w:rsidP="004B32A5">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 xml:space="preserve">The “credit” and “praise/blame” items were added to address a potential ambiguity with “responsibility.” Caruso (2016) has drawn a distinction between an “attributability” sense of “responsible,” which just means that the relevant outcome can appropriately be </w:t>
      </w:r>
      <w:r w:rsidRPr="001C2AAC">
        <w:rPr>
          <w:i/>
          <w:iCs/>
          <w:color w:val="000000"/>
          <w:sz w:val="22"/>
          <w:szCs w:val="22"/>
        </w:rPr>
        <w:t>attributed</w:t>
      </w:r>
      <w:r w:rsidRPr="001C2AAC">
        <w:rPr>
          <w:color w:val="000000"/>
          <w:sz w:val="22"/>
          <w:szCs w:val="22"/>
        </w:rPr>
        <w:t xml:space="preserve"> to the person (even if the person’s free will was not the ultimate cause of the outcome), and an “accountability” sense of “responsible,” which means that the person can or does take credit for the outcome (in the sense that it was caused by their own free will). As noted, the “responsibility” and “credit” items were highly correlated, suggesting that participants interpreted “responsibility” in its “accountability” sense. The “praise” item, by contrast, did not hang together particularly well with the other two items (α = .64), which is understandable upon reflection: even if one feels that it is appropriate to take credit for a given success, this does not simply entail that she should also be praised for it, as that it is a further moral judgment that would have to be made. For the purposes of this report, then, the combined responsibility/credit measure will be used for analyses, treating praise/blame separately (and indeed leaving them for future analyses). Please note that the “blame” item actually did hang together well with the responsibility and credit items for the failure questions (α = .88), but for purposes of consistency with the success questions, blame was set aside with praise for these analyses.</w:t>
      </w:r>
    </w:p>
    <w:p w14:paraId="7B443B4D" w14:textId="77777777" w:rsidR="009533CA" w:rsidRPr="001C2AAC" w:rsidRDefault="009533CA">
      <w:pPr>
        <w:pStyle w:val="EndnoteText"/>
        <w:rPr>
          <w:rFonts w:ascii="Times New Roman" w:hAnsi="Times New Roman" w:cs="Times New Roman"/>
          <w:sz w:val="22"/>
          <w:szCs w:val="22"/>
        </w:rPr>
      </w:pPr>
    </w:p>
  </w:endnote>
  <w:endnote w:id="15">
    <w:p w14:paraId="03A402FF" w14:textId="77777777" w:rsidR="009533CA" w:rsidRPr="001C2AAC" w:rsidRDefault="009533CA" w:rsidP="00DE637C">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 xml:space="preserve">In Wright et al. (2018), the concept of epistemic humility is further broken down and measured by “religious low self-focus” and “cosmic low self-focus.” Only the latter was used in the present study. The measure of ethical humility we used is described as “high other-focus” in Wright et al. (2018). </w:t>
      </w:r>
    </w:p>
    <w:p w14:paraId="4613943A" w14:textId="77777777" w:rsidR="009533CA" w:rsidRPr="001C2AAC" w:rsidRDefault="009533CA">
      <w:pPr>
        <w:pStyle w:val="EndnoteText"/>
        <w:rPr>
          <w:rFonts w:ascii="Times New Roman" w:hAnsi="Times New Roman" w:cs="Times New Roman"/>
          <w:sz w:val="22"/>
          <w:szCs w:val="22"/>
        </w:rPr>
      </w:pPr>
    </w:p>
  </w:endnote>
  <w:endnote w:id="16">
    <w:p w14:paraId="782A599F" w14:textId="77777777" w:rsidR="009533CA" w:rsidRPr="001C2AAC" w:rsidRDefault="009533CA" w:rsidP="00DE637C">
      <w:pPr>
        <w:rPr>
          <w:sz w:val="22"/>
          <w:szCs w:val="22"/>
        </w:rPr>
      </w:pPr>
      <w:r w:rsidRPr="001C2AAC">
        <w:rPr>
          <w:rStyle w:val="EndnoteReference"/>
          <w:sz w:val="22"/>
          <w:szCs w:val="22"/>
          <w:vertAlign w:val="baseline"/>
        </w:rPr>
        <w:endnoteRef/>
      </w:r>
      <w:r>
        <w:rPr>
          <w:sz w:val="22"/>
          <w:szCs w:val="22"/>
        </w:rPr>
        <w:t>.</w:t>
      </w:r>
      <w:r w:rsidRPr="001C2AAC">
        <w:rPr>
          <w:sz w:val="22"/>
          <w:szCs w:val="22"/>
        </w:rPr>
        <w:t xml:space="preserve"> </w:t>
      </w:r>
      <w:r w:rsidRPr="001C2AAC">
        <w:rPr>
          <w:color w:val="000000"/>
          <w:sz w:val="22"/>
          <w:szCs w:val="22"/>
        </w:rPr>
        <w:t>Due to a programming error, two of the items for Epistemic Humility (namely, “I frequently think about how much bigger the universe is than our power to comprehend,” and “When I look out at the stars at night, I am often deeply humbled”) had a 6-point rather than a 7-point response scale, with 1 = Strongly Disagree, 2 = Disagree, 3 = Somewhat Disagree, 4 = Somewhat Agree, 5 = Agree, 6 = Strongly Agree. In other words, “Neither Agree nor Disagree” was accidentally deleted from the two items, which would otherwise have been between “Somewhat Disagree” and “Somewhat Agree.” The mean for all the items together is 4.90 (</w:t>
      </w:r>
      <w:r w:rsidRPr="001C2AAC">
        <w:rPr>
          <w:i/>
          <w:iCs/>
          <w:color w:val="000000"/>
          <w:sz w:val="22"/>
          <w:szCs w:val="22"/>
        </w:rPr>
        <w:t>SD</w:t>
      </w:r>
      <w:r w:rsidRPr="001C2AAC">
        <w:rPr>
          <w:color w:val="000000"/>
          <w:sz w:val="22"/>
          <w:szCs w:val="22"/>
        </w:rPr>
        <w:t xml:space="preserve"> = 1.16), with α = .87; the mean for all the items minus the two is 5.15 (</w:t>
      </w:r>
      <w:r w:rsidRPr="001C2AAC">
        <w:rPr>
          <w:i/>
          <w:iCs/>
          <w:color w:val="000000"/>
          <w:sz w:val="22"/>
          <w:szCs w:val="22"/>
        </w:rPr>
        <w:t>SD</w:t>
      </w:r>
      <w:r w:rsidRPr="001C2AAC">
        <w:rPr>
          <w:color w:val="000000"/>
          <w:sz w:val="22"/>
          <w:szCs w:val="22"/>
        </w:rPr>
        <w:t xml:space="preserve"> = 1.29), with  α = .81. Since the smaller, three-item set still had good reliability, we decided to use only the three items with the full 7-point response scale for Epistemic Humility, and report the corresponding α value above. Please note that when we write “the full set of items across both subscales,” then, we mean the 8 remaining items (3 from Epistemic Humility and 5 from Ethical Humility) after the two associated with the defective response scale are excluded.</w:t>
      </w:r>
    </w:p>
    <w:p w14:paraId="0BBD1FD4" w14:textId="77777777" w:rsidR="009533CA" w:rsidRDefault="009533CA">
      <w:pPr>
        <w:pStyle w:val="EndnoteText"/>
      </w:pPr>
    </w:p>
    <w:p w14:paraId="7949CD84" w14:textId="77777777" w:rsidR="00E932E4" w:rsidRDefault="00E932E4">
      <w:pPr>
        <w:pStyle w:val="EndnoteText"/>
      </w:pPr>
    </w:p>
    <w:p w14:paraId="0C5D3195" w14:textId="77777777" w:rsidR="009533CA" w:rsidRDefault="009533CA" w:rsidP="001C2AAC">
      <w:pPr>
        <w:spacing w:line="360" w:lineRule="auto"/>
        <w:rPr>
          <w:b/>
          <w:bCs/>
          <w:color w:val="000000"/>
        </w:rPr>
      </w:pPr>
      <w:r w:rsidRPr="00AB1883">
        <w:rPr>
          <w:b/>
          <w:bCs/>
          <w:color w:val="000000"/>
        </w:rPr>
        <w:t>References</w:t>
      </w:r>
    </w:p>
    <w:p w14:paraId="6E43CE88" w14:textId="77777777" w:rsidR="009533CA" w:rsidRPr="001C2AAC" w:rsidRDefault="009533CA" w:rsidP="00B20FC0">
      <w:pPr>
        <w:rPr>
          <w:b/>
          <w:color w:val="000000"/>
          <w:sz w:val="12"/>
        </w:rPr>
      </w:pPr>
    </w:p>
    <w:p w14:paraId="580D90B5" w14:textId="19B5D3B5" w:rsidR="009533CA" w:rsidRPr="00E47D7D" w:rsidRDefault="009533CA" w:rsidP="001051F5">
      <w:pPr>
        <w:rPr>
          <w:color w:val="000000" w:themeColor="text1"/>
        </w:rPr>
      </w:pPr>
      <w:r w:rsidRPr="00E47D7D">
        <w:rPr>
          <w:color w:val="000000" w:themeColor="text1"/>
        </w:rPr>
        <w:t xml:space="preserve">Bargh, J. A., &amp; Earp, B. D. (2009). The will is caused, not ‘free.’ </w:t>
      </w:r>
      <w:r w:rsidRPr="00E47D7D">
        <w:rPr>
          <w:i/>
          <w:color w:val="000000" w:themeColor="text1"/>
        </w:rPr>
        <w:t>Dialogue,</w:t>
      </w:r>
      <w:r w:rsidRPr="00E47D7D">
        <w:rPr>
          <w:color w:val="000000" w:themeColor="text1"/>
        </w:rPr>
        <w:t xml:space="preserve"> </w:t>
      </w:r>
      <w:r w:rsidRPr="00E47D7D">
        <w:rPr>
          <w:i/>
          <w:color w:val="000000" w:themeColor="text1"/>
        </w:rPr>
        <w:t>24</w:t>
      </w:r>
      <w:r w:rsidRPr="00E47D7D">
        <w:rPr>
          <w:color w:val="000000" w:themeColor="text1"/>
        </w:rPr>
        <w:t>(1), 13-15.</w:t>
      </w:r>
    </w:p>
    <w:p w14:paraId="7F6F688C" w14:textId="77777777" w:rsidR="009533CA" w:rsidRPr="00E47D7D" w:rsidRDefault="009533CA" w:rsidP="00B20FC0">
      <w:pPr>
        <w:rPr>
          <w:color w:val="000000" w:themeColor="text1"/>
        </w:rPr>
      </w:pPr>
    </w:p>
    <w:p w14:paraId="3A573A75" w14:textId="1B7555F5" w:rsidR="009533CA" w:rsidRPr="00E47D7D" w:rsidRDefault="009533CA" w:rsidP="00B20FC0">
      <w:pPr>
        <w:rPr>
          <w:color w:val="000000" w:themeColor="text1"/>
        </w:rPr>
      </w:pPr>
      <w:r w:rsidRPr="00E47D7D">
        <w:rPr>
          <w:color w:val="000000" w:themeColor="text1"/>
        </w:rPr>
        <w:t xml:space="preserve">Baumeister, R. F., &amp; Brewer, L. E. (2012). Believing versus disbelieving in free will: correlates and consequences. </w:t>
      </w:r>
      <w:r w:rsidRPr="00E47D7D">
        <w:rPr>
          <w:i/>
          <w:iCs/>
          <w:color w:val="000000" w:themeColor="text1"/>
        </w:rPr>
        <w:t>Social and Personality Psychology Compass</w:t>
      </w:r>
      <w:r w:rsidRPr="00E47D7D">
        <w:rPr>
          <w:color w:val="000000" w:themeColor="text1"/>
        </w:rPr>
        <w:t xml:space="preserve">, </w:t>
      </w:r>
      <w:r w:rsidRPr="00E47D7D">
        <w:rPr>
          <w:i/>
          <w:iCs/>
          <w:color w:val="000000" w:themeColor="text1"/>
        </w:rPr>
        <w:t>6</w:t>
      </w:r>
      <w:r w:rsidRPr="00E47D7D">
        <w:rPr>
          <w:color w:val="000000" w:themeColor="text1"/>
        </w:rPr>
        <w:t xml:space="preserve">(10), 736–745. </w:t>
      </w:r>
      <w:hyperlink r:id="rId1" w:history="1">
        <w:r w:rsidRPr="00E47D7D">
          <w:rPr>
            <w:color w:val="000000" w:themeColor="text1"/>
            <w:u w:val="single"/>
          </w:rPr>
          <w:t>https://doi.org/10.1111/j.1751-9004.2012.00458.x</w:t>
        </w:r>
      </w:hyperlink>
    </w:p>
    <w:p w14:paraId="3F6A6881" w14:textId="77777777" w:rsidR="009533CA" w:rsidRPr="00E47D7D" w:rsidRDefault="009533CA" w:rsidP="00B20FC0">
      <w:pPr>
        <w:rPr>
          <w:color w:val="000000" w:themeColor="text1"/>
        </w:rPr>
      </w:pPr>
    </w:p>
    <w:p w14:paraId="7037FA12" w14:textId="77777777" w:rsidR="009533CA" w:rsidRPr="00E47D7D" w:rsidRDefault="009533CA" w:rsidP="00B20FC0">
      <w:pPr>
        <w:rPr>
          <w:color w:val="000000" w:themeColor="text1"/>
        </w:rPr>
      </w:pPr>
      <w:r w:rsidRPr="00E47D7D">
        <w:rPr>
          <w:color w:val="000000" w:themeColor="text1"/>
        </w:rPr>
        <w:t xml:space="preserve">Baumeister, R. F., Masicampo, E., &amp; DeWall, C. N. (2009). Prosocial benefits of feeling free: Disbelief in free will increases aggression and reduces helpfulness. </w:t>
      </w:r>
      <w:r w:rsidRPr="00E47D7D">
        <w:rPr>
          <w:i/>
          <w:iCs/>
          <w:color w:val="000000" w:themeColor="text1"/>
        </w:rPr>
        <w:t>Personality and Social Psychology Bulletin</w:t>
      </w:r>
      <w:r w:rsidRPr="00E47D7D">
        <w:rPr>
          <w:color w:val="000000" w:themeColor="text1"/>
        </w:rPr>
        <w:t xml:space="preserve">, </w:t>
      </w:r>
      <w:r w:rsidRPr="00E47D7D">
        <w:rPr>
          <w:i/>
          <w:iCs/>
          <w:color w:val="000000" w:themeColor="text1"/>
        </w:rPr>
        <w:t>35</w:t>
      </w:r>
      <w:r w:rsidRPr="00E47D7D">
        <w:rPr>
          <w:color w:val="000000" w:themeColor="text1"/>
        </w:rPr>
        <w:t xml:space="preserve">(2), 260–268. </w:t>
      </w:r>
      <w:hyperlink r:id="rId2" w:history="1">
        <w:r w:rsidRPr="00E47D7D">
          <w:rPr>
            <w:color w:val="000000" w:themeColor="text1"/>
            <w:u w:val="single"/>
          </w:rPr>
          <w:t>https://doi.org/10.1177/0146167208327217</w:t>
        </w:r>
      </w:hyperlink>
    </w:p>
    <w:p w14:paraId="2E81833F" w14:textId="77777777" w:rsidR="009533CA" w:rsidRPr="00E47D7D" w:rsidRDefault="009533CA" w:rsidP="00B20FC0">
      <w:pPr>
        <w:rPr>
          <w:color w:val="000000" w:themeColor="text1"/>
        </w:rPr>
      </w:pPr>
    </w:p>
    <w:p w14:paraId="3994C15C" w14:textId="77777777" w:rsidR="009533CA" w:rsidRPr="00E47D7D" w:rsidRDefault="009533CA" w:rsidP="00B20FC0">
      <w:pPr>
        <w:rPr>
          <w:color w:val="000000" w:themeColor="text1"/>
        </w:rPr>
      </w:pPr>
      <w:r w:rsidRPr="00E47D7D">
        <w:rPr>
          <w:color w:val="000000" w:themeColor="text1"/>
        </w:rPr>
        <w:t xml:space="preserve">Baumeister, R. F., &amp; Monroe, A. E. (2014). Recent research on free will: conceptualizations, beliefs, and processes. In </w:t>
      </w:r>
      <w:r w:rsidRPr="00E47D7D">
        <w:rPr>
          <w:i/>
          <w:iCs/>
          <w:color w:val="000000" w:themeColor="text1"/>
        </w:rPr>
        <w:t>Advances in Experimental Social Psychology</w:t>
      </w:r>
      <w:r w:rsidRPr="00E47D7D">
        <w:rPr>
          <w:color w:val="000000" w:themeColor="text1"/>
        </w:rPr>
        <w:t xml:space="preserve"> (Vol. 50, pp. 1–52). Academic Press.</w:t>
      </w:r>
    </w:p>
    <w:p w14:paraId="1ACAA61D" w14:textId="77777777" w:rsidR="009533CA" w:rsidRPr="00E47D7D" w:rsidRDefault="009533CA" w:rsidP="00DA5105">
      <w:pPr>
        <w:spacing w:before="240"/>
        <w:rPr>
          <w:color w:val="000000" w:themeColor="text1"/>
        </w:rPr>
      </w:pPr>
      <w:r w:rsidRPr="00E47D7D">
        <w:rPr>
          <w:color w:val="000000" w:themeColor="text1"/>
        </w:rPr>
        <w:t xml:space="preserve">Camerer, C. F., Dreber, A., Holzmeister, F., Ho, T. H., Huber, J., Johannesson, M., ... &amp; Altmejd, A. (2018). Evaluating the replicability of social science experiments in Nature and Science between 2010 and 2015. </w:t>
      </w:r>
      <w:r w:rsidRPr="00E47D7D">
        <w:rPr>
          <w:i/>
          <w:color w:val="000000" w:themeColor="text1"/>
        </w:rPr>
        <w:t>Nature Human Behaviour</w:t>
      </w:r>
      <w:r w:rsidRPr="00E47D7D">
        <w:rPr>
          <w:color w:val="000000" w:themeColor="text1"/>
        </w:rPr>
        <w:t xml:space="preserve">, </w:t>
      </w:r>
      <w:r w:rsidRPr="00E47D7D">
        <w:rPr>
          <w:i/>
          <w:color w:val="000000" w:themeColor="text1"/>
        </w:rPr>
        <w:t>2</w:t>
      </w:r>
      <w:r w:rsidRPr="00E47D7D">
        <w:rPr>
          <w:color w:val="000000" w:themeColor="text1"/>
        </w:rPr>
        <w:t xml:space="preserve">(1), 637-644. </w:t>
      </w:r>
      <w:hyperlink r:id="rId3" w:history="1">
        <w:r w:rsidRPr="00E47D7D">
          <w:rPr>
            <w:rStyle w:val="Hyperlink"/>
            <w:color w:val="000000" w:themeColor="text1"/>
          </w:rPr>
          <w:t>https://doi.org/10.1038/s41562-018-0399-z</w:t>
        </w:r>
      </w:hyperlink>
    </w:p>
    <w:p w14:paraId="6B536925" w14:textId="77777777" w:rsidR="009533CA" w:rsidRPr="00E47D7D" w:rsidRDefault="009533CA" w:rsidP="00B20FC0">
      <w:pPr>
        <w:rPr>
          <w:color w:val="000000" w:themeColor="text1"/>
        </w:rPr>
      </w:pPr>
    </w:p>
    <w:p w14:paraId="79F59CA2" w14:textId="77777777" w:rsidR="009533CA" w:rsidRPr="00E47D7D" w:rsidRDefault="009533CA" w:rsidP="00B20FC0">
      <w:pPr>
        <w:rPr>
          <w:color w:val="000000" w:themeColor="text1"/>
        </w:rPr>
      </w:pPr>
      <w:r w:rsidRPr="00E47D7D">
        <w:rPr>
          <w:color w:val="000000" w:themeColor="text1"/>
        </w:rPr>
        <w:t xml:space="preserve">Carey, B., &amp; Roston, M. (2015, August 28). Three popular psychology studies that didn’t hold up. </w:t>
      </w:r>
      <w:r w:rsidRPr="00E47D7D">
        <w:rPr>
          <w:i/>
          <w:iCs/>
          <w:color w:val="000000" w:themeColor="text1"/>
        </w:rPr>
        <w:t>The New York Times</w:t>
      </w:r>
      <w:r w:rsidRPr="00E47D7D">
        <w:rPr>
          <w:color w:val="000000" w:themeColor="text1"/>
        </w:rPr>
        <w:t xml:space="preserve">. Retrieved from </w:t>
      </w:r>
      <w:hyperlink r:id="rId4" w:history="1">
        <w:r w:rsidRPr="00E47D7D">
          <w:rPr>
            <w:color w:val="000000" w:themeColor="text1"/>
            <w:u w:val="single"/>
          </w:rPr>
          <w:t>https://www.nytimes.com/interactive/2015/08/28/science/psychology-studies-redid.html</w:t>
        </w:r>
      </w:hyperlink>
    </w:p>
    <w:p w14:paraId="5E86FE24" w14:textId="77777777" w:rsidR="009533CA" w:rsidRPr="00E47D7D" w:rsidRDefault="009533CA" w:rsidP="00B20FC0">
      <w:pPr>
        <w:rPr>
          <w:color w:val="000000" w:themeColor="text1"/>
        </w:rPr>
      </w:pPr>
    </w:p>
    <w:p w14:paraId="7BD09EB0" w14:textId="77777777" w:rsidR="009533CA" w:rsidRPr="00E47D7D" w:rsidRDefault="009533CA" w:rsidP="00B20FC0">
      <w:pPr>
        <w:rPr>
          <w:color w:val="000000" w:themeColor="text1"/>
        </w:rPr>
      </w:pPr>
      <w:r w:rsidRPr="00E47D7D">
        <w:rPr>
          <w:color w:val="000000" w:themeColor="text1"/>
        </w:rPr>
        <w:t xml:space="preserve">Carlsson, R., Danielsson, H., Heene, M., Innes-Ker, Å., &amp; Lakens, D. (2017). Inaugural editorial of Meta-Psychology. </w:t>
      </w:r>
      <w:r w:rsidRPr="00E47D7D">
        <w:rPr>
          <w:i/>
          <w:color w:val="000000" w:themeColor="text1"/>
        </w:rPr>
        <w:t>Meta-Psychology</w:t>
      </w:r>
      <w:r w:rsidRPr="00E47D7D">
        <w:rPr>
          <w:color w:val="000000" w:themeColor="text1"/>
        </w:rPr>
        <w:t xml:space="preserve">, 1(a1001), 1–3. </w:t>
      </w:r>
      <w:hyperlink r:id="rId5" w:history="1">
        <w:r w:rsidRPr="00E47D7D">
          <w:rPr>
            <w:rStyle w:val="Hyperlink"/>
            <w:color w:val="000000" w:themeColor="text1"/>
          </w:rPr>
          <w:t>https://doi.org/10.15626/MP2017.1001</w:t>
        </w:r>
      </w:hyperlink>
      <w:r w:rsidRPr="00E47D7D">
        <w:rPr>
          <w:color w:val="000000" w:themeColor="text1"/>
        </w:rPr>
        <w:t xml:space="preserve"> </w:t>
      </w:r>
    </w:p>
    <w:p w14:paraId="0D64D08F" w14:textId="77777777" w:rsidR="009533CA" w:rsidRPr="00E47D7D" w:rsidRDefault="009533CA" w:rsidP="00B20FC0">
      <w:pPr>
        <w:rPr>
          <w:color w:val="000000" w:themeColor="text1"/>
        </w:rPr>
      </w:pPr>
    </w:p>
    <w:p w14:paraId="6FA1B2EC" w14:textId="77777777" w:rsidR="009533CA" w:rsidRPr="00E47D7D" w:rsidRDefault="009533CA" w:rsidP="00B20FC0">
      <w:pPr>
        <w:rPr>
          <w:color w:val="000000" w:themeColor="text1"/>
        </w:rPr>
      </w:pPr>
      <w:r w:rsidRPr="00E47D7D">
        <w:rPr>
          <w:color w:val="000000" w:themeColor="text1"/>
        </w:rPr>
        <w:t xml:space="preserve">Carmody, P. C., &amp; Gordon, K. C. (2014). Mere civility, or genuine forgiveness? Prosocial consequences of belief in free will. </w:t>
      </w:r>
      <w:r w:rsidRPr="00E47D7D">
        <w:rPr>
          <w:i/>
          <w:iCs/>
          <w:color w:val="000000" w:themeColor="text1"/>
        </w:rPr>
        <w:t>Interpersona: An International Journal on Personal Relationships</w:t>
      </w:r>
      <w:r w:rsidRPr="00E47D7D">
        <w:rPr>
          <w:color w:val="000000" w:themeColor="text1"/>
        </w:rPr>
        <w:t xml:space="preserve">, </w:t>
      </w:r>
      <w:r w:rsidRPr="00E47D7D">
        <w:rPr>
          <w:i/>
          <w:iCs/>
          <w:color w:val="000000" w:themeColor="text1"/>
        </w:rPr>
        <w:t>8</w:t>
      </w:r>
      <w:r w:rsidRPr="00E47D7D">
        <w:rPr>
          <w:color w:val="000000" w:themeColor="text1"/>
        </w:rPr>
        <w:t xml:space="preserve">(2), 245–256. </w:t>
      </w:r>
      <w:hyperlink r:id="rId6" w:history="1">
        <w:r w:rsidRPr="00E47D7D">
          <w:rPr>
            <w:color w:val="000000" w:themeColor="text1"/>
            <w:u w:val="single"/>
          </w:rPr>
          <w:t>https://doi.org/10.5964/ijpr.v8i2.173</w:t>
        </w:r>
      </w:hyperlink>
    </w:p>
    <w:p w14:paraId="2959F1AF" w14:textId="77777777" w:rsidR="009533CA" w:rsidRPr="00E47D7D" w:rsidRDefault="009533CA" w:rsidP="00B20FC0">
      <w:pPr>
        <w:rPr>
          <w:color w:val="000000" w:themeColor="text1"/>
        </w:rPr>
      </w:pPr>
    </w:p>
    <w:p w14:paraId="7A999A6A" w14:textId="77777777" w:rsidR="009533CA" w:rsidRPr="00E47D7D" w:rsidRDefault="009533CA" w:rsidP="00B20FC0">
      <w:pPr>
        <w:rPr>
          <w:color w:val="000000" w:themeColor="text1"/>
        </w:rPr>
      </w:pPr>
      <w:r w:rsidRPr="00E47D7D">
        <w:rPr>
          <w:color w:val="000000" w:themeColor="text1"/>
        </w:rPr>
        <w:t xml:space="preserve">Caruso, G. D. (ed.) (2013), </w:t>
      </w:r>
      <w:r w:rsidRPr="00E47D7D">
        <w:rPr>
          <w:i/>
          <w:iCs/>
          <w:color w:val="000000" w:themeColor="text1"/>
        </w:rPr>
        <w:t>Exploring the illusion of free will and moral responsibility</w:t>
      </w:r>
      <w:r w:rsidRPr="00E47D7D">
        <w:rPr>
          <w:color w:val="000000" w:themeColor="text1"/>
        </w:rPr>
        <w:t xml:space="preserve">. Lanham, MD: Lexington Books. </w:t>
      </w:r>
    </w:p>
    <w:p w14:paraId="71C5DE86" w14:textId="77777777" w:rsidR="009533CA" w:rsidRPr="00BE7045" w:rsidRDefault="009533CA" w:rsidP="00B20FC0">
      <w:pPr>
        <w:rPr>
          <w:color w:val="000000"/>
        </w:rPr>
      </w:pPr>
    </w:p>
    <w:p w14:paraId="4EF6AAFF" w14:textId="77777777" w:rsidR="009533CA" w:rsidRPr="00BE7045" w:rsidRDefault="009533CA" w:rsidP="00B20FC0">
      <w:pPr>
        <w:rPr>
          <w:color w:val="000000"/>
        </w:rPr>
      </w:pPr>
      <w:r w:rsidRPr="00BE7045">
        <w:rPr>
          <w:color w:val="000000"/>
        </w:rPr>
        <w:t xml:space="preserve">Caruso, G. D. (2016). Free will skepticism and the question of creativity: creativity, desert, and self-creation. </w:t>
      </w:r>
      <w:r w:rsidRPr="00BE7045">
        <w:rPr>
          <w:i/>
          <w:iCs/>
          <w:color w:val="000000"/>
        </w:rPr>
        <w:t>Ergo, an Open Access Journal of Philosophy</w:t>
      </w:r>
      <w:r w:rsidRPr="00BE7045">
        <w:rPr>
          <w:color w:val="000000"/>
        </w:rPr>
        <w:t xml:space="preserve">, </w:t>
      </w:r>
      <w:r w:rsidRPr="00BE7045">
        <w:rPr>
          <w:i/>
          <w:iCs/>
          <w:color w:val="000000"/>
        </w:rPr>
        <w:t>3</w:t>
      </w:r>
      <w:r w:rsidRPr="00BE7045">
        <w:rPr>
          <w:color w:val="000000"/>
        </w:rPr>
        <w:t xml:space="preserve">(20170426). </w:t>
      </w:r>
      <w:hyperlink r:id="rId7" w:history="1">
        <w:r w:rsidRPr="0028300E">
          <w:rPr>
            <w:color w:val="000000"/>
            <w:u w:val="single"/>
          </w:rPr>
          <w:t>https://doi.org/10.3998/ergo.12405314.0003.023</w:t>
        </w:r>
      </w:hyperlink>
    </w:p>
    <w:p w14:paraId="680ADD43" w14:textId="77777777" w:rsidR="009533CA" w:rsidRPr="00BE7045" w:rsidRDefault="009533CA" w:rsidP="00B20FC0">
      <w:pPr>
        <w:rPr>
          <w:color w:val="000000"/>
        </w:rPr>
      </w:pPr>
    </w:p>
    <w:p w14:paraId="03D75160" w14:textId="60BC46E7" w:rsidR="009533CA" w:rsidRPr="00BE7045" w:rsidRDefault="009533CA" w:rsidP="00B20FC0">
      <w:pPr>
        <w:rPr>
          <w:color w:val="000000"/>
        </w:rPr>
      </w:pPr>
      <w:r w:rsidRPr="00BE7045">
        <w:rPr>
          <w:color w:val="000000"/>
        </w:rPr>
        <w:t xml:space="preserve">Caruso, G.D. (forthcoming). Free will skepticism and its implications: An argument for optimism. In </w:t>
      </w:r>
      <w:r w:rsidRPr="00BE7045">
        <w:rPr>
          <w:i/>
          <w:iCs/>
          <w:color w:val="000000"/>
        </w:rPr>
        <w:t>Free will skepticism in law and society</w:t>
      </w:r>
      <w:r w:rsidRPr="00BE7045">
        <w:rPr>
          <w:color w:val="000000"/>
        </w:rPr>
        <w:t xml:space="preserve">, eds. </w:t>
      </w:r>
      <w:r>
        <w:rPr>
          <w:color w:val="000000"/>
        </w:rPr>
        <w:t>E.</w:t>
      </w:r>
      <w:r w:rsidRPr="00BE7045">
        <w:rPr>
          <w:color w:val="000000"/>
        </w:rPr>
        <w:t xml:space="preserve"> Shaw, </w:t>
      </w:r>
      <w:r>
        <w:rPr>
          <w:color w:val="000000"/>
        </w:rPr>
        <w:t>D.</w:t>
      </w:r>
      <w:r w:rsidRPr="00BE7045">
        <w:rPr>
          <w:color w:val="000000"/>
        </w:rPr>
        <w:t xml:space="preserve"> Pereboom, and </w:t>
      </w:r>
      <w:r>
        <w:rPr>
          <w:color w:val="000000"/>
        </w:rPr>
        <w:t>G.</w:t>
      </w:r>
      <w:r w:rsidRPr="00BE7045">
        <w:rPr>
          <w:color w:val="000000"/>
        </w:rPr>
        <w:t xml:space="preserve"> D. Caruso, New York: Cambridge University Press. </w:t>
      </w:r>
    </w:p>
    <w:p w14:paraId="765970EA" w14:textId="77777777" w:rsidR="009533CA" w:rsidRPr="00BE7045" w:rsidRDefault="009533CA" w:rsidP="00B20FC0">
      <w:pPr>
        <w:rPr>
          <w:color w:val="000000"/>
        </w:rPr>
      </w:pPr>
    </w:p>
    <w:p w14:paraId="604DC52E" w14:textId="77777777" w:rsidR="009533CA" w:rsidRPr="00BE7045" w:rsidRDefault="009533CA" w:rsidP="00B20FC0">
      <w:pPr>
        <w:rPr>
          <w:color w:val="000000"/>
        </w:rPr>
      </w:pPr>
      <w:r w:rsidRPr="00BE7045">
        <w:rPr>
          <w:color w:val="000000"/>
        </w:rPr>
        <w:t xml:space="preserve">Chalmers, D. J. (2015). Why isn’t there more progress in philosophy? </w:t>
      </w:r>
      <w:r w:rsidRPr="00BE7045">
        <w:rPr>
          <w:i/>
          <w:iCs/>
          <w:color w:val="000000"/>
        </w:rPr>
        <w:t>Philosophy</w:t>
      </w:r>
      <w:r w:rsidRPr="00BE7045">
        <w:rPr>
          <w:color w:val="000000"/>
        </w:rPr>
        <w:t xml:space="preserve">, </w:t>
      </w:r>
      <w:r w:rsidRPr="00BE7045">
        <w:rPr>
          <w:i/>
          <w:iCs/>
          <w:color w:val="000000"/>
        </w:rPr>
        <w:t>90</w:t>
      </w:r>
      <w:r w:rsidRPr="00BE7045">
        <w:rPr>
          <w:color w:val="000000"/>
        </w:rPr>
        <w:t xml:space="preserve">(1), 3–31. </w:t>
      </w:r>
      <w:hyperlink r:id="rId8" w:history="1">
        <w:r w:rsidRPr="0028300E">
          <w:rPr>
            <w:color w:val="000000"/>
            <w:u w:val="single"/>
          </w:rPr>
          <w:t>https://doi.org/10.1017/S0031819114000436</w:t>
        </w:r>
      </w:hyperlink>
    </w:p>
    <w:p w14:paraId="22925F70" w14:textId="77777777" w:rsidR="009533CA" w:rsidRPr="00BE7045" w:rsidRDefault="009533CA" w:rsidP="00B20FC0">
      <w:pPr>
        <w:rPr>
          <w:color w:val="000000"/>
        </w:rPr>
      </w:pPr>
    </w:p>
    <w:p w14:paraId="64640A7A" w14:textId="77777777" w:rsidR="009533CA" w:rsidRPr="00BE7045" w:rsidRDefault="009533CA" w:rsidP="00B20FC0">
      <w:pPr>
        <w:rPr>
          <w:color w:val="000000"/>
        </w:rPr>
      </w:pPr>
      <w:r w:rsidRPr="00BE7045">
        <w:rPr>
          <w:color w:val="000000"/>
        </w:rPr>
        <w:t xml:space="preserve">Chisholm, R. M. (1967). He could have done otherwise. </w:t>
      </w:r>
      <w:r w:rsidRPr="00BE7045">
        <w:rPr>
          <w:i/>
          <w:iCs/>
          <w:color w:val="000000"/>
        </w:rPr>
        <w:t>The Journal of Philosophy</w:t>
      </w:r>
      <w:r w:rsidRPr="00BE7045">
        <w:rPr>
          <w:color w:val="000000"/>
        </w:rPr>
        <w:t xml:space="preserve">, </w:t>
      </w:r>
      <w:r w:rsidRPr="00BE7045">
        <w:rPr>
          <w:i/>
          <w:iCs/>
          <w:color w:val="000000"/>
        </w:rPr>
        <w:t>64</w:t>
      </w:r>
      <w:r w:rsidRPr="00BE7045">
        <w:rPr>
          <w:color w:val="000000"/>
        </w:rPr>
        <w:t xml:space="preserve">(13), 409–417. </w:t>
      </w:r>
      <w:hyperlink r:id="rId9" w:history="1">
        <w:r w:rsidRPr="0028300E">
          <w:rPr>
            <w:color w:val="000000"/>
            <w:u w:val="single"/>
          </w:rPr>
          <w:t>https://doi.org/10.2307/2024211</w:t>
        </w:r>
      </w:hyperlink>
    </w:p>
    <w:p w14:paraId="6CF2CC66" w14:textId="77777777" w:rsidR="009533CA" w:rsidRPr="00BE7045" w:rsidRDefault="009533CA" w:rsidP="00B20FC0">
      <w:pPr>
        <w:rPr>
          <w:color w:val="000000"/>
        </w:rPr>
      </w:pPr>
    </w:p>
    <w:p w14:paraId="251B560A" w14:textId="4FBDF461" w:rsidR="009533CA" w:rsidRPr="00BE7045" w:rsidRDefault="009533CA" w:rsidP="00B20FC0">
      <w:pPr>
        <w:rPr>
          <w:color w:val="000000"/>
        </w:rPr>
      </w:pPr>
      <w:r w:rsidRPr="00BE7045">
        <w:rPr>
          <w:color w:val="000000"/>
        </w:rPr>
        <w:t xml:space="preserve">Cova, F., Strickland, B., Abatista, A., Allard, A., Andow, J., Attie, M., Beebe, J., et al. (in press). Estimating the reproducibility of experimental philosophy. </w:t>
      </w:r>
      <w:r w:rsidRPr="00BE7045">
        <w:rPr>
          <w:i/>
          <w:iCs/>
          <w:color w:val="000000"/>
        </w:rPr>
        <w:t>Review of Philosophy and Psychology</w:t>
      </w:r>
      <w:r w:rsidRPr="00BE7045">
        <w:rPr>
          <w:color w:val="000000"/>
        </w:rPr>
        <w:t xml:space="preserve">, in press. </w:t>
      </w:r>
      <w:r w:rsidRPr="00411051">
        <w:rPr>
          <w:color w:val="000000"/>
        </w:rPr>
        <w:t>https://doi.org/10.1007/s13164-018-0400-9</w:t>
      </w:r>
    </w:p>
    <w:p w14:paraId="24C08EB5" w14:textId="77777777" w:rsidR="009533CA" w:rsidRDefault="009533CA" w:rsidP="00B20FC0">
      <w:pPr>
        <w:rPr>
          <w:color w:val="000000"/>
        </w:rPr>
      </w:pPr>
      <w:r w:rsidRPr="00BE7045">
        <w:rPr>
          <w:color w:val="000000"/>
        </w:rPr>
        <w:t xml:space="preserve">Crick, F. (1994). </w:t>
      </w:r>
      <w:r w:rsidRPr="00BE7045">
        <w:rPr>
          <w:i/>
          <w:iCs/>
          <w:color w:val="000000"/>
        </w:rPr>
        <w:t>Astonishing hypothesis: the scientific search for the soul</w:t>
      </w:r>
      <w:r w:rsidRPr="00BE7045">
        <w:rPr>
          <w:color w:val="000000"/>
        </w:rPr>
        <w:t>. New York: Simon and Schuster.</w:t>
      </w:r>
    </w:p>
    <w:p w14:paraId="0A2F7DC3" w14:textId="77777777" w:rsidR="009533CA" w:rsidRDefault="009533CA" w:rsidP="00B20FC0">
      <w:pPr>
        <w:rPr>
          <w:color w:val="000000"/>
        </w:rPr>
      </w:pPr>
    </w:p>
    <w:p w14:paraId="5AF86AAB" w14:textId="77777777" w:rsidR="009533CA" w:rsidRPr="00CF0702" w:rsidRDefault="009533CA" w:rsidP="00B20FC0">
      <w:pPr>
        <w:rPr>
          <w:color w:val="000000" w:themeColor="text1"/>
        </w:rPr>
      </w:pPr>
      <w:r w:rsidRPr="00CF0702">
        <w:rPr>
          <w:color w:val="000000" w:themeColor="text1"/>
        </w:rPr>
        <w:t xml:space="preserve">Crone, D. L., &amp; Levy, N. L. (2018). Are free will believers nicer people? (Four studies suggest not). </w:t>
      </w:r>
      <w:r w:rsidRPr="00CF0702">
        <w:rPr>
          <w:i/>
          <w:color w:val="000000" w:themeColor="text1"/>
        </w:rPr>
        <w:t>Social Psychological and Personality Science</w:t>
      </w:r>
      <w:r w:rsidRPr="00CF0702">
        <w:rPr>
          <w:color w:val="000000" w:themeColor="text1"/>
        </w:rPr>
        <w:t xml:space="preserve">, online ahead of print at </w:t>
      </w:r>
      <w:hyperlink r:id="rId10" w:history="1">
        <w:r w:rsidRPr="00CF0702">
          <w:rPr>
            <w:rStyle w:val="Hyperlink"/>
            <w:color w:val="000000" w:themeColor="text1"/>
          </w:rPr>
          <w:t>http://journals.sagepub.com/doi/abs/10.1177/1948550618780732</w:t>
        </w:r>
      </w:hyperlink>
      <w:r w:rsidRPr="00CF0702">
        <w:rPr>
          <w:color w:val="000000" w:themeColor="text1"/>
        </w:rPr>
        <w:t xml:space="preserve">. </w:t>
      </w:r>
    </w:p>
    <w:p w14:paraId="0721113E" w14:textId="77777777" w:rsidR="009533CA" w:rsidRPr="00CF0702" w:rsidRDefault="009533CA" w:rsidP="00B20FC0">
      <w:pPr>
        <w:rPr>
          <w:color w:val="000000" w:themeColor="text1"/>
        </w:rPr>
      </w:pPr>
    </w:p>
    <w:p w14:paraId="1A9F3950" w14:textId="77777777" w:rsidR="009533CA" w:rsidRPr="00CF0702" w:rsidRDefault="009533CA" w:rsidP="00B20FC0">
      <w:pPr>
        <w:rPr>
          <w:color w:val="000000" w:themeColor="text1"/>
        </w:rPr>
      </w:pPr>
      <w:r w:rsidRPr="00CF0702">
        <w:rPr>
          <w:color w:val="000000" w:themeColor="text1"/>
        </w:rPr>
        <w:t xml:space="preserve">Earman, J. (1986). </w:t>
      </w:r>
      <w:r w:rsidRPr="00CF0702">
        <w:rPr>
          <w:i/>
          <w:iCs/>
          <w:color w:val="000000" w:themeColor="text1"/>
        </w:rPr>
        <w:t>A primer on determinism</w:t>
      </w:r>
      <w:r w:rsidRPr="00CF0702">
        <w:rPr>
          <w:color w:val="000000" w:themeColor="text1"/>
        </w:rPr>
        <w:t>. Dordrecht: Reidel.</w:t>
      </w:r>
    </w:p>
    <w:p w14:paraId="696677F8" w14:textId="77777777" w:rsidR="009533CA" w:rsidRPr="00CF0702" w:rsidRDefault="009533CA" w:rsidP="00B20FC0">
      <w:pPr>
        <w:rPr>
          <w:color w:val="000000" w:themeColor="text1"/>
        </w:rPr>
      </w:pPr>
    </w:p>
    <w:p w14:paraId="1B1550FE" w14:textId="18EA2CBC" w:rsidR="009533CA" w:rsidRPr="00CF0702" w:rsidRDefault="009533CA" w:rsidP="00B20FC0">
      <w:pPr>
        <w:rPr>
          <w:color w:val="000000" w:themeColor="text1"/>
          <w:shd w:val="clear" w:color="auto" w:fill="FFFFFF"/>
        </w:rPr>
      </w:pPr>
      <w:r w:rsidRPr="00CF0702">
        <w:rPr>
          <w:color w:val="000000" w:themeColor="text1"/>
        </w:rPr>
        <w:t xml:space="preserve">Earp, B. D. (in press). Falsification: How does it relate to reproducibility? In </w:t>
      </w:r>
      <w:r w:rsidRPr="00CF0702">
        <w:rPr>
          <w:color w:val="000000" w:themeColor="text1"/>
          <w:shd w:val="clear" w:color="auto" w:fill="FFFFFF"/>
        </w:rPr>
        <w:t xml:space="preserve">J.-F. Morin, C. Olsson, &amp; E. O. Atikcan (Eds.), </w:t>
      </w:r>
      <w:r w:rsidRPr="00CF0702">
        <w:rPr>
          <w:i/>
          <w:iCs/>
          <w:color w:val="000000" w:themeColor="text1"/>
          <w:shd w:val="clear" w:color="auto" w:fill="FFFFFF"/>
        </w:rPr>
        <w:t>Key Concepts in Research Methods</w:t>
      </w:r>
      <w:r w:rsidRPr="00CF0702">
        <w:rPr>
          <w:color w:val="000000" w:themeColor="text1"/>
          <w:shd w:val="clear" w:color="auto" w:fill="FFFFFF"/>
        </w:rPr>
        <w:t xml:space="preserve">. </w:t>
      </w:r>
      <w:r w:rsidRPr="00CF0702">
        <w:rPr>
          <w:color w:val="000000" w:themeColor="text1"/>
        </w:rPr>
        <w:t>Abingdon, UK and New York, USA</w:t>
      </w:r>
      <w:r w:rsidRPr="00CF0702">
        <w:rPr>
          <w:color w:val="000000" w:themeColor="text1"/>
          <w:shd w:val="clear" w:color="auto" w:fill="FFFFFF"/>
        </w:rPr>
        <w:t xml:space="preserve">: Routledge. </w:t>
      </w:r>
    </w:p>
    <w:p w14:paraId="6AC2D63A" w14:textId="4FA1562C" w:rsidR="009533CA" w:rsidRPr="00E932E4" w:rsidRDefault="009533CA" w:rsidP="00B20FC0">
      <w:pPr>
        <w:rPr>
          <w:color w:val="000000" w:themeColor="text1"/>
          <w:shd w:val="clear" w:color="auto" w:fill="FFFFFF"/>
        </w:rPr>
      </w:pPr>
    </w:p>
    <w:p w14:paraId="6E979DC4" w14:textId="23665906" w:rsidR="009533CA" w:rsidRPr="00E932E4" w:rsidRDefault="009533CA" w:rsidP="003F4567">
      <w:pPr>
        <w:rPr>
          <w:color w:val="000000" w:themeColor="text1"/>
        </w:rPr>
      </w:pPr>
      <w:r w:rsidRPr="00E932E4">
        <w:rPr>
          <w:color w:val="000000" w:themeColor="text1"/>
        </w:rPr>
        <w:t xml:space="preserve">Earp, B. D. (2013). Does rationality + consciousness = free will? </w:t>
      </w:r>
      <w:r w:rsidRPr="00E932E4">
        <w:rPr>
          <w:i/>
          <w:color w:val="000000" w:themeColor="text1"/>
        </w:rPr>
        <w:t>Journal of Consciousness Studies,</w:t>
      </w:r>
      <w:r w:rsidRPr="00E932E4">
        <w:rPr>
          <w:color w:val="000000" w:themeColor="text1"/>
        </w:rPr>
        <w:t xml:space="preserve"> </w:t>
      </w:r>
      <w:r w:rsidRPr="00E932E4">
        <w:rPr>
          <w:i/>
          <w:color w:val="000000" w:themeColor="text1"/>
        </w:rPr>
        <w:t>20</w:t>
      </w:r>
      <w:r w:rsidRPr="00E932E4">
        <w:rPr>
          <w:color w:val="000000" w:themeColor="text1"/>
        </w:rPr>
        <w:t xml:space="preserve">(1-2), 248-253. </w:t>
      </w:r>
      <w:hyperlink r:id="rId11" w:history="1">
        <w:r w:rsidR="00E932E4" w:rsidRPr="00E932E4">
          <w:rPr>
            <w:rStyle w:val="Hyperlink"/>
            <w:color w:val="000000" w:themeColor="text1"/>
          </w:rPr>
          <w:t>http://www.ingentaconnect.com/contentone/imp/jcs/2013/00000020/f0020001/art00013#</w:t>
        </w:r>
      </w:hyperlink>
      <w:r w:rsidR="00E932E4" w:rsidRPr="00E932E4">
        <w:rPr>
          <w:color w:val="000000" w:themeColor="text1"/>
        </w:rPr>
        <w:t xml:space="preserve"> </w:t>
      </w:r>
      <w:r w:rsidRPr="00E932E4">
        <w:rPr>
          <w:color w:val="000000" w:themeColor="text1"/>
        </w:rPr>
        <w:t xml:space="preserve"> </w:t>
      </w:r>
    </w:p>
    <w:p w14:paraId="1CDFDCDB" w14:textId="53288929" w:rsidR="009533CA" w:rsidRPr="00CF0702" w:rsidRDefault="009533CA" w:rsidP="003F4567">
      <w:pPr>
        <w:rPr>
          <w:color w:val="000000"/>
        </w:rPr>
      </w:pPr>
    </w:p>
    <w:p w14:paraId="1F08F19F" w14:textId="04430DEC" w:rsidR="009533CA" w:rsidRPr="004977EE" w:rsidRDefault="009533CA" w:rsidP="004977EE">
      <w:pPr>
        <w:rPr>
          <w:color w:val="000000"/>
        </w:rPr>
      </w:pPr>
      <w:r w:rsidRPr="00CF0702">
        <w:rPr>
          <w:color w:val="000000"/>
        </w:rPr>
        <w:t xml:space="preserve">Earp, B. D. (2011). Do I have more free will than you do? An unexpected asymmetry in </w:t>
      </w:r>
      <w:r w:rsidRPr="00973DA3">
        <w:rPr>
          <w:color w:val="000000" w:themeColor="text1"/>
        </w:rPr>
        <w:t xml:space="preserve">intuitions about personal freedom. </w:t>
      </w:r>
      <w:r w:rsidRPr="00973DA3">
        <w:rPr>
          <w:i/>
          <w:color w:val="000000" w:themeColor="text1"/>
        </w:rPr>
        <w:t>New School Psychology Bulletin</w:t>
      </w:r>
      <w:r w:rsidRPr="00973DA3">
        <w:rPr>
          <w:color w:val="000000" w:themeColor="text1"/>
        </w:rPr>
        <w:t xml:space="preserve">, 9(21), 34-40. </w:t>
      </w:r>
      <w:hyperlink r:id="rId12" w:history="1">
        <w:r w:rsidR="00973DA3" w:rsidRPr="00973DA3">
          <w:rPr>
            <w:rStyle w:val="Hyperlink"/>
            <w:color w:val="000000" w:themeColor="text1"/>
          </w:rPr>
          <w:t>http://www.nspb.net/index.php/nspb/article/view/190</w:t>
        </w:r>
      </w:hyperlink>
      <w:r w:rsidR="00973DA3" w:rsidRPr="00973DA3">
        <w:rPr>
          <w:color w:val="000000" w:themeColor="text1"/>
        </w:rPr>
        <w:t xml:space="preserve"> </w:t>
      </w:r>
    </w:p>
    <w:p w14:paraId="1BD0E955" w14:textId="73FC7D98" w:rsidR="009533CA" w:rsidRPr="00BE7045" w:rsidRDefault="009533CA" w:rsidP="00B20FC0">
      <w:pPr>
        <w:rPr>
          <w:color w:val="000000"/>
        </w:rPr>
      </w:pPr>
    </w:p>
    <w:p w14:paraId="3894192D" w14:textId="396D052D" w:rsidR="009533CA" w:rsidRPr="00BE7045" w:rsidRDefault="009533CA" w:rsidP="00B20FC0">
      <w:pPr>
        <w:rPr>
          <w:color w:val="000000"/>
        </w:rPr>
      </w:pPr>
      <w:r w:rsidRPr="00BE7045">
        <w:rPr>
          <w:color w:val="000000"/>
        </w:rPr>
        <w:t xml:space="preserve">Earp, B. D. (2016). What did the OSC replication initiative reveal about the crisis in psychology? </w:t>
      </w:r>
      <w:r w:rsidRPr="00BE7045">
        <w:rPr>
          <w:i/>
          <w:iCs/>
          <w:color w:val="000000"/>
        </w:rPr>
        <w:t>BMC Psychology</w:t>
      </w:r>
      <w:r w:rsidRPr="00BE7045">
        <w:rPr>
          <w:color w:val="000000"/>
        </w:rPr>
        <w:t xml:space="preserve">, </w:t>
      </w:r>
      <w:r w:rsidRPr="00BE7045">
        <w:rPr>
          <w:i/>
          <w:iCs/>
          <w:color w:val="000000"/>
        </w:rPr>
        <w:t>4</w:t>
      </w:r>
      <w:r w:rsidRPr="00BE7045">
        <w:rPr>
          <w:color w:val="000000"/>
        </w:rPr>
        <w:t>(28), 1–19.</w:t>
      </w:r>
      <w:r>
        <w:rPr>
          <w:color w:val="000000"/>
        </w:rPr>
        <w:t xml:space="preserve"> </w:t>
      </w:r>
      <w:hyperlink r:id="rId13" w:history="1">
        <w:r w:rsidR="00973DA3" w:rsidRPr="00973DA3">
          <w:rPr>
            <w:rStyle w:val="Hyperlink"/>
            <w:color w:val="000000" w:themeColor="text1"/>
          </w:rPr>
          <w:t>https://www.researchgate.net/publication/293651901_What_did_the_OSC_replication_initiative_reveal_about_the_crisis_in_psychology</w:t>
        </w:r>
      </w:hyperlink>
      <w:r w:rsidR="00973DA3" w:rsidRPr="00973DA3">
        <w:rPr>
          <w:color w:val="000000" w:themeColor="text1"/>
        </w:rPr>
        <w:t xml:space="preserve"> </w:t>
      </w:r>
    </w:p>
    <w:p w14:paraId="2496AF23" w14:textId="77777777" w:rsidR="009533CA" w:rsidRPr="00BE7045" w:rsidRDefault="009533CA" w:rsidP="00B20FC0">
      <w:pPr>
        <w:rPr>
          <w:color w:val="000000"/>
        </w:rPr>
      </w:pPr>
    </w:p>
    <w:p w14:paraId="43C998BF" w14:textId="77777777" w:rsidR="009533CA" w:rsidRPr="00BE7045" w:rsidRDefault="009533CA" w:rsidP="00B20FC0">
      <w:pPr>
        <w:rPr>
          <w:color w:val="000000"/>
        </w:rPr>
      </w:pPr>
      <w:r w:rsidRPr="00BE7045">
        <w:rPr>
          <w:color w:val="000000"/>
        </w:rPr>
        <w:t xml:space="preserve">Earp, B. D., &amp; Trafimow, D. (2015). Replication, falsification, and the crisis of confidence in social psychology. </w:t>
      </w:r>
      <w:r w:rsidRPr="00BE7045">
        <w:rPr>
          <w:i/>
          <w:iCs/>
          <w:color w:val="000000"/>
        </w:rPr>
        <w:t>Frontiers in Psychology</w:t>
      </w:r>
      <w:r w:rsidRPr="00BE7045">
        <w:rPr>
          <w:color w:val="000000"/>
        </w:rPr>
        <w:t xml:space="preserve">, </w:t>
      </w:r>
      <w:r w:rsidRPr="00BE7045">
        <w:rPr>
          <w:i/>
          <w:iCs/>
          <w:color w:val="000000"/>
        </w:rPr>
        <w:t>6</w:t>
      </w:r>
      <w:r w:rsidRPr="00BE7045">
        <w:rPr>
          <w:color w:val="000000"/>
        </w:rPr>
        <w:t xml:space="preserve">(621), 1–11. </w:t>
      </w:r>
      <w:hyperlink r:id="rId14" w:history="1">
        <w:r w:rsidRPr="0028300E">
          <w:rPr>
            <w:color w:val="000000"/>
            <w:u w:val="single"/>
          </w:rPr>
          <w:t>https://doi.org/10.3389/fpsyg.2015.00621</w:t>
        </w:r>
      </w:hyperlink>
    </w:p>
    <w:p w14:paraId="27F5B8B8" w14:textId="77777777" w:rsidR="009533CA" w:rsidRPr="00BE7045" w:rsidRDefault="009533CA" w:rsidP="00B20FC0">
      <w:pPr>
        <w:rPr>
          <w:color w:val="000000"/>
        </w:rPr>
      </w:pPr>
    </w:p>
    <w:p w14:paraId="18BC42D0" w14:textId="77777777" w:rsidR="009533CA" w:rsidRPr="00BE7045" w:rsidRDefault="009533CA" w:rsidP="00B20FC0">
      <w:pPr>
        <w:rPr>
          <w:color w:val="000000"/>
        </w:rPr>
      </w:pPr>
      <w:r w:rsidRPr="00BE7045">
        <w:rPr>
          <w:color w:val="000000"/>
        </w:rPr>
        <w:t xml:space="preserve">Landrum, R. E. (2011). Measuring dispositional humility: a first approximation. </w:t>
      </w:r>
      <w:r w:rsidRPr="00BE7045">
        <w:rPr>
          <w:i/>
          <w:iCs/>
          <w:color w:val="000000"/>
        </w:rPr>
        <w:t>Psychological Reports</w:t>
      </w:r>
      <w:r w:rsidRPr="00BE7045">
        <w:rPr>
          <w:color w:val="000000"/>
        </w:rPr>
        <w:t xml:space="preserve">, </w:t>
      </w:r>
      <w:r w:rsidRPr="00BE7045">
        <w:rPr>
          <w:i/>
          <w:iCs/>
          <w:color w:val="000000"/>
        </w:rPr>
        <w:t>108</w:t>
      </w:r>
      <w:r w:rsidRPr="00BE7045">
        <w:rPr>
          <w:color w:val="000000"/>
        </w:rPr>
        <w:t xml:space="preserve">(1), 217–228. </w:t>
      </w:r>
      <w:hyperlink r:id="rId15" w:history="1">
        <w:r w:rsidRPr="0028300E">
          <w:rPr>
            <w:color w:val="000000"/>
            <w:u w:val="single"/>
          </w:rPr>
          <w:t>https://doi.org/10.2466/02.07.09.PR0.108.1.217-228</w:t>
        </w:r>
      </w:hyperlink>
    </w:p>
    <w:p w14:paraId="095BE27C" w14:textId="77777777" w:rsidR="009533CA" w:rsidRDefault="009533CA" w:rsidP="00B20FC0">
      <w:pPr>
        <w:rPr>
          <w:color w:val="000000"/>
        </w:rPr>
      </w:pPr>
    </w:p>
    <w:p w14:paraId="1AEDB6FE" w14:textId="200816D3" w:rsidR="00740F66" w:rsidRPr="00740F66" w:rsidRDefault="009533CA" w:rsidP="00740F66">
      <w:pPr>
        <w:rPr>
          <w:color w:val="000000" w:themeColor="text1"/>
        </w:rPr>
      </w:pPr>
      <w:r w:rsidRPr="00C316B7">
        <w:rPr>
          <w:color w:val="000000"/>
        </w:rPr>
        <w:t>LeBel, E. P., McCarthy, R.,</w:t>
      </w:r>
      <w:r w:rsidRPr="00C316B7">
        <w:rPr>
          <w:b/>
          <w:color w:val="000000"/>
        </w:rPr>
        <w:t xml:space="preserve"> </w:t>
      </w:r>
      <w:r w:rsidRPr="00DA5105">
        <w:rPr>
          <w:color w:val="000000"/>
        </w:rPr>
        <w:t>Earp, B. D.</w:t>
      </w:r>
      <w:r w:rsidRPr="000872F6">
        <w:rPr>
          <w:color w:val="000000"/>
        </w:rPr>
        <w:t>,</w:t>
      </w:r>
      <w:r w:rsidRPr="0072351E">
        <w:rPr>
          <w:color w:val="000000"/>
        </w:rPr>
        <w:t xml:space="preserve"> </w:t>
      </w:r>
      <w:r w:rsidRPr="00C316B7">
        <w:rPr>
          <w:color w:val="000000"/>
        </w:rPr>
        <w:t>Elson,</w:t>
      </w:r>
      <w:r>
        <w:rPr>
          <w:color w:val="000000"/>
        </w:rPr>
        <w:t xml:space="preserve"> </w:t>
      </w:r>
      <w:r w:rsidRPr="00C316B7">
        <w:rPr>
          <w:color w:val="000000"/>
        </w:rPr>
        <w:t>M., &amp; Vanpaemel, W. (</w:t>
      </w:r>
      <w:r>
        <w:rPr>
          <w:color w:val="000000"/>
        </w:rPr>
        <w:t>2018</w:t>
      </w:r>
      <w:r w:rsidRPr="00C316B7">
        <w:rPr>
          <w:color w:val="000000"/>
        </w:rPr>
        <w:t xml:space="preserve">). A unified </w:t>
      </w:r>
      <w:r w:rsidRPr="00740F66">
        <w:rPr>
          <w:color w:val="000000" w:themeColor="text1"/>
        </w:rPr>
        <w:t xml:space="preserve">framework to quantify the credibility of scientific findings. </w:t>
      </w:r>
      <w:r w:rsidRPr="00740F66">
        <w:rPr>
          <w:i/>
          <w:color w:val="000000" w:themeColor="text1"/>
        </w:rPr>
        <w:t>Advances in Methods and Practices in Psychological Science</w:t>
      </w:r>
      <w:r w:rsidRPr="00740F66">
        <w:rPr>
          <w:color w:val="000000" w:themeColor="text1"/>
        </w:rPr>
        <w:t xml:space="preserve">, </w:t>
      </w:r>
      <w:r w:rsidR="00740F66" w:rsidRPr="00740F66">
        <w:rPr>
          <w:i/>
          <w:color w:val="000000" w:themeColor="text1"/>
        </w:rPr>
        <w:t>1</w:t>
      </w:r>
      <w:r w:rsidR="00740F66" w:rsidRPr="00740F66">
        <w:rPr>
          <w:color w:val="000000" w:themeColor="text1"/>
        </w:rPr>
        <w:t xml:space="preserve">(3), </w:t>
      </w:r>
      <w:r w:rsidR="00740F66" w:rsidRPr="00740F66">
        <w:rPr>
          <w:color w:val="000000" w:themeColor="text1"/>
          <w:shd w:val="clear" w:color="auto" w:fill="FFFFFF"/>
        </w:rPr>
        <w:t>389-402.</w:t>
      </w:r>
    </w:p>
    <w:p w14:paraId="250C5603" w14:textId="019EFB79" w:rsidR="009533CA" w:rsidRPr="00740F66" w:rsidRDefault="00A155B2" w:rsidP="00C316B7">
      <w:pPr>
        <w:rPr>
          <w:color w:val="000000" w:themeColor="text1"/>
        </w:rPr>
      </w:pPr>
      <w:hyperlink r:id="rId16" w:history="1">
        <w:r w:rsidR="009533CA" w:rsidRPr="00740F66">
          <w:rPr>
            <w:rStyle w:val="Hyperlink"/>
            <w:color w:val="000000" w:themeColor="text1"/>
          </w:rPr>
          <w:t>http://journals.sagepub.com/doi/abs/10.1177/2515245918787489</w:t>
        </w:r>
      </w:hyperlink>
      <w:r w:rsidR="009533CA" w:rsidRPr="00740F66">
        <w:rPr>
          <w:color w:val="000000" w:themeColor="text1"/>
        </w:rPr>
        <w:t xml:space="preserve">. </w:t>
      </w:r>
    </w:p>
    <w:p w14:paraId="7E76D718" w14:textId="77777777" w:rsidR="009533CA" w:rsidRPr="00C316B7" w:rsidRDefault="009533CA" w:rsidP="00C316B7">
      <w:pPr>
        <w:rPr>
          <w:color w:val="000000"/>
        </w:rPr>
      </w:pPr>
    </w:p>
    <w:p w14:paraId="4155C258" w14:textId="77777777" w:rsidR="009533CA" w:rsidRPr="00BE7045" w:rsidRDefault="009533CA" w:rsidP="00B20FC0">
      <w:pPr>
        <w:rPr>
          <w:color w:val="000000"/>
        </w:rPr>
      </w:pPr>
      <w:r w:rsidRPr="00BE7045">
        <w:rPr>
          <w:color w:val="000000"/>
        </w:rPr>
        <w:t xml:space="preserve">Levy, N. (2011). </w:t>
      </w:r>
      <w:r w:rsidRPr="00BE7045">
        <w:rPr>
          <w:i/>
          <w:iCs/>
          <w:color w:val="000000"/>
        </w:rPr>
        <w:t xml:space="preserve">Hard luck: How luck undermines free will and moral responsibility. </w:t>
      </w:r>
      <w:r w:rsidRPr="00BE7045">
        <w:rPr>
          <w:color w:val="000000"/>
        </w:rPr>
        <w:t xml:space="preserve">New York: Oxford University Press. </w:t>
      </w:r>
    </w:p>
    <w:p w14:paraId="120D865C" w14:textId="77777777" w:rsidR="009533CA" w:rsidRPr="00BE7045" w:rsidRDefault="009533CA" w:rsidP="00B20FC0">
      <w:pPr>
        <w:rPr>
          <w:color w:val="000000"/>
        </w:rPr>
      </w:pPr>
    </w:p>
    <w:p w14:paraId="2BE8297A" w14:textId="77777777" w:rsidR="009533CA" w:rsidRPr="00BE7045" w:rsidRDefault="009533CA" w:rsidP="00B20FC0">
      <w:pPr>
        <w:rPr>
          <w:color w:val="000000"/>
        </w:rPr>
      </w:pPr>
      <w:r w:rsidRPr="00BE7045">
        <w:rPr>
          <w:color w:val="000000"/>
        </w:rPr>
        <w:t xml:space="preserve">McCullough, M. E., Rachal, C. K., Sandage, S. J., Worthington Jr., E. L., Brown, S. W., &amp; Hight, T. L. (1998). Interpersonal forgiving in close relationships: II. Theoretical elaboration and measurement. </w:t>
      </w:r>
      <w:r w:rsidRPr="00BE7045">
        <w:rPr>
          <w:i/>
          <w:iCs/>
          <w:color w:val="000000"/>
        </w:rPr>
        <w:t>Journal of Personality and Social Psychology</w:t>
      </w:r>
      <w:r w:rsidRPr="00BE7045">
        <w:rPr>
          <w:color w:val="000000"/>
        </w:rPr>
        <w:t xml:space="preserve">, </w:t>
      </w:r>
      <w:r w:rsidRPr="00BE7045">
        <w:rPr>
          <w:i/>
          <w:iCs/>
          <w:color w:val="000000"/>
        </w:rPr>
        <w:t>75</w:t>
      </w:r>
      <w:r w:rsidRPr="00BE7045">
        <w:rPr>
          <w:color w:val="000000"/>
        </w:rPr>
        <w:t xml:space="preserve">(6), 1586–1603. </w:t>
      </w:r>
      <w:hyperlink r:id="rId17" w:history="1">
        <w:r w:rsidRPr="0028300E">
          <w:rPr>
            <w:color w:val="000000"/>
            <w:u w:val="single"/>
          </w:rPr>
          <w:t>https://doi.org/10.1037/0022-3514.75.6.1586</w:t>
        </w:r>
      </w:hyperlink>
    </w:p>
    <w:p w14:paraId="048BEDB0" w14:textId="77777777" w:rsidR="009533CA" w:rsidRPr="00BE7045" w:rsidRDefault="009533CA" w:rsidP="00B20FC0">
      <w:pPr>
        <w:rPr>
          <w:color w:val="000000"/>
        </w:rPr>
      </w:pPr>
    </w:p>
    <w:p w14:paraId="072A2D8A" w14:textId="77777777" w:rsidR="009533CA" w:rsidRPr="00BE7045" w:rsidRDefault="009533CA" w:rsidP="00B20FC0">
      <w:pPr>
        <w:rPr>
          <w:color w:val="000000"/>
        </w:rPr>
      </w:pPr>
      <w:r w:rsidRPr="00BE7045">
        <w:rPr>
          <w:color w:val="000000"/>
        </w:rPr>
        <w:t xml:space="preserve">Monroe, A. E., &amp; Malle, B. F. (2010). From uncaused will to conscious choice: the need to study, not speculate about people’s folk concept of free will. </w:t>
      </w:r>
      <w:r w:rsidRPr="00BE7045">
        <w:rPr>
          <w:i/>
          <w:iCs/>
          <w:color w:val="000000"/>
        </w:rPr>
        <w:t>Review of Philosophy and Psychology</w:t>
      </w:r>
      <w:r w:rsidRPr="00BE7045">
        <w:rPr>
          <w:color w:val="000000"/>
        </w:rPr>
        <w:t xml:space="preserve">, </w:t>
      </w:r>
      <w:r w:rsidRPr="00BE7045">
        <w:rPr>
          <w:i/>
          <w:iCs/>
          <w:color w:val="000000"/>
        </w:rPr>
        <w:t>1</w:t>
      </w:r>
      <w:r w:rsidRPr="00BE7045">
        <w:rPr>
          <w:color w:val="000000"/>
        </w:rPr>
        <w:t xml:space="preserve">(2), 211–224. </w:t>
      </w:r>
      <w:hyperlink r:id="rId18" w:history="1">
        <w:r w:rsidRPr="0028300E">
          <w:rPr>
            <w:color w:val="000000"/>
            <w:u w:val="single"/>
          </w:rPr>
          <w:t>https://doi.org/10.1007/s13164-009-0010-7</w:t>
        </w:r>
      </w:hyperlink>
    </w:p>
    <w:p w14:paraId="7821CE3D" w14:textId="77777777" w:rsidR="009533CA" w:rsidRPr="00BE7045" w:rsidRDefault="009533CA" w:rsidP="00B20FC0">
      <w:pPr>
        <w:rPr>
          <w:color w:val="000000"/>
        </w:rPr>
      </w:pPr>
    </w:p>
    <w:p w14:paraId="43F1E276" w14:textId="14150F50" w:rsidR="009533CA" w:rsidRPr="00BE7045" w:rsidRDefault="009533CA" w:rsidP="00B20FC0">
      <w:pPr>
        <w:rPr>
          <w:color w:val="000000"/>
        </w:rPr>
      </w:pPr>
      <w:r w:rsidRPr="00BE7045">
        <w:rPr>
          <w:color w:val="000000"/>
        </w:rPr>
        <w:t xml:space="preserve">Moody, T. C. (1986). Progress in philosophy. </w:t>
      </w:r>
      <w:r w:rsidRPr="00BE7045">
        <w:rPr>
          <w:i/>
          <w:iCs/>
          <w:color w:val="000000"/>
        </w:rPr>
        <w:t>American Philosophical Quarterly</w:t>
      </w:r>
      <w:r w:rsidRPr="00BE7045">
        <w:rPr>
          <w:color w:val="000000"/>
        </w:rPr>
        <w:t xml:space="preserve">, </w:t>
      </w:r>
      <w:r w:rsidRPr="00BE7045">
        <w:rPr>
          <w:i/>
          <w:iCs/>
          <w:color w:val="000000"/>
        </w:rPr>
        <w:t>23</w:t>
      </w:r>
      <w:r w:rsidRPr="00BE7045">
        <w:rPr>
          <w:color w:val="000000"/>
        </w:rPr>
        <w:t>(1), 35–46.</w:t>
      </w:r>
      <w:r>
        <w:rPr>
          <w:color w:val="000000"/>
        </w:rPr>
        <w:t xml:space="preserve"> </w:t>
      </w:r>
      <w:r w:rsidRPr="00AE1652">
        <w:rPr>
          <w:color w:val="000000"/>
        </w:rPr>
        <w:t>https://philpapers.org/rec/MOOPIP-2</w:t>
      </w:r>
    </w:p>
    <w:p w14:paraId="31899CB7" w14:textId="77777777" w:rsidR="009533CA" w:rsidRPr="00BE7045" w:rsidRDefault="009533CA" w:rsidP="00B20FC0">
      <w:pPr>
        <w:rPr>
          <w:color w:val="000000"/>
        </w:rPr>
      </w:pPr>
    </w:p>
    <w:p w14:paraId="074DD5C7" w14:textId="1AD55B18" w:rsidR="009533CA" w:rsidRPr="00BE7045" w:rsidRDefault="009533CA" w:rsidP="00B20FC0">
      <w:pPr>
        <w:rPr>
          <w:color w:val="000000"/>
        </w:rPr>
      </w:pPr>
      <w:r w:rsidRPr="00BE7045">
        <w:rPr>
          <w:color w:val="000000"/>
        </w:rPr>
        <w:t xml:space="preserve">Nadelhoffer, T. (2011). The threat of shrinking agency and free will disillusionism. In </w:t>
      </w:r>
      <w:r w:rsidRPr="00BE7045">
        <w:rPr>
          <w:i/>
          <w:iCs/>
          <w:color w:val="000000"/>
        </w:rPr>
        <w:t>Conscious</w:t>
      </w:r>
      <w:r>
        <w:rPr>
          <w:i/>
          <w:iCs/>
          <w:color w:val="000000"/>
        </w:rPr>
        <w:t>,</w:t>
      </w:r>
      <w:r w:rsidRPr="00BE7045">
        <w:rPr>
          <w:i/>
          <w:iCs/>
          <w:color w:val="000000"/>
        </w:rPr>
        <w:t xml:space="preserve"> will</w:t>
      </w:r>
      <w:r>
        <w:rPr>
          <w:i/>
          <w:iCs/>
          <w:color w:val="000000"/>
        </w:rPr>
        <w:t>,</w:t>
      </w:r>
      <w:r w:rsidRPr="00BE7045">
        <w:rPr>
          <w:i/>
          <w:iCs/>
          <w:color w:val="000000"/>
        </w:rPr>
        <w:t xml:space="preserve"> and responsibility: A tribute to Benjamin Libet</w:t>
      </w:r>
      <w:r w:rsidRPr="00BE7045">
        <w:rPr>
          <w:color w:val="000000"/>
        </w:rPr>
        <w:t xml:space="preserve">, ed. L. Nadel and W. Sinnott-Armstrong, 173-88. New York: Oxford University Press. </w:t>
      </w:r>
    </w:p>
    <w:p w14:paraId="500ED6BC" w14:textId="77777777" w:rsidR="009533CA" w:rsidRPr="00BE7045" w:rsidRDefault="009533CA" w:rsidP="00B20FC0">
      <w:pPr>
        <w:rPr>
          <w:color w:val="000000"/>
        </w:rPr>
      </w:pPr>
    </w:p>
    <w:p w14:paraId="6450C0E9" w14:textId="77777777" w:rsidR="009533CA" w:rsidRPr="00BE7045" w:rsidRDefault="009533CA" w:rsidP="00B20FC0">
      <w:pPr>
        <w:rPr>
          <w:color w:val="000000"/>
        </w:rPr>
      </w:pPr>
      <w:r w:rsidRPr="00BE7045">
        <w:rPr>
          <w:color w:val="000000"/>
        </w:rPr>
        <w:t xml:space="preserve">Nadelhoffer, T., Shepard, J., Nahmias, E., Sripada, C., &amp; Ross, L. T. (2014). The free will inventory: Measuring beliefs about agency and responsibility. </w:t>
      </w:r>
      <w:r w:rsidRPr="00BE7045">
        <w:rPr>
          <w:i/>
          <w:iCs/>
          <w:color w:val="000000"/>
        </w:rPr>
        <w:t>Consciousness and Cognition</w:t>
      </w:r>
      <w:r w:rsidRPr="00BE7045">
        <w:rPr>
          <w:color w:val="000000"/>
        </w:rPr>
        <w:t xml:space="preserve">, </w:t>
      </w:r>
      <w:r w:rsidRPr="00BE7045">
        <w:rPr>
          <w:i/>
          <w:iCs/>
          <w:color w:val="000000"/>
        </w:rPr>
        <w:t>25</w:t>
      </w:r>
      <w:r w:rsidRPr="00BE7045">
        <w:rPr>
          <w:color w:val="000000"/>
        </w:rPr>
        <w:t xml:space="preserve">, 27–41. </w:t>
      </w:r>
      <w:hyperlink r:id="rId19" w:history="1">
        <w:r w:rsidRPr="0028300E">
          <w:rPr>
            <w:color w:val="000000"/>
            <w:u w:val="single"/>
          </w:rPr>
          <w:t>https://doi.org/10.1016/j.concog.2014.01.006</w:t>
        </w:r>
      </w:hyperlink>
    </w:p>
    <w:p w14:paraId="0905A9F4" w14:textId="77777777" w:rsidR="009533CA" w:rsidRPr="00BE7045" w:rsidRDefault="009533CA" w:rsidP="00B20FC0">
      <w:pPr>
        <w:rPr>
          <w:color w:val="000000"/>
        </w:rPr>
      </w:pPr>
    </w:p>
    <w:p w14:paraId="39559A0E" w14:textId="2761316F" w:rsidR="009533CA" w:rsidRDefault="009533CA" w:rsidP="00B20FC0">
      <w:pPr>
        <w:jc w:val="both"/>
        <w:rPr>
          <w:color w:val="000000"/>
        </w:rPr>
      </w:pPr>
      <w:r w:rsidRPr="00BE7045">
        <w:rPr>
          <w:color w:val="000000"/>
        </w:rPr>
        <w:t>Nadelhoffer, T.,</w:t>
      </w:r>
      <w:r w:rsidRPr="00BE7045">
        <w:rPr>
          <w:b/>
          <w:bCs/>
          <w:color w:val="000000"/>
        </w:rPr>
        <w:t xml:space="preserve"> </w:t>
      </w:r>
      <w:r w:rsidRPr="00BE7045">
        <w:rPr>
          <w:color w:val="000000"/>
        </w:rPr>
        <w:t xml:space="preserve">&amp; Wright, J. (2018). Humility, free will beliefs, and existential angst: How we got from a preliminary investigation to a cautionary tale. In G. Caruso (Ed.), </w:t>
      </w:r>
      <w:r w:rsidRPr="00BE7045">
        <w:rPr>
          <w:i/>
          <w:iCs/>
          <w:color w:val="000000"/>
        </w:rPr>
        <w:t>Neuroexistentialism: Meaning, Morals, and Purpose in the Age of Neuroscience.</w:t>
      </w:r>
      <w:r w:rsidRPr="00BE7045">
        <w:rPr>
          <w:color w:val="000000"/>
        </w:rPr>
        <w:t xml:space="preserve"> Oxford University Press: 269-297.</w:t>
      </w:r>
    </w:p>
    <w:p w14:paraId="56B235D5" w14:textId="0DC8034D" w:rsidR="009533CA" w:rsidRDefault="009533CA" w:rsidP="00B20FC0">
      <w:pPr>
        <w:jc w:val="both"/>
        <w:rPr>
          <w:color w:val="000000"/>
        </w:rPr>
      </w:pPr>
    </w:p>
    <w:p w14:paraId="4D33490F" w14:textId="2BF51E1C" w:rsidR="009533CA" w:rsidRPr="00BE7045" w:rsidRDefault="009533CA" w:rsidP="00B20FC0">
      <w:pPr>
        <w:jc w:val="both"/>
        <w:rPr>
          <w:color w:val="000000"/>
        </w:rPr>
      </w:pPr>
      <w:r w:rsidRPr="00DE4F1D">
        <w:rPr>
          <w:color w:val="000000"/>
        </w:rPr>
        <w:t>Nadelhoffer, T.</w:t>
      </w:r>
      <w:r>
        <w:rPr>
          <w:color w:val="000000"/>
        </w:rPr>
        <w:t xml:space="preserve">, </w:t>
      </w:r>
      <w:r w:rsidRPr="00DE4F1D">
        <w:rPr>
          <w:color w:val="000000"/>
        </w:rPr>
        <w:t>Shepard, J.</w:t>
      </w:r>
      <w:r>
        <w:rPr>
          <w:color w:val="000000"/>
        </w:rPr>
        <w:t>,</w:t>
      </w:r>
      <w:r w:rsidRPr="00DE4F1D">
        <w:rPr>
          <w:color w:val="000000"/>
        </w:rPr>
        <w:t xml:space="preserve"> Crone, D. L., Everett, J. A. C., Earp, B. D., &amp; Levy, N. (</w:t>
      </w:r>
      <w:r>
        <w:rPr>
          <w:color w:val="000000"/>
        </w:rPr>
        <w:t>2019</w:t>
      </w:r>
      <w:r w:rsidRPr="00DE4F1D">
        <w:rPr>
          <w:color w:val="000000"/>
        </w:rPr>
        <w:t>). Does</w:t>
      </w:r>
      <w:r>
        <w:rPr>
          <w:color w:val="000000"/>
        </w:rPr>
        <w:t xml:space="preserve"> </w:t>
      </w:r>
      <w:r w:rsidRPr="00DE4F1D">
        <w:rPr>
          <w:color w:val="000000"/>
        </w:rPr>
        <w:t>encouraging a belief in determinism increase cheating? Reconsidering the value of believing in free w</w:t>
      </w:r>
      <w:r w:rsidRPr="001B3286">
        <w:rPr>
          <w:color w:val="000000" w:themeColor="text1"/>
        </w:rPr>
        <w:t xml:space="preserve">ill. </w:t>
      </w:r>
      <w:r w:rsidRPr="001B3286">
        <w:rPr>
          <w:i/>
          <w:color w:val="000000" w:themeColor="text1"/>
        </w:rPr>
        <w:t>PsyArXiv</w:t>
      </w:r>
      <w:r w:rsidRPr="001B3286">
        <w:rPr>
          <w:color w:val="000000" w:themeColor="text1"/>
        </w:rPr>
        <w:t xml:space="preserve">. </w:t>
      </w:r>
      <w:hyperlink r:id="rId20" w:history="1">
        <w:r w:rsidRPr="001B3286">
          <w:rPr>
            <w:rStyle w:val="Hyperlink"/>
            <w:color w:val="000000" w:themeColor="text1"/>
          </w:rPr>
          <w:t>https://osf.io/bhpe5/</w:t>
        </w:r>
      </w:hyperlink>
      <w:r w:rsidRPr="001B3286">
        <w:rPr>
          <w:color w:val="000000" w:themeColor="text1"/>
        </w:rPr>
        <w:t>.</w:t>
      </w:r>
    </w:p>
    <w:p w14:paraId="2403EF91" w14:textId="77777777" w:rsidR="009533CA" w:rsidRPr="00BE7045" w:rsidRDefault="009533CA" w:rsidP="00B20FC0">
      <w:pPr>
        <w:rPr>
          <w:color w:val="000000"/>
        </w:rPr>
      </w:pPr>
    </w:p>
    <w:p w14:paraId="460A5768" w14:textId="77777777" w:rsidR="009533CA" w:rsidRPr="00BE7045" w:rsidRDefault="009533CA" w:rsidP="00B20FC0">
      <w:pPr>
        <w:rPr>
          <w:color w:val="000000"/>
        </w:rPr>
      </w:pPr>
      <w:r w:rsidRPr="00BE7045">
        <w:rPr>
          <w:color w:val="000000"/>
        </w:rPr>
        <w:t xml:space="preserve">Nahmias, E., Morris, S. G., Nadelhoffer, T., &amp; Turner, J. (2006). Is incompatibilism intuitive? </w:t>
      </w:r>
      <w:r w:rsidRPr="00BE7045">
        <w:rPr>
          <w:i/>
          <w:iCs/>
          <w:color w:val="000000"/>
        </w:rPr>
        <w:t>Philosophy and Phenomenological Research</w:t>
      </w:r>
      <w:r w:rsidRPr="00BE7045">
        <w:rPr>
          <w:color w:val="000000"/>
        </w:rPr>
        <w:t xml:space="preserve">, </w:t>
      </w:r>
      <w:r w:rsidRPr="00BE7045">
        <w:rPr>
          <w:i/>
          <w:iCs/>
          <w:color w:val="000000"/>
        </w:rPr>
        <w:t>73</w:t>
      </w:r>
      <w:r w:rsidRPr="00BE7045">
        <w:rPr>
          <w:color w:val="000000"/>
        </w:rPr>
        <w:t xml:space="preserve">(1), 28–53. </w:t>
      </w:r>
      <w:hyperlink r:id="rId21" w:history="1">
        <w:r w:rsidRPr="0028300E">
          <w:rPr>
            <w:color w:val="000000"/>
            <w:u w:val="single"/>
          </w:rPr>
          <w:t>https://doi.org/10.1111/j.1933-1592.2006.tb00603.x</w:t>
        </w:r>
      </w:hyperlink>
    </w:p>
    <w:p w14:paraId="15C8006F" w14:textId="77777777" w:rsidR="009533CA" w:rsidRPr="00BE7045" w:rsidRDefault="009533CA" w:rsidP="00B20FC0">
      <w:pPr>
        <w:rPr>
          <w:color w:val="000000"/>
        </w:rPr>
      </w:pPr>
    </w:p>
    <w:p w14:paraId="34C55906" w14:textId="77777777" w:rsidR="009533CA" w:rsidRPr="00BE7045" w:rsidRDefault="009533CA" w:rsidP="00B20FC0">
      <w:pPr>
        <w:rPr>
          <w:color w:val="000000"/>
        </w:rPr>
      </w:pPr>
      <w:r w:rsidRPr="00BE7045">
        <w:rPr>
          <w:color w:val="000000"/>
        </w:rPr>
        <w:t xml:space="preserve">Nahmias, E., Morris, S., Nadelhoffer, T., &amp; Turner, J. (2005). Surveying freedom: folk intuitions about free will and moral responsibility. </w:t>
      </w:r>
      <w:r w:rsidRPr="00BE7045">
        <w:rPr>
          <w:i/>
          <w:iCs/>
          <w:color w:val="000000"/>
        </w:rPr>
        <w:t>Philosophical Psychology</w:t>
      </w:r>
      <w:r w:rsidRPr="00BE7045">
        <w:rPr>
          <w:color w:val="000000"/>
        </w:rPr>
        <w:t xml:space="preserve">, </w:t>
      </w:r>
      <w:r w:rsidRPr="00BE7045">
        <w:rPr>
          <w:i/>
          <w:iCs/>
          <w:color w:val="000000"/>
        </w:rPr>
        <w:t>18</w:t>
      </w:r>
      <w:r w:rsidRPr="00BE7045">
        <w:rPr>
          <w:color w:val="000000"/>
        </w:rPr>
        <w:t xml:space="preserve">(5), 561–584. </w:t>
      </w:r>
      <w:hyperlink r:id="rId22" w:history="1">
        <w:r w:rsidRPr="0028300E">
          <w:rPr>
            <w:color w:val="000000"/>
            <w:u w:val="single"/>
          </w:rPr>
          <w:t>https://doi.org/10.1080/09515080500264180</w:t>
        </w:r>
      </w:hyperlink>
    </w:p>
    <w:p w14:paraId="11F50596" w14:textId="77777777" w:rsidR="009533CA" w:rsidRPr="00BE7045" w:rsidRDefault="009533CA" w:rsidP="00B20FC0">
      <w:pPr>
        <w:rPr>
          <w:color w:val="000000"/>
        </w:rPr>
      </w:pPr>
    </w:p>
    <w:p w14:paraId="7FE40D20" w14:textId="77777777" w:rsidR="009533CA" w:rsidRPr="00BE7045" w:rsidRDefault="009533CA" w:rsidP="00B20FC0">
      <w:pPr>
        <w:rPr>
          <w:color w:val="000000"/>
        </w:rPr>
      </w:pPr>
      <w:r w:rsidRPr="00BE7045">
        <w:rPr>
          <w:color w:val="000000"/>
        </w:rPr>
        <w:t xml:space="preserve">Nichols, S., &amp; Knobe, J. (2007). Moral responsibility and determinism: the cognitive science of folk intuitions. </w:t>
      </w:r>
      <w:r w:rsidRPr="00BE7045">
        <w:rPr>
          <w:i/>
          <w:iCs/>
          <w:color w:val="000000"/>
        </w:rPr>
        <w:t>Noûs</w:t>
      </w:r>
      <w:r w:rsidRPr="00BE7045">
        <w:rPr>
          <w:color w:val="000000"/>
        </w:rPr>
        <w:t xml:space="preserve">, </w:t>
      </w:r>
      <w:r w:rsidRPr="00BE7045">
        <w:rPr>
          <w:i/>
          <w:iCs/>
          <w:color w:val="000000"/>
        </w:rPr>
        <w:t>41</w:t>
      </w:r>
      <w:r w:rsidRPr="00BE7045">
        <w:rPr>
          <w:color w:val="000000"/>
        </w:rPr>
        <w:t xml:space="preserve">(4), 663–685. </w:t>
      </w:r>
      <w:hyperlink r:id="rId23" w:history="1">
        <w:r w:rsidRPr="0028300E">
          <w:rPr>
            <w:color w:val="000000"/>
            <w:u w:val="single"/>
          </w:rPr>
          <w:t>https://doi.org/10.1111/j.1468-0068.2007.00666.x</w:t>
        </w:r>
      </w:hyperlink>
    </w:p>
    <w:p w14:paraId="6AD88952" w14:textId="77777777" w:rsidR="009533CA" w:rsidRPr="00BE7045" w:rsidRDefault="009533CA" w:rsidP="00B20FC0">
      <w:pPr>
        <w:rPr>
          <w:color w:val="000000"/>
        </w:rPr>
      </w:pPr>
    </w:p>
    <w:p w14:paraId="10190302" w14:textId="3026C169" w:rsidR="009533CA" w:rsidRDefault="009533CA" w:rsidP="00B20FC0">
      <w:pPr>
        <w:rPr>
          <w:color w:val="000000"/>
          <w:u w:val="single"/>
        </w:rPr>
      </w:pPr>
      <w:r w:rsidRPr="00BE7045">
        <w:rPr>
          <w:color w:val="000000"/>
        </w:rPr>
        <w:t xml:space="preserve">Open Science Collaboration. (2015). Estimating the reproducibility of psychological science. </w:t>
      </w:r>
      <w:r w:rsidRPr="00BE7045">
        <w:rPr>
          <w:i/>
          <w:iCs/>
          <w:color w:val="000000"/>
        </w:rPr>
        <w:t>Science</w:t>
      </w:r>
      <w:r w:rsidRPr="00BE7045">
        <w:rPr>
          <w:color w:val="000000"/>
        </w:rPr>
        <w:t xml:space="preserve">, </w:t>
      </w:r>
      <w:r w:rsidRPr="00BE7045">
        <w:rPr>
          <w:i/>
          <w:iCs/>
          <w:color w:val="000000"/>
        </w:rPr>
        <w:t>349</w:t>
      </w:r>
      <w:r w:rsidRPr="00BE7045">
        <w:rPr>
          <w:color w:val="000000"/>
        </w:rPr>
        <w:t xml:space="preserve">(6251), aac4716. </w:t>
      </w:r>
      <w:hyperlink r:id="rId24" w:history="1">
        <w:r w:rsidRPr="0028300E">
          <w:rPr>
            <w:color w:val="000000"/>
            <w:u w:val="single"/>
          </w:rPr>
          <w:t>https://doi.org/10.1126/science.aac4716</w:t>
        </w:r>
      </w:hyperlink>
    </w:p>
    <w:p w14:paraId="59D69F34" w14:textId="19A6615D" w:rsidR="009533CA" w:rsidRDefault="009533CA" w:rsidP="00B20FC0">
      <w:pPr>
        <w:rPr>
          <w:color w:val="000000"/>
          <w:u w:val="single"/>
        </w:rPr>
      </w:pPr>
    </w:p>
    <w:p w14:paraId="1EF1ED9A" w14:textId="4F5B337C" w:rsidR="009533CA" w:rsidRPr="002E438C" w:rsidRDefault="009533CA" w:rsidP="00B20FC0">
      <w:pPr>
        <w:rPr>
          <w:color w:val="000000"/>
        </w:rPr>
      </w:pPr>
      <w:r>
        <w:rPr>
          <w:color w:val="000000"/>
          <w:u w:val="single"/>
        </w:rPr>
        <w:t xml:space="preserve">Overbye, D. (2007, January 2). Free will: now you have it, now you don’t. </w:t>
      </w:r>
      <w:r>
        <w:rPr>
          <w:i/>
          <w:color w:val="000000"/>
          <w:u w:val="single"/>
        </w:rPr>
        <w:t>New York Times</w:t>
      </w:r>
      <w:r>
        <w:rPr>
          <w:color w:val="000000"/>
          <w:u w:val="single"/>
        </w:rPr>
        <w:t xml:space="preserve">. Retrieved from </w:t>
      </w:r>
      <w:r w:rsidRPr="002E438C">
        <w:rPr>
          <w:color w:val="000000"/>
          <w:u w:val="single"/>
        </w:rPr>
        <w:t>https://www.nytimes.com/2007/01/02/science/02free.html</w:t>
      </w:r>
      <w:r>
        <w:rPr>
          <w:color w:val="000000"/>
          <w:u w:val="single"/>
        </w:rPr>
        <w:t>.</w:t>
      </w:r>
    </w:p>
    <w:p w14:paraId="2A950CB7" w14:textId="77777777" w:rsidR="009533CA" w:rsidRPr="00BE7045" w:rsidRDefault="009533CA" w:rsidP="00B20FC0">
      <w:pPr>
        <w:rPr>
          <w:color w:val="000000"/>
        </w:rPr>
      </w:pPr>
    </w:p>
    <w:p w14:paraId="331589AB" w14:textId="77777777" w:rsidR="009533CA" w:rsidRPr="00BE7045" w:rsidRDefault="009533CA" w:rsidP="00B20FC0">
      <w:pPr>
        <w:rPr>
          <w:color w:val="000000"/>
        </w:rPr>
      </w:pPr>
      <w:r w:rsidRPr="00BE7045">
        <w:rPr>
          <w:color w:val="000000"/>
        </w:rPr>
        <w:t xml:space="preserve">Pashler, H., &amp; Wagenmakers, E. (2012). Editors’ introduction to the special section on replicability in psychological science: a crisis of confidence? </w:t>
      </w:r>
      <w:r w:rsidRPr="00BE7045">
        <w:rPr>
          <w:i/>
          <w:iCs/>
          <w:color w:val="000000"/>
        </w:rPr>
        <w:t>Perspectives on Psychological Science</w:t>
      </w:r>
      <w:r w:rsidRPr="00BE7045">
        <w:rPr>
          <w:color w:val="000000"/>
        </w:rPr>
        <w:t xml:space="preserve">, </w:t>
      </w:r>
      <w:r w:rsidRPr="00BE7045">
        <w:rPr>
          <w:i/>
          <w:iCs/>
          <w:color w:val="000000"/>
        </w:rPr>
        <w:t>7</w:t>
      </w:r>
      <w:r w:rsidRPr="00BE7045">
        <w:rPr>
          <w:color w:val="000000"/>
        </w:rPr>
        <w:t xml:space="preserve">(6), 528–530. </w:t>
      </w:r>
      <w:hyperlink r:id="rId25" w:history="1">
        <w:r w:rsidRPr="0028300E">
          <w:rPr>
            <w:color w:val="000000"/>
            <w:u w:val="single"/>
          </w:rPr>
          <w:t>https://doi.org/10.1177/1745691612465253</w:t>
        </w:r>
      </w:hyperlink>
    </w:p>
    <w:p w14:paraId="5C4F4002" w14:textId="77777777" w:rsidR="009533CA" w:rsidRPr="00BE7045" w:rsidRDefault="009533CA" w:rsidP="00B20FC0">
      <w:pPr>
        <w:rPr>
          <w:color w:val="000000"/>
        </w:rPr>
      </w:pPr>
    </w:p>
    <w:p w14:paraId="6757733A" w14:textId="77777777" w:rsidR="009533CA" w:rsidRPr="00BE7045" w:rsidRDefault="009533CA" w:rsidP="00B20FC0">
      <w:pPr>
        <w:rPr>
          <w:color w:val="000000"/>
        </w:rPr>
      </w:pPr>
      <w:r w:rsidRPr="00BE7045">
        <w:rPr>
          <w:color w:val="000000"/>
        </w:rPr>
        <w:t xml:space="preserve">Paulhus, D. L., &amp; Carey, J. M. (2011). The FAD–Plus: measuring lay beliefs regarding free will and related constructs. </w:t>
      </w:r>
      <w:r w:rsidRPr="00BE7045">
        <w:rPr>
          <w:i/>
          <w:iCs/>
          <w:color w:val="000000"/>
        </w:rPr>
        <w:t>Journal of Personality Assessment</w:t>
      </w:r>
      <w:r w:rsidRPr="00BE7045">
        <w:rPr>
          <w:color w:val="000000"/>
        </w:rPr>
        <w:t xml:space="preserve">, </w:t>
      </w:r>
      <w:r w:rsidRPr="00BE7045">
        <w:rPr>
          <w:i/>
          <w:iCs/>
          <w:color w:val="000000"/>
        </w:rPr>
        <w:t>93</w:t>
      </w:r>
      <w:r w:rsidRPr="00BE7045">
        <w:rPr>
          <w:color w:val="000000"/>
        </w:rPr>
        <w:t xml:space="preserve">(1), 96–104. </w:t>
      </w:r>
      <w:hyperlink r:id="rId26" w:history="1">
        <w:r w:rsidRPr="0028300E">
          <w:rPr>
            <w:color w:val="000000"/>
            <w:u w:val="single"/>
          </w:rPr>
          <w:t>https://doi.org/10.1080/00223891.2010.528483</w:t>
        </w:r>
      </w:hyperlink>
    </w:p>
    <w:p w14:paraId="20EC647E" w14:textId="77777777" w:rsidR="009533CA" w:rsidRPr="00BE7045" w:rsidRDefault="009533CA" w:rsidP="00B20FC0">
      <w:pPr>
        <w:rPr>
          <w:color w:val="000000"/>
        </w:rPr>
      </w:pPr>
    </w:p>
    <w:p w14:paraId="27D8093F" w14:textId="77777777" w:rsidR="009533CA" w:rsidRPr="00BE7045" w:rsidRDefault="009533CA" w:rsidP="00B20FC0">
      <w:pPr>
        <w:rPr>
          <w:color w:val="000000"/>
        </w:rPr>
      </w:pPr>
      <w:r w:rsidRPr="00BE7045">
        <w:rPr>
          <w:color w:val="000000"/>
        </w:rPr>
        <w:t xml:space="preserve">Paulhus, D. L., &amp; Margesson, A. (1994). Free will and determinism (FAD) scale. </w:t>
      </w:r>
      <w:r w:rsidRPr="00BE7045">
        <w:rPr>
          <w:i/>
          <w:iCs/>
          <w:color w:val="000000"/>
        </w:rPr>
        <w:t>Unpublished Manuscript, University of British Columbia, Vancouver, British Columbia, Canada.</w:t>
      </w:r>
    </w:p>
    <w:p w14:paraId="25E776B4" w14:textId="77777777" w:rsidR="009533CA" w:rsidRPr="00BE7045" w:rsidRDefault="009533CA" w:rsidP="00B20FC0">
      <w:pPr>
        <w:rPr>
          <w:color w:val="000000"/>
        </w:rPr>
      </w:pPr>
    </w:p>
    <w:p w14:paraId="3BC18F70" w14:textId="77777777" w:rsidR="009533CA" w:rsidRPr="00BE7045" w:rsidRDefault="009533CA" w:rsidP="00B20FC0">
      <w:pPr>
        <w:rPr>
          <w:color w:val="000000"/>
        </w:rPr>
      </w:pPr>
      <w:r w:rsidRPr="00BE7045">
        <w:rPr>
          <w:color w:val="000000"/>
        </w:rPr>
        <w:t xml:space="preserve">Pereboom, D. (2001). </w:t>
      </w:r>
      <w:r w:rsidRPr="00BE7045">
        <w:rPr>
          <w:i/>
          <w:iCs/>
          <w:color w:val="000000"/>
        </w:rPr>
        <w:t>Living without free will</w:t>
      </w:r>
      <w:r w:rsidRPr="00BE7045">
        <w:rPr>
          <w:color w:val="000000"/>
        </w:rPr>
        <w:t>. New York: Oxford University Press.</w:t>
      </w:r>
    </w:p>
    <w:p w14:paraId="0BA8906F" w14:textId="77777777" w:rsidR="009533CA" w:rsidRPr="00BE7045" w:rsidRDefault="009533CA" w:rsidP="00B20FC0">
      <w:pPr>
        <w:rPr>
          <w:color w:val="000000"/>
        </w:rPr>
      </w:pPr>
    </w:p>
    <w:p w14:paraId="5CB9B682" w14:textId="77777777" w:rsidR="009533CA" w:rsidRPr="00BE7045" w:rsidRDefault="009533CA" w:rsidP="00B20FC0">
      <w:pPr>
        <w:rPr>
          <w:color w:val="000000"/>
        </w:rPr>
      </w:pPr>
      <w:r w:rsidRPr="00BE7045">
        <w:rPr>
          <w:color w:val="000000"/>
        </w:rPr>
        <w:t xml:space="preserve">Pereboom, D. (2014). </w:t>
      </w:r>
      <w:r w:rsidRPr="00BE7045">
        <w:rPr>
          <w:i/>
          <w:iCs/>
          <w:color w:val="000000"/>
        </w:rPr>
        <w:t>Free will, agency, and meaning in life</w:t>
      </w:r>
      <w:r w:rsidRPr="00BE7045">
        <w:rPr>
          <w:color w:val="000000"/>
        </w:rPr>
        <w:t>. New York: Oxford University Press.</w:t>
      </w:r>
    </w:p>
    <w:p w14:paraId="5B9B7E4E" w14:textId="77777777" w:rsidR="009533CA" w:rsidRPr="00BE7045" w:rsidRDefault="009533CA" w:rsidP="00B20FC0">
      <w:pPr>
        <w:rPr>
          <w:color w:val="000000"/>
        </w:rPr>
      </w:pPr>
    </w:p>
    <w:p w14:paraId="77495172" w14:textId="77777777" w:rsidR="009533CA" w:rsidRPr="00BE7045" w:rsidRDefault="009533CA" w:rsidP="00B20FC0">
      <w:pPr>
        <w:rPr>
          <w:color w:val="000000"/>
        </w:rPr>
      </w:pPr>
      <w:r w:rsidRPr="00BE7045">
        <w:rPr>
          <w:color w:val="000000"/>
        </w:rPr>
        <w:t xml:space="preserve">Pereboom, D., and Caruso, G.D. (2018). Hard-incompatibilist existentialism: Neuroscience, punishment, and meaning in life. In </w:t>
      </w:r>
      <w:r w:rsidRPr="00BE7045">
        <w:rPr>
          <w:i/>
          <w:iCs/>
          <w:color w:val="000000"/>
        </w:rPr>
        <w:t>Neuroexistentialism: Meaning, morals, and purpose in the age of neuroscience</w:t>
      </w:r>
      <w:r w:rsidRPr="00BE7045">
        <w:rPr>
          <w:color w:val="000000"/>
        </w:rPr>
        <w:t xml:space="preserve">, ed. G.D. Caruso and O. Flanagan. New York: Oxford University Press. </w:t>
      </w:r>
    </w:p>
    <w:p w14:paraId="52C67DD2" w14:textId="77777777" w:rsidR="009533CA" w:rsidRPr="00BE7045" w:rsidRDefault="009533CA" w:rsidP="00B20FC0">
      <w:pPr>
        <w:rPr>
          <w:color w:val="000000"/>
        </w:rPr>
      </w:pPr>
    </w:p>
    <w:p w14:paraId="23D5C16D" w14:textId="77777777" w:rsidR="009533CA" w:rsidRPr="00BE7045" w:rsidRDefault="009533CA" w:rsidP="00B20FC0">
      <w:pPr>
        <w:rPr>
          <w:color w:val="000000"/>
        </w:rPr>
      </w:pPr>
      <w:r w:rsidRPr="00BE7045">
        <w:rPr>
          <w:color w:val="000000"/>
        </w:rPr>
        <w:t xml:space="preserve">Richards, N. (1988). Is humility a virtue? </w:t>
      </w:r>
      <w:r w:rsidRPr="00BE7045">
        <w:rPr>
          <w:i/>
          <w:iCs/>
          <w:color w:val="000000"/>
        </w:rPr>
        <w:t>American Philosophical Quarterly</w:t>
      </w:r>
      <w:r w:rsidRPr="00BE7045">
        <w:rPr>
          <w:color w:val="000000"/>
        </w:rPr>
        <w:t xml:space="preserve">, </w:t>
      </w:r>
      <w:r w:rsidRPr="00BE7045">
        <w:rPr>
          <w:i/>
          <w:iCs/>
          <w:color w:val="000000"/>
        </w:rPr>
        <w:t>25</w:t>
      </w:r>
      <w:r w:rsidRPr="00BE7045">
        <w:rPr>
          <w:color w:val="000000"/>
        </w:rPr>
        <w:t>(3), 253–259.</w:t>
      </w:r>
    </w:p>
    <w:p w14:paraId="5A6A27CC" w14:textId="77777777" w:rsidR="009533CA" w:rsidRPr="00BE7045" w:rsidRDefault="009533CA" w:rsidP="00B20FC0">
      <w:pPr>
        <w:rPr>
          <w:color w:val="000000"/>
        </w:rPr>
      </w:pPr>
    </w:p>
    <w:p w14:paraId="3585959A" w14:textId="77777777" w:rsidR="009533CA" w:rsidRPr="00BE7045" w:rsidRDefault="009533CA" w:rsidP="00B20FC0">
      <w:pPr>
        <w:rPr>
          <w:color w:val="000000"/>
        </w:rPr>
      </w:pPr>
      <w:r w:rsidRPr="00BE7045">
        <w:rPr>
          <w:color w:val="000000"/>
        </w:rPr>
        <w:t xml:space="preserve">Shariff, A. F., Greene, J. D., Karremans, J. C., Luguri, J. B., Clark, C. J., Schooler, J. W., et al. (2014). Free will and punishment: a mechanistic view of human nature reduces retribution. </w:t>
      </w:r>
      <w:r w:rsidRPr="00BE7045">
        <w:rPr>
          <w:i/>
          <w:iCs/>
          <w:color w:val="000000"/>
        </w:rPr>
        <w:t>Psychological Science</w:t>
      </w:r>
      <w:r w:rsidRPr="00BE7045">
        <w:rPr>
          <w:color w:val="000000"/>
        </w:rPr>
        <w:t xml:space="preserve">, </w:t>
      </w:r>
      <w:r w:rsidRPr="00BE7045">
        <w:rPr>
          <w:i/>
          <w:iCs/>
          <w:color w:val="000000"/>
        </w:rPr>
        <w:t>25</w:t>
      </w:r>
      <w:r w:rsidRPr="00BE7045">
        <w:rPr>
          <w:color w:val="000000"/>
        </w:rPr>
        <w:t xml:space="preserve">(8), 1563–1570. </w:t>
      </w:r>
      <w:hyperlink r:id="rId27" w:history="1">
        <w:r w:rsidRPr="0028300E">
          <w:rPr>
            <w:color w:val="000000"/>
            <w:u w:val="single"/>
          </w:rPr>
          <w:t>https://doi.org/10.1177/0956797614534693</w:t>
        </w:r>
      </w:hyperlink>
    </w:p>
    <w:p w14:paraId="60C8FC46" w14:textId="77777777" w:rsidR="009533CA" w:rsidRPr="00BE7045" w:rsidRDefault="009533CA" w:rsidP="00B20FC0">
      <w:pPr>
        <w:rPr>
          <w:color w:val="000000"/>
        </w:rPr>
      </w:pPr>
    </w:p>
    <w:p w14:paraId="198306A3" w14:textId="77777777" w:rsidR="009533CA" w:rsidRPr="00BE7045" w:rsidRDefault="009533CA" w:rsidP="00B20FC0">
      <w:pPr>
        <w:rPr>
          <w:color w:val="000000"/>
        </w:rPr>
      </w:pPr>
      <w:r w:rsidRPr="00BE7045">
        <w:rPr>
          <w:color w:val="000000"/>
        </w:rPr>
        <w:t xml:space="preserve">Smeenk, C. (2015, November 19). Empty out the drawer: following Einstein’s path to general relativity. Retrieved May 4, 2017, from </w:t>
      </w:r>
      <w:hyperlink r:id="rId28" w:history="1">
        <w:r w:rsidRPr="0028300E">
          <w:rPr>
            <w:color w:val="000000"/>
            <w:u w:val="single"/>
          </w:rPr>
          <w:t>http://news.westernu.ca/2015/11/empty-out-the-drawer-following-einsteins-path-to-general-relativity/</w:t>
        </w:r>
      </w:hyperlink>
    </w:p>
    <w:p w14:paraId="52A262B2" w14:textId="77777777" w:rsidR="009533CA" w:rsidRPr="00BE7045" w:rsidRDefault="009533CA" w:rsidP="00B20FC0">
      <w:pPr>
        <w:rPr>
          <w:color w:val="000000"/>
        </w:rPr>
      </w:pPr>
    </w:p>
    <w:p w14:paraId="3AB12B71" w14:textId="74E2C48D" w:rsidR="009533CA" w:rsidRDefault="009533CA" w:rsidP="00B20FC0">
      <w:pPr>
        <w:rPr>
          <w:color w:val="000000"/>
        </w:rPr>
      </w:pPr>
      <w:r w:rsidRPr="00BE7045">
        <w:rPr>
          <w:color w:val="000000"/>
        </w:rPr>
        <w:t xml:space="preserve">Smilansky, S. (2000). </w:t>
      </w:r>
      <w:r w:rsidRPr="00BE7045">
        <w:rPr>
          <w:i/>
          <w:iCs/>
          <w:color w:val="000000"/>
        </w:rPr>
        <w:t>Free will and illusion.</w:t>
      </w:r>
      <w:r w:rsidRPr="00BE7045">
        <w:rPr>
          <w:color w:val="000000"/>
        </w:rPr>
        <w:t xml:space="preserve"> New York: Oxford University Press.</w:t>
      </w:r>
    </w:p>
    <w:p w14:paraId="3A9B4F5B" w14:textId="734032E4" w:rsidR="009533CA" w:rsidRDefault="009533CA" w:rsidP="00B20FC0">
      <w:pPr>
        <w:rPr>
          <w:color w:val="000000"/>
        </w:rPr>
      </w:pPr>
    </w:p>
    <w:p w14:paraId="1319A2E2" w14:textId="440E33DC" w:rsidR="009533CA" w:rsidRPr="00CF0702" w:rsidRDefault="009533CA" w:rsidP="00B43F7F">
      <w:pPr>
        <w:rPr>
          <w:color w:val="000000" w:themeColor="text1"/>
        </w:rPr>
      </w:pPr>
      <w:r w:rsidRPr="00B43F7F">
        <w:rPr>
          <w:color w:val="000000"/>
        </w:rPr>
        <w:t>Stillman, T. F., &amp; Baumeister, R. F. (2010). Guilty, free, and wise: Determinism and p</w:t>
      </w:r>
      <w:r w:rsidRPr="00CF0702">
        <w:rPr>
          <w:color w:val="000000" w:themeColor="text1"/>
        </w:rPr>
        <w:t>sychopathy diminish learning from negative emotions. </w:t>
      </w:r>
      <w:r w:rsidRPr="00CF0702">
        <w:rPr>
          <w:i/>
          <w:iCs/>
          <w:color w:val="000000" w:themeColor="text1"/>
        </w:rPr>
        <w:t>Journal of Experimental Social Psychology</w:t>
      </w:r>
      <w:r w:rsidRPr="00CF0702">
        <w:rPr>
          <w:color w:val="000000" w:themeColor="text1"/>
        </w:rPr>
        <w:t>, </w:t>
      </w:r>
      <w:r w:rsidRPr="00CF0702">
        <w:rPr>
          <w:i/>
          <w:iCs/>
          <w:color w:val="000000" w:themeColor="text1"/>
        </w:rPr>
        <w:t>46</w:t>
      </w:r>
      <w:r w:rsidRPr="00CF0702">
        <w:rPr>
          <w:color w:val="000000" w:themeColor="text1"/>
        </w:rPr>
        <w:t xml:space="preserve">(6), 951-960. </w:t>
      </w:r>
      <w:hyperlink r:id="rId29" w:tgtFrame="_blank" w:tooltip="Persistent link using digital object identifier" w:history="1">
        <w:r w:rsidRPr="00CF0702">
          <w:rPr>
            <w:rStyle w:val="Hyperlink"/>
            <w:color w:val="000000" w:themeColor="text1"/>
          </w:rPr>
          <w:t>https://doi.org/10.1016/j.jesp.2010.05.012</w:t>
        </w:r>
      </w:hyperlink>
    </w:p>
    <w:p w14:paraId="2ED1E3BE" w14:textId="049A6778" w:rsidR="009533CA" w:rsidRPr="00CF0702" w:rsidRDefault="009533CA" w:rsidP="00B20FC0">
      <w:pPr>
        <w:rPr>
          <w:color w:val="000000" w:themeColor="text1"/>
        </w:rPr>
      </w:pPr>
    </w:p>
    <w:p w14:paraId="54C3E98A" w14:textId="77777777" w:rsidR="009533CA" w:rsidRPr="00CF0702" w:rsidRDefault="009533CA" w:rsidP="00A327B3">
      <w:pPr>
        <w:rPr>
          <w:color w:val="000000" w:themeColor="text1"/>
        </w:rPr>
      </w:pPr>
      <w:r w:rsidRPr="00CF0702">
        <w:rPr>
          <w:color w:val="000000" w:themeColor="text1"/>
        </w:rPr>
        <w:t>Stillman, T. F., Baumeister, R. F., Vohs, K. D., Lambert, N. M., Fincham, F. D., &amp; Brewer, L. E. (2010). Personal philosophy and personnel achievement: Belief in free will predicts better job performance. </w:t>
      </w:r>
      <w:r w:rsidRPr="00CF0702">
        <w:rPr>
          <w:i/>
          <w:iCs/>
          <w:color w:val="000000" w:themeColor="text1"/>
        </w:rPr>
        <w:t>Social Psychological and Personality Science</w:t>
      </w:r>
      <w:r w:rsidRPr="00CF0702">
        <w:rPr>
          <w:color w:val="000000" w:themeColor="text1"/>
        </w:rPr>
        <w:t>, </w:t>
      </w:r>
      <w:r w:rsidRPr="00CF0702">
        <w:rPr>
          <w:i/>
          <w:iCs/>
          <w:color w:val="000000" w:themeColor="text1"/>
        </w:rPr>
        <w:t>1</w:t>
      </w:r>
      <w:r w:rsidRPr="00CF0702">
        <w:rPr>
          <w:color w:val="000000" w:themeColor="text1"/>
        </w:rPr>
        <w:t xml:space="preserve">(1), 43-50. </w:t>
      </w:r>
      <w:hyperlink r:id="rId30" w:history="1">
        <w:r w:rsidRPr="00CF0702">
          <w:rPr>
            <w:rStyle w:val="Hyperlink"/>
            <w:color w:val="000000" w:themeColor="text1"/>
          </w:rPr>
          <w:t>https://doi.org/10.1177/1948550609351600</w:t>
        </w:r>
      </w:hyperlink>
    </w:p>
    <w:p w14:paraId="39DC73A7" w14:textId="77777777" w:rsidR="009533CA" w:rsidRPr="00CF0702" w:rsidRDefault="009533CA" w:rsidP="00B20FC0">
      <w:pPr>
        <w:rPr>
          <w:color w:val="000000" w:themeColor="text1"/>
        </w:rPr>
      </w:pPr>
    </w:p>
    <w:p w14:paraId="594DB332" w14:textId="77777777" w:rsidR="009533CA" w:rsidRPr="00CF0702" w:rsidRDefault="009533CA" w:rsidP="00B20FC0">
      <w:pPr>
        <w:rPr>
          <w:color w:val="000000" w:themeColor="text1"/>
        </w:rPr>
      </w:pPr>
      <w:r w:rsidRPr="00CF0702">
        <w:rPr>
          <w:color w:val="000000" w:themeColor="text1"/>
        </w:rPr>
        <w:t xml:space="preserve">Stroessner, S. J., &amp; Green, C. W. (1990). Effects of belief in free will or determinism on attitudes toward punishment and locus of control. </w:t>
      </w:r>
      <w:r w:rsidRPr="00CF0702">
        <w:rPr>
          <w:i/>
          <w:iCs/>
          <w:color w:val="000000" w:themeColor="text1"/>
        </w:rPr>
        <w:t>The Journal of Social Psychology</w:t>
      </w:r>
      <w:r w:rsidRPr="00CF0702">
        <w:rPr>
          <w:color w:val="000000" w:themeColor="text1"/>
        </w:rPr>
        <w:t xml:space="preserve">, </w:t>
      </w:r>
      <w:r w:rsidRPr="00CF0702">
        <w:rPr>
          <w:i/>
          <w:iCs/>
          <w:color w:val="000000" w:themeColor="text1"/>
        </w:rPr>
        <w:t>130</w:t>
      </w:r>
      <w:r w:rsidRPr="00CF0702">
        <w:rPr>
          <w:color w:val="000000" w:themeColor="text1"/>
        </w:rPr>
        <w:t xml:space="preserve">(6), 789–799. </w:t>
      </w:r>
      <w:hyperlink r:id="rId31" w:history="1">
        <w:r w:rsidRPr="00CF0702">
          <w:rPr>
            <w:color w:val="000000" w:themeColor="text1"/>
            <w:u w:val="single"/>
          </w:rPr>
          <w:t>https://doi.org/10.1080/00224545.1990.9924631</w:t>
        </w:r>
      </w:hyperlink>
    </w:p>
    <w:p w14:paraId="14E063BA" w14:textId="77777777" w:rsidR="009533CA" w:rsidRPr="00CF0702" w:rsidRDefault="009533CA" w:rsidP="00B20FC0">
      <w:pPr>
        <w:rPr>
          <w:color w:val="000000" w:themeColor="text1"/>
        </w:rPr>
      </w:pPr>
    </w:p>
    <w:p w14:paraId="7F5E92E2" w14:textId="77777777" w:rsidR="009533CA" w:rsidRPr="00CF0702" w:rsidRDefault="009533CA" w:rsidP="00B20FC0">
      <w:pPr>
        <w:rPr>
          <w:color w:val="000000" w:themeColor="text1"/>
        </w:rPr>
      </w:pPr>
      <w:r w:rsidRPr="00CF0702">
        <w:rPr>
          <w:color w:val="000000" w:themeColor="text1"/>
        </w:rPr>
        <w:t xml:space="preserve">Viereck, G. S. (1929, October 26). What life means to Einstein. </w:t>
      </w:r>
      <w:r w:rsidRPr="00CF0702">
        <w:rPr>
          <w:i/>
          <w:iCs/>
          <w:color w:val="000000" w:themeColor="text1"/>
        </w:rPr>
        <w:t>Saturday Evening Post</w:t>
      </w:r>
      <w:r w:rsidRPr="00CF0702">
        <w:rPr>
          <w:color w:val="000000" w:themeColor="text1"/>
        </w:rPr>
        <w:t>, 17, 110–117.</w:t>
      </w:r>
    </w:p>
    <w:p w14:paraId="6A35F0C5" w14:textId="77777777" w:rsidR="009533CA" w:rsidRPr="00CF0702" w:rsidRDefault="009533CA" w:rsidP="00B20FC0">
      <w:pPr>
        <w:rPr>
          <w:color w:val="000000" w:themeColor="text1"/>
        </w:rPr>
      </w:pPr>
    </w:p>
    <w:p w14:paraId="32629B65" w14:textId="77777777" w:rsidR="009533CA" w:rsidRPr="00CF0702" w:rsidRDefault="009533CA" w:rsidP="00B20FC0">
      <w:pPr>
        <w:rPr>
          <w:color w:val="000000" w:themeColor="text1"/>
        </w:rPr>
      </w:pPr>
      <w:r w:rsidRPr="00CF0702">
        <w:rPr>
          <w:color w:val="000000" w:themeColor="text1"/>
        </w:rPr>
        <w:t xml:space="preserve">Vohs, K. D., &amp; Schooler, J. W. (2008). The value of believing in free will: encouraging a belief in determinism increases cheating. </w:t>
      </w:r>
      <w:r w:rsidRPr="00CF0702">
        <w:rPr>
          <w:i/>
          <w:iCs/>
          <w:color w:val="000000" w:themeColor="text1"/>
        </w:rPr>
        <w:t>Psychological Science</w:t>
      </w:r>
      <w:r w:rsidRPr="00CF0702">
        <w:rPr>
          <w:color w:val="000000" w:themeColor="text1"/>
        </w:rPr>
        <w:t xml:space="preserve">, </w:t>
      </w:r>
      <w:r w:rsidRPr="00CF0702">
        <w:rPr>
          <w:i/>
          <w:iCs/>
          <w:color w:val="000000" w:themeColor="text1"/>
        </w:rPr>
        <w:t>19</w:t>
      </w:r>
      <w:r w:rsidRPr="00CF0702">
        <w:rPr>
          <w:color w:val="000000" w:themeColor="text1"/>
        </w:rPr>
        <w:t xml:space="preserve">(1), 49–54. </w:t>
      </w:r>
      <w:hyperlink r:id="rId32" w:history="1">
        <w:r w:rsidRPr="00CF0702">
          <w:rPr>
            <w:color w:val="000000" w:themeColor="text1"/>
            <w:u w:val="single"/>
          </w:rPr>
          <w:t>https://doi.org/10.1111/j.1467-9280.2008.02045.x</w:t>
        </w:r>
      </w:hyperlink>
    </w:p>
    <w:p w14:paraId="0BF045C4" w14:textId="77777777" w:rsidR="009533CA" w:rsidRPr="00CF0702" w:rsidRDefault="009533CA" w:rsidP="00B20FC0">
      <w:pPr>
        <w:rPr>
          <w:color w:val="000000" w:themeColor="text1"/>
        </w:rPr>
      </w:pPr>
    </w:p>
    <w:p w14:paraId="1BB11C0A" w14:textId="77777777" w:rsidR="009533CA" w:rsidRPr="00CF0702" w:rsidRDefault="009533CA" w:rsidP="00B20FC0">
      <w:pPr>
        <w:rPr>
          <w:color w:val="000000" w:themeColor="text1"/>
        </w:rPr>
      </w:pPr>
      <w:r w:rsidRPr="00CF0702">
        <w:rPr>
          <w:color w:val="000000" w:themeColor="text1"/>
        </w:rPr>
        <w:t xml:space="preserve">Warfield, T. A. (1996). Determinism and moral responsibility are incompatible. </w:t>
      </w:r>
      <w:r w:rsidRPr="00CF0702">
        <w:rPr>
          <w:i/>
          <w:iCs/>
          <w:color w:val="000000" w:themeColor="text1"/>
        </w:rPr>
        <w:t>Philosophical Topics</w:t>
      </w:r>
      <w:r w:rsidRPr="00CF0702">
        <w:rPr>
          <w:color w:val="000000" w:themeColor="text1"/>
        </w:rPr>
        <w:t xml:space="preserve">, </w:t>
      </w:r>
      <w:r w:rsidRPr="00CF0702">
        <w:rPr>
          <w:i/>
          <w:iCs/>
          <w:color w:val="000000" w:themeColor="text1"/>
        </w:rPr>
        <w:t>24</w:t>
      </w:r>
      <w:r w:rsidRPr="00CF0702">
        <w:rPr>
          <w:color w:val="000000" w:themeColor="text1"/>
        </w:rPr>
        <w:t>(2), 215–226.</w:t>
      </w:r>
    </w:p>
    <w:p w14:paraId="748D6912" w14:textId="77777777" w:rsidR="009533CA" w:rsidRPr="00CF0702" w:rsidRDefault="009533CA" w:rsidP="00B20FC0">
      <w:pPr>
        <w:rPr>
          <w:color w:val="000000" w:themeColor="text1"/>
        </w:rPr>
      </w:pPr>
    </w:p>
    <w:p w14:paraId="7004D5A4" w14:textId="14865BCB" w:rsidR="009533CA" w:rsidRPr="00CF0702" w:rsidRDefault="009533CA" w:rsidP="00B20FC0">
      <w:pPr>
        <w:rPr>
          <w:color w:val="000000" w:themeColor="text1"/>
          <w:shd w:val="clear" w:color="auto" w:fill="FFFFFF"/>
        </w:rPr>
      </w:pPr>
      <w:r w:rsidRPr="00CF0702">
        <w:rPr>
          <w:color w:val="000000" w:themeColor="text1"/>
          <w:shd w:val="clear" w:color="auto" w:fill="FFFFFF"/>
        </w:rPr>
        <w:t xml:space="preserve">Wright, J. C., Nadelhoffer, T., Thomson Ross, L., &amp; Sinnott-Armstrong, W. (2018). Be it ever so humble: Proposing a dual-dimension account and measurement of humility. </w:t>
      </w:r>
      <w:r w:rsidRPr="00CF0702">
        <w:rPr>
          <w:i/>
          <w:iCs/>
          <w:color w:val="000000" w:themeColor="text1"/>
        </w:rPr>
        <w:t>Self and Identity</w:t>
      </w:r>
      <w:r w:rsidRPr="00CF0702">
        <w:rPr>
          <w:color w:val="000000" w:themeColor="text1"/>
          <w:shd w:val="clear" w:color="auto" w:fill="FFFFFF"/>
        </w:rPr>
        <w:t xml:space="preserve">, </w:t>
      </w:r>
      <w:r w:rsidRPr="00CF0702">
        <w:rPr>
          <w:i/>
          <w:iCs/>
          <w:color w:val="000000" w:themeColor="text1"/>
        </w:rPr>
        <w:t>17</w:t>
      </w:r>
      <w:r w:rsidRPr="00CF0702">
        <w:rPr>
          <w:color w:val="000000" w:themeColor="text1"/>
          <w:shd w:val="clear" w:color="auto" w:fill="FFFFFF"/>
        </w:rPr>
        <w:t xml:space="preserve">(1), 92-125. </w:t>
      </w:r>
      <w:hyperlink r:id="rId33" w:history="1">
        <w:r w:rsidRPr="00CF0702">
          <w:rPr>
            <w:color w:val="000000" w:themeColor="text1"/>
            <w:u w:val="single"/>
            <w:shd w:val="clear" w:color="auto" w:fill="FFFFFF"/>
          </w:rPr>
          <w:t>http://dx.doi.org/10.1080/15298868.2017.1327454</w:t>
        </w:r>
      </w:hyperlink>
      <w:r w:rsidRPr="00CF0702">
        <w:rPr>
          <w:color w:val="000000" w:themeColor="text1"/>
          <w:shd w:val="clear" w:color="auto" w:fill="FFFFFF"/>
        </w:rPr>
        <w:t xml:space="preserve"> </w:t>
      </w:r>
    </w:p>
    <w:p w14:paraId="017C3F16" w14:textId="168CD549" w:rsidR="009533CA" w:rsidRPr="00CF0702" w:rsidRDefault="009533CA" w:rsidP="00B20FC0">
      <w:pPr>
        <w:rPr>
          <w:color w:val="000000" w:themeColor="text1"/>
          <w:shd w:val="clear" w:color="auto" w:fill="FFFFFF"/>
        </w:rPr>
      </w:pPr>
    </w:p>
    <w:p w14:paraId="53D37ACB" w14:textId="4759F14D" w:rsidR="009533CA" w:rsidRPr="00CF0702" w:rsidRDefault="009533CA" w:rsidP="005E2A54">
      <w:pPr>
        <w:rPr>
          <w:color w:val="000000" w:themeColor="text1"/>
        </w:rPr>
      </w:pPr>
      <w:r w:rsidRPr="00CF0702">
        <w:rPr>
          <w:color w:val="000000" w:themeColor="text1"/>
        </w:rPr>
        <w:t>Zhao, X., Liu, L., Zhang, X. X., Shi, J. X., &amp; Huang, Z. W. (2014). The effect of belief in free will on prejudice. </w:t>
      </w:r>
      <w:r w:rsidRPr="00CF0702">
        <w:rPr>
          <w:i/>
          <w:iCs/>
          <w:color w:val="000000" w:themeColor="text1"/>
        </w:rPr>
        <w:t>PloS one</w:t>
      </w:r>
      <w:r w:rsidRPr="00CF0702">
        <w:rPr>
          <w:color w:val="000000" w:themeColor="text1"/>
        </w:rPr>
        <w:t>, </w:t>
      </w:r>
      <w:r w:rsidRPr="00CF0702">
        <w:rPr>
          <w:i/>
          <w:iCs/>
          <w:color w:val="000000" w:themeColor="text1"/>
        </w:rPr>
        <w:t>9</w:t>
      </w:r>
      <w:r w:rsidRPr="00CF0702">
        <w:rPr>
          <w:color w:val="000000" w:themeColor="text1"/>
        </w:rPr>
        <w:t xml:space="preserve">(3), e91572. </w:t>
      </w:r>
      <w:hyperlink r:id="rId34" w:history="1">
        <w:r w:rsidRPr="00CF0702">
          <w:rPr>
            <w:rStyle w:val="Hyperlink"/>
            <w:color w:val="000000" w:themeColor="text1"/>
          </w:rPr>
          <w:t>https://doi.org/10.1371/journal.pone.0091572</w:t>
        </w:r>
      </w:hyperlink>
      <w:r w:rsidRPr="00CF0702">
        <w:rPr>
          <w:color w:val="000000" w:themeColor="text1"/>
        </w:rPr>
        <w:t xml:space="preserve"> </w:t>
      </w:r>
    </w:p>
    <w:p w14:paraId="0484E965" w14:textId="77777777" w:rsidR="009533CA" w:rsidRPr="00CF0702" w:rsidRDefault="009533CA" w:rsidP="00B20FC0">
      <w:pPr>
        <w:rPr>
          <w:color w:val="000000" w:themeColor="text1"/>
        </w:rPr>
      </w:pPr>
    </w:p>
    <w:p w14:paraId="79FA820F" w14:textId="3F0C3D5B" w:rsidR="009533CA" w:rsidRPr="00CF0702" w:rsidRDefault="009533CA" w:rsidP="00B20FC0">
      <w:pPr>
        <w:rPr>
          <w:color w:val="000000" w:themeColor="text1"/>
        </w:rPr>
      </w:pPr>
      <w:r w:rsidRPr="00CF0702">
        <w:rPr>
          <w:color w:val="000000" w:themeColor="text1"/>
        </w:rPr>
        <w:t xml:space="preserve">Zwaan, R. (2013, March 18). The value of believing in free will: a replication attempt. Retrieved May 2, 2017, from </w:t>
      </w:r>
      <w:hyperlink r:id="rId35" w:history="1">
        <w:r w:rsidRPr="00CF0702">
          <w:rPr>
            <w:rStyle w:val="Hyperlink"/>
            <w:color w:val="000000" w:themeColor="text1"/>
          </w:rPr>
          <w:t>https://rolfzwaan.blogspot.com/2013/03/the-value-of-believing-in-free-will.html</w:t>
        </w:r>
      </w:hyperlink>
      <w:r w:rsidRPr="00CF0702">
        <w:rPr>
          <w:color w:val="000000" w:themeColor="text1"/>
        </w:rPr>
        <w:t xml:space="preserve"> </w:t>
      </w:r>
    </w:p>
    <w:p w14:paraId="1A5C6666" w14:textId="77777777" w:rsidR="009533CA" w:rsidRDefault="009533C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0917912"/>
      <w:docPartObj>
        <w:docPartGallery w:val="Page Numbers (Bottom of Page)"/>
        <w:docPartUnique/>
      </w:docPartObj>
    </w:sdtPr>
    <w:sdtEndPr>
      <w:rPr>
        <w:rStyle w:val="PageNumber"/>
      </w:rPr>
    </w:sdtEndPr>
    <w:sdtContent>
      <w:p w14:paraId="5E309697" w14:textId="77777777" w:rsidR="009533CA" w:rsidRDefault="009533CA" w:rsidP="002830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0E0A15" w14:textId="77777777" w:rsidR="009533CA" w:rsidRDefault="009533CA" w:rsidP="002830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41124562"/>
      <w:docPartObj>
        <w:docPartGallery w:val="Page Numbers (Bottom of Page)"/>
        <w:docPartUnique/>
      </w:docPartObj>
    </w:sdtPr>
    <w:sdtEndPr>
      <w:rPr>
        <w:rStyle w:val="PageNumber"/>
      </w:rPr>
    </w:sdtEndPr>
    <w:sdtContent>
      <w:p w14:paraId="39063144" w14:textId="77777777" w:rsidR="009533CA" w:rsidRPr="0028300E" w:rsidRDefault="009533CA" w:rsidP="0028300E">
        <w:pPr>
          <w:pStyle w:val="Footer"/>
          <w:framePr w:wrap="none" w:vAnchor="text" w:hAnchor="margin" w:xAlign="right" w:y="1"/>
          <w:rPr>
            <w:rStyle w:val="PageNumber"/>
            <w:rFonts w:ascii="Times New Roman" w:hAnsi="Times New Roman" w:cs="Times New Roman"/>
          </w:rPr>
        </w:pPr>
        <w:r w:rsidRPr="0028300E">
          <w:rPr>
            <w:rStyle w:val="PageNumber"/>
            <w:rFonts w:ascii="Times New Roman" w:hAnsi="Times New Roman" w:cs="Times New Roman"/>
          </w:rPr>
          <w:fldChar w:fldCharType="begin"/>
        </w:r>
        <w:r w:rsidRPr="0028300E">
          <w:rPr>
            <w:rStyle w:val="PageNumber"/>
            <w:rFonts w:ascii="Times New Roman" w:hAnsi="Times New Roman" w:cs="Times New Roman"/>
          </w:rPr>
          <w:instrText xml:space="preserve"> PAGE </w:instrText>
        </w:r>
        <w:r w:rsidRPr="0028300E">
          <w:rPr>
            <w:rStyle w:val="PageNumber"/>
            <w:rFonts w:ascii="Times New Roman" w:hAnsi="Times New Roman" w:cs="Times New Roman"/>
          </w:rPr>
          <w:fldChar w:fldCharType="separate"/>
        </w:r>
        <w:r w:rsidRPr="0028300E">
          <w:rPr>
            <w:rStyle w:val="PageNumber"/>
            <w:rFonts w:ascii="Times New Roman" w:hAnsi="Times New Roman" w:cs="Times New Roman"/>
            <w:noProof/>
          </w:rPr>
          <w:t>1</w:t>
        </w:r>
        <w:r w:rsidRPr="0028300E">
          <w:rPr>
            <w:rStyle w:val="PageNumber"/>
            <w:rFonts w:ascii="Times New Roman" w:hAnsi="Times New Roman" w:cs="Times New Roman"/>
          </w:rPr>
          <w:fldChar w:fldCharType="end"/>
        </w:r>
      </w:p>
    </w:sdtContent>
  </w:sdt>
  <w:p w14:paraId="3D9CD632" w14:textId="77777777" w:rsidR="009533CA" w:rsidRDefault="009533CA" w:rsidP="002830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79E6C" w14:textId="77777777" w:rsidR="00A155B2" w:rsidRDefault="00A155B2" w:rsidP="0028300E">
      <w:r>
        <w:separator/>
      </w:r>
    </w:p>
  </w:footnote>
  <w:footnote w:type="continuationSeparator" w:id="0">
    <w:p w14:paraId="2CA67F2F" w14:textId="77777777" w:rsidR="00A155B2" w:rsidRDefault="00A155B2" w:rsidP="00283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B8E"/>
    <w:multiLevelType w:val="hybridMultilevel"/>
    <w:tmpl w:val="E592BF7C"/>
    <w:lvl w:ilvl="0" w:tplc="37807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5508B"/>
    <w:multiLevelType w:val="hybridMultilevel"/>
    <w:tmpl w:val="5A969310"/>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45"/>
    <w:rsid w:val="000016E8"/>
    <w:rsid w:val="000100A9"/>
    <w:rsid w:val="000101A3"/>
    <w:rsid w:val="00017981"/>
    <w:rsid w:val="00021ED2"/>
    <w:rsid w:val="000271DD"/>
    <w:rsid w:val="00027AEE"/>
    <w:rsid w:val="000369B6"/>
    <w:rsid w:val="00040138"/>
    <w:rsid w:val="000449CF"/>
    <w:rsid w:val="00044A5D"/>
    <w:rsid w:val="000507B7"/>
    <w:rsid w:val="00052E46"/>
    <w:rsid w:val="00053500"/>
    <w:rsid w:val="000629F5"/>
    <w:rsid w:val="000653F3"/>
    <w:rsid w:val="000657E6"/>
    <w:rsid w:val="00083CC0"/>
    <w:rsid w:val="0008541F"/>
    <w:rsid w:val="000872F6"/>
    <w:rsid w:val="000A3EDF"/>
    <w:rsid w:val="000A503E"/>
    <w:rsid w:val="000B033E"/>
    <w:rsid w:val="000B48BF"/>
    <w:rsid w:val="000B7249"/>
    <w:rsid w:val="000B7615"/>
    <w:rsid w:val="000C1C0F"/>
    <w:rsid w:val="000D21DC"/>
    <w:rsid w:val="000D62F4"/>
    <w:rsid w:val="000E1161"/>
    <w:rsid w:val="000E1301"/>
    <w:rsid w:val="000E3237"/>
    <w:rsid w:val="000E5B2F"/>
    <w:rsid w:val="000E7CB0"/>
    <w:rsid w:val="000F3153"/>
    <w:rsid w:val="000F3560"/>
    <w:rsid w:val="000F6328"/>
    <w:rsid w:val="000F707F"/>
    <w:rsid w:val="001051F5"/>
    <w:rsid w:val="00110601"/>
    <w:rsid w:val="00111BAB"/>
    <w:rsid w:val="00112C2E"/>
    <w:rsid w:val="00116ED5"/>
    <w:rsid w:val="00123294"/>
    <w:rsid w:val="00130B3A"/>
    <w:rsid w:val="00131EBC"/>
    <w:rsid w:val="00134FC7"/>
    <w:rsid w:val="00145685"/>
    <w:rsid w:val="001554D1"/>
    <w:rsid w:val="001568F6"/>
    <w:rsid w:val="001719A1"/>
    <w:rsid w:val="00185162"/>
    <w:rsid w:val="001854CF"/>
    <w:rsid w:val="001A0D9E"/>
    <w:rsid w:val="001A1180"/>
    <w:rsid w:val="001A2C98"/>
    <w:rsid w:val="001A54FC"/>
    <w:rsid w:val="001A6749"/>
    <w:rsid w:val="001B3286"/>
    <w:rsid w:val="001B5BF2"/>
    <w:rsid w:val="001B6600"/>
    <w:rsid w:val="001C13C6"/>
    <w:rsid w:val="001C17CB"/>
    <w:rsid w:val="001C2AAC"/>
    <w:rsid w:val="001C2BBB"/>
    <w:rsid w:val="001C765D"/>
    <w:rsid w:val="001E3CB6"/>
    <w:rsid w:val="001E420C"/>
    <w:rsid w:val="001E4745"/>
    <w:rsid w:val="001E4D9F"/>
    <w:rsid w:val="001E5E7C"/>
    <w:rsid w:val="001E675D"/>
    <w:rsid w:val="001E7AFE"/>
    <w:rsid w:val="001F5B96"/>
    <w:rsid w:val="00202BCD"/>
    <w:rsid w:val="00203008"/>
    <w:rsid w:val="002040A8"/>
    <w:rsid w:val="00205A52"/>
    <w:rsid w:val="00205D69"/>
    <w:rsid w:val="00211E11"/>
    <w:rsid w:val="00212EBD"/>
    <w:rsid w:val="00215C44"/>
    <w:rsid w:val="00217400"/>
    <w:rsid w:val="00224158"/>
    <w:rsid w:val="00240C6C"/>
    <w:rsid w:val="00242005"/>
    <w:rsid w:val="00252681"/>
    <w:rsid w:val="00256315"/>
    <w:rsid w:val="00257A7B"/>
    <w:rsid w:val="00260CA0"/>
    <w:rsid w:val="00266A00"/>
    <w:rsid w:val="00267FDA"/>
    <w:rsid w:val="002700D8"/>
    <w:rsid w:val="00275E0B"/>
    <w:rsid w:val="00276AC9"/>
    <w:rsid w:val="0028136A"/>
    <w:rsid w:val="0028300E"/>
    <w:rsid w:val="00283EA4"/>
    <w:rsid w:val="002855F7"/>
    <w:rsid w:val="002874A5"/>
    <w:rsid w:val="00291165"/>
    <w:rsid w:val="00293752"/>
    <w:rsid w:val="002940E9"/>
    <w:rsid w:val="00296FD9"/>
    <w:rsid w:val="0029704D"/>
    <w:rsid w:val="00297AFF"/>
    <w:rsid w:val="002A1E6A"/>
    <w:rsid w:val="002A6303"/>
    <w:rsid w:val="002A6E4B"/>
    <w:rsid w:val="002B679F"/>
    <w:rsid w:val="002D0DB7"/>
    <w:rsid w:val="002D2933"/>
    <w:rsid w:val="002D4D84"/>
    <w:rsid w:val="002E2949"/>
    <w:rsid w:val="002E438C"/>
    <w:rsid w:val="002F3292"/>
    <w:rsid w:val="002F6305"/>
    <w:rsid w:val="00302A7D"/>
    <w:rsid w:val="00305795"/>
    <w:rsid w:val="00306C92"/>
    <w:rsid w:val="003107E9"/>
    <w:rsid w:val="00311843"/>
    <w:rsid w:val="003148CA"/>
    <w:rsid w:val="00315FFD"/>
    <w:rsid w:val="0031656A"/>
    <w:rsid w:val="003244F0"/>
    <w:rsid w:val="00326063"/>
    <w:rsid w:val="0033046F"/>
    <w:rsid w:val="00333E76"/>
    <w:rsid w:val="00337DE0"/>
    <w:rsid w:val="003401AD"/>
    <w:rsid w:val="003450B3"/>
    <w:rsid w:val="00350A11"/>
    <w:rsid w:val="00371584"/>
    <w:rsid w:val="003729D8"/>
    <w:rsid w:val="0037371B"/>
    <w:rsid w:val="00373E82"/>
    <w:rsid w:val="00373F9C"/>
    <w:rsid w:val="00376A1E"/>
    <w:rsid w:val="003778D3"/>
    <w:rsid w:val="003814A0"/>
    <w:rsid w:val="00383F2C"/>
    <w:rsid w:val="00386B83"/>
    <w:rsid w:val="003912C5"/>
    <w:rsid w:val="003A187C"/>
    <w:rsid w:val="003A1B3F"/>
    <w:rsid w:val="003A4070"/>
    <w:rsid w:val="003A4B47"/>
    <w:rsid w:val="003A6721"/>
    <w:rsid w:val="003C2328"/>
    <w:rsid w:val="003C5370"/>
    <w:rsid w:val="003C54DD"/>
    <w:rsid w:val="003E40D4"/>
    <w:rsid w:val="003E5362"/>
    <w:rsid w:val="003E69F9"/>
    <w:rsid w:val="003F4567"/>
    <w:rsid w:val="003F496C"/>
    <w:rsid w:val="003F5E92"/>
    <w:rsid w:val="003F63C5"/>
    <w:rsid w:val="003F6E38"/>
    <w:rsid w:val="004002F5"/>
    <w:rsid w:val="00411051"/>
    <w:rsid w:val="00415AE6"/>
    <w:rsid w:val="00416830"/>
    <w:rsid w:val="00424795"/>
    <w:rsid w:val="00424CEB"/>
    <w:rsid w:val="00444DB0"/>
    <w:rsid w:val="0044601F"/>
    <w:rsid w:val="0045441E"/>
    <w:rsid w:val="00457904"/>
    <w:rsid w:val="00461281"/>
    <w:rsid w:val="00483ACD"/>
    <w:rsid w:val="00487246"/>
    <w:rsid w:val="00495DEE"/>
    <w:rsid w:val="00496D5E"/>
    <w:rsid w:val="004977EE"/>
    <w:rsid w:val="004A26FD"/>
    <w:rsid w:val="004B0911"/>
    <w:rsid w:val="004B1B98"/>
    <w:rsid w:val="004B32A5"/>
    <w:rsid w:val="004B5F34"/>
    <w:rsid w:val="004B677E"/>
    <w:rsid w:val="004B6DE3"/>
    <w:rsid w:val="004B6F5D"/>
    <w:rsid w:val="004B7EC5"/>
    <w:rsid w:val="004C3D53"/>
    <w:rsid w:val="004C711A"/>
    <w:rsid w:val="004D0891"/>
    <w:rsid w:val="004D42FE"/>
    <w:rsid w:val="004E362E"/>
    <w:rsid w:val="004E3824"/>
    <w:rsid w:val="004F4744"/>
    <w:rsid w:val="004F50AB"/>
    <w:rsid w:val="00501309"/>
    <w:rsid w:val="00501C6F"/>
    <w:rsid w:val="00507654"/>
    <w:rsid w:val="00507C25"/>
    <w:rsid w:val="00514827"/>
    <w:rsid w:val="00515DDC"/>
    <w:rsid w:val="0052235D"/>
    <w:rsid w:val="00524E24"/>
    <w:rsid w:val="00527688"/>
    <w:rsid w:val="005357D3"/>
    <w:rsid w:val="00540206"/>
    <w:rsid w:val="00545E9C"/>
    <w:rsid w:val="005466C0"/>
    <w:rsid w:val="00546753"/>
    <w:rsid w:val="005525B5"/>
    <w:rsid w:val="005610EA"/>
    <w:rsid w:val="005733CB"/>
    <w:rsid w:val="00573B0D"/>
    <w:rsid w:val="00583A58"/>
    <w:rsid w:val="005846F0"/>
    <w:rsid w:val="00584A5B"/>
    <w:rsid w:val="00591BC3"/>
    <w:rsid w:val="005921B1"/>
    <w:rsid w:val="00592345"/>
    <w:rsid w:val="005A0C76"/>
    <w:rsid w:val="005A35CD"/>
    <w:rsid w:val="005A53BF"/>
    <w:rsid w:val="005B0353"/>
    <w:rsid w:val="005B184F"/>
    <w:rsid w:val="005B2B4A"/>
    <w:rsid w:val="005B6CC0"/>
    <w:rsid w:val="005C1FC1"/>
    <w:rsid w:val="005C377F"/>
    <w:rsid w:val="005D1359"/>
    <w:rsid w:val="005D3C47"/>
    <w:rsid w:val="005E0F0C"/>
    <w:rsid w:val="005E2A54"/>
    <w:rsid w:val="005E4E95"/>
    <w:rsid w:val="005E5768"/>
    <w:rsid w:val="005F139A"/>
    <w:rsid w:val="005F7B16"/>
    <w:rsid w:val="0060005F"/>
    <w:rsid w:val="00607964"/>
    <w:rsid w:val="00615900"/>
    <w:rsid w:val="00615A62"/>
    <w:rsid w:val="00616E01"/>
    <w:rsid w:val="00620058"/>
    <w:rsid w:val="006204BC"/>
    <w:rsid w:val="00620762"/>
    <w:rsid w:val="006350B1"/>
    <w:rsid w:val="006429CB"/>
    <w:rsid w:val="00645CF5"/>
    <w:rsid w:val="00662F6A"/>
    <w:rsid w:val="00664BF1"/>
    <w:rsid w:val="006722D4"/>
    <w:rsid w:val="0067619B"/>
    <w:rsid w:val="00677029"/>
    <w:rsid w:val="00681A98"/>
    <w:rsid w:val="00691329"/>
    <w:rsid w:val="006B46D5"/>
    <w:rsid w:val="006C0768"/>
    <w:rsid w:val="006C5767"/>
    <w:rsid w:val="006D36C8"/>
    <w:rsid w:val="006D4478"/>
    <w:rsid w:val="006D7937"/>
    <w:rsid w:val="006E1D9E"/>
    <w:rsid w:val="006E35AE"/>
    <w:rsid w:val="006E38CD"/>
    <w:rsid w:val="006E66E0"/>
    <w:rsid w:val="006E69BE"/>
    <w:rsid w:val="006F0678"/>
    <w:rsid w:val="006F36D8"/>
    <w:rsid w:val="006F3918"/>
    <w:rsid w:val="0070137B"/>
    <w:rsid w:val="0070607F"/>
    <w:rsid w:val="00707F2F"/>
    <w:rsid w:val="0071008F"/>
    <w:rsid w:val="007125B6"/>
    <w:rsid w:val="00712C46"/>
    <w:rsid w:val="0071462D"/>
    <w:rsid w:val="00715C2D"/>
    <w:rsid w:val="007169E9"/>
    <w:rsid w:val="0072351E"/>
    <w:rsid w:val="00734775"/>
    <w:rsid w:val="00740F66"/>
    <w:rsid w:val="00746E56"/>
    <w:rsid w:val="007500D2"/>
    <w:rsid w:val="007533EB"/>
    <w:rsid w:val="007552AF"/>
    <w:rsid w:val="00755F5A"/>
    <w:rsid w:val="0076740F"/>
    <w:rsid w:val="00771729"/>
    <w:rsid w:val="00775545"/>
    <w:rsid w:val="00777B93"/>
    <w:rsid w:val="00782BCD"/>
    <w:rsid w:val="00784065"/>
    <w:rsid w:val="00787FD9"/>
    <w:rsid w:val="0079349E"/>
    <w:rsid w:val="007A1CC0"/>
    <w:rsid w:val="007A5188"/>
    <w:rsid w:val="007A64BF"/>
    <w:rsid w:val="007B2318"/>
    <w:rsid w:val="007B4234"/>
    <w:rsid w:val="007C5000"/>
    <w:rsid w:val="007D2921"/>
    <w:rsid w:val="007D66D9"/>
    <w:rsid w:val="007E0C21"/>
    <w:rsid w:val="007E29D5"/>
    <w:rsid w:val="007E5873"/>
    <w:rsid w:val="007E67FD"/>
    <w:rsid w:val="007E7840"/>
    <w:rsid w:val="007F173F"/>
    <w:rsid w:val="007F218B"/>
    <w:rsid w:val="007F2814"/>
    <w:rsid w:val="007F6C37"/>
    <w:rsid w:val="007F7A39"/>
    <w:rsid w:val="00806CBD"/>
    <w:rsid w:val="00807E24"/>
    <w:rsid w:val="00815C34"/>
    <w:rsid w:val="008211DF"/>
    <w:rsid w:val="008238A0"/>
    <w:rsid w:val="0084455B"/>
    <w:rsid w:val="008470CD"/>
    <w:rsid w:val="0084728D"/>
    <w:rsid w:val="00847DB3"/>
    <w:rsid w:val="0085110F"/>
    <w:rsid w:val="008554A2"/>
    <w:rsid w:val="00857D1E"/>
    <w:rsid w:val="00860F3B"/>
    <w:rsid w:val="0086353B"/>
    <w:rsid w:val="00864D6D"/>
    <w:rsid w:val="0088607F"/>
    <w:rsid w:val="008950C4"/>
    <w:rsid w:val="008A3197"/>
    <w:rsid w:val="008B4816"/>
    <w:rsid w:val="008B5F96"/>
    <w:rsid w:val="008B6F9D"/>
    <w:rsid w:val="008C2284"/>
    <w:rsid w:val="008C394B"/>
    <w:rsid w:val="008C70DF"/>
    <w:rsid w:val="008D2267"/>
    <w:rsid w:val="008D41D4"/>
    <w:rsid w:val="008D63CA"/>
    <w:rsid w:val="008E16FF"/>
    <w:rsid w:val="0090086F"/>
    <w:rsid w:val="0090244C"/>
    <w:rsid w:val="00905459"/>
    <w:rsid w:val="00905535"/>
    <w:rsid w:val="0091561A"/>
    <w:rsid w:val="00915A5E"/>
    <w:rsid w:val="009176ED"/>
    <w:rsid w:val="009204EB"/>
    <w:rsid w:val="0092092D"/>
    <w:rsid w:val="009222C8"/>
    <w:rsid w:val="00927040"/>
    <w:rsid w:val="00927C93"/>
    <w:rsid w:val="0093198D"/>
    <w:rsid w:val="00934770"/>
    <w:rsid w:val="00937C38"/>
    <w:rsid w:val="0094628E"/>
    <w:rsid w:val="009533CA"/>
    <w:rsid w:val="00955049"/>
    <w:rsid w:val="00973DA3"/>
    <w:rsid w:val="00981D8C"/>
    <w:rsid w:val="00982F5F"/>
    <w:rsid w:val="00983C4D"/>
    <w:rsid w:val="0099180C"/>
    <w:rsid w:val="00993061"/>
    <w:rsid w:val="00993682"/>
    <w:rsid w:val="0099436D"/>
    <w:rsid w:val="00995BED"/>
    <w:rsid w:val="0099651F"/>
    <w:rsid w:val="009A1E88"/>
    <w:rsid w:val="009A259A"/>
    <w:rsid w:val="009A783B"/>
    <w:rsid w:val="009B27BD"/>
    <w:rsid w:val="009B3279"/>
    <w:rsid w:val="009B5564"/>
    <w:rsid w:val="009C72F3"/>
    <w:rsid w:val="009D2A02"/>
    <w:rsid w:val="009D2F7D"/>
    <w:rsid w:val="009D64A0"/>
    <w:rsid w:val="009D6D05"/>
    <w:rsid w:val="009E598B"/>
    <w:rsid w:val="009F1879"/>
    <w:rsid w:val="009F1E3C"/>
    <w:rsid w:val="009F3678"/>
    <w:rsid w:val="00A058C3"/>
    <w:rsid w:val="00A155B2"/>
    <w:rsid w:val="00A21BF8"/>
    <w:rsid w:val="00A2348F"/>
    <w:rsid w:val="00A25DFD"/>
    <w:rsid w:val="00A30F34"/>
    <w:rsid w:val="00A327B3"/>
    <w:rsid w:val="00A32994"/>
    <w:rsid w:val="00A3522A"/>
    <w:rsid w:val="00A418ED"/>
    <w:rsid w:val="00A43B54"/>
    <w:rsid w:val="00A43D5B"/>
    <w:rsid w:val="00A46C97"/>
    <w:rsid w:val="00A47671"/>
    <w:rsid w:val="00A554A2"/>
    <w:rsid w:val="00A61849"/>
    <w:rsid w:val="00A76247"/>
    <w:rsid w:val="00A80498"/>
    <w:rsid w:val="00A82E67"/>
    <w:rsid w:val="00A8401D"/>
    <w:rsid w:val="00A868D7"/>
    <w:rsid w:val="00A91458"/>
    <w:rsid w:val="00A92140"/>
    <w:rsid w:val="00A92FE7"/>
    <w:rsid w:val="00A95B39"/>
    <w:rsid w:val="00AA6176"/>
    <w:rsid w:val="00AB1883"/>
    <w:rsid w:val="00AB2668"/>
    <w:rsid w:val="00AB347D"/>
    <w:rsid w:val="00AB5F94"/>
    <w:rsid w:val="00AB6105"/>
    <w:rsid w:val="00AB6187"/>
    <w:rsid w:val="00AC3197"/>
    <w:rsid w:val="00AC4216"/>
    <w:rsid w:val="00AC42A8"/>
    <w:rsid w:val="00AC5A50"/>
    <w:rsid w:val="00AC7E5E"/>
    <w:rsid w:val="00AD2962"/>
    <w:rsid w:val="00AD45EA"/>
    <w:rsid w:val="00AD490E"/>
    <w:rsid w:val="00AE0CDA"/>
    <w:rsid w:val="00AE1652"/>
    <w:rsid w:val="00AF3BF7"/>
    <w:rsid w:val="00B02336"/>
    <w:rsid w:val="00B05D7B"/>
    <w:rsid w:val="00B06ADA"/>
    <w:rsid w:val="00B0721E"/>
    <w:rsid w:val="00B14A62"/>
    <w:rsid w:val="00B15DC9"/>
    <w:rsid w:val="00B165CA"/>
    <w:rsid w:val="00B16F32"/>
    <w:rsid w:val="00B16F8C"/>
    <w:rsid w:val="00B20DA6"/>
    <w:rsid w:val="00B20FC0"/>
    <w:rsid w:val="00B26089"/>
    <w:rsid w:val="00B30C69"/>
    <w:rsid w:val="00B362E6"/>
    <w:rsid w:val="00B37C28"/>
    <w:rsid w:val="00B42363"/>
    <w:rsid w:val="00B43F7F"/>
    <w:rsid w:val="00B50804"/>
    <w:rsid w:val="00B52FBB"/>
    <w:rsid w:val="00B538CB"/>
    <w:rsid w:val="00B62580"/>
    <w:rsid w:val="00B71860"/>
    <w:rsid w:val="00B730CF"/>
    <w:rsid w:val="00B76FDB"/>
    <w:rsid w:val="00B77DB5"/>
    <w:rsid w:val="00B842C9"/>
    <w:rsid w:val="00B84360"/>
    <w:rsid w:val="00B85DC3"/>
    <w:rsid w:val="00B90DFD"/>
    <w:rsid w:val="00B93FAE"/>
    <w:rsid w:val="00BB0F19"/>
    <w:rsid w:val="00BB2DAE"/>
    <w:rsid w:val="00BC027B"/>
    <w:rsid w:val="00BC0657"/>
    <w:rsid w:val="00BC4753"/>
    <w:rsid w:val="00BC733A"/>
    <w:rsid w:val="00BD06A2"/>
    <w:rsid w:val="00BD3E3E"/>
    <w:rsid w:val="00BD406B"/>
    <w:rsid w:val="00BD52AF"/>
    <w:rsid w:val="00BE4C38"/>
    <w:rsid w:val="00BE5CBD"/>
    <w:rsid w:val="00BE7045"/>
    <w:rsid w:val="00C14773"/>
    <w:rsid w:val="00C15F88"/>
    <w:rsid w:val="00C22170"/>
    <w:rsid w:val="00C236F8"/>
    <w:rsid w:val="00C316B7"/>
    <w:rsid w:val="00C31892"/>
    <w:rsid w:val="00C33DC5"/>
    <w:rsid w:val="00C340D0"/>
    <w:rsid w:val="00C34B9D"/>
    <w:rsid w:val="00C405EB"/>
    <w:rsid w:val="00C435DC"/>
    <w:rsid w:val="00C52D85"/>
    <w:rsid w:val="00C55CA3"/>
    <w:rsid w:val="00C560A5"/>
    <w:rsid w:val="00C6155A"/>
    <w:rsid w:val="00C77E94"/>
    <w:rsid w:val="00C80911"/>
    <w:rsid w:val="00C96501"/>
    <w:rsid w:val="00CA4F0F"/>
    <w:rsid w:val="00CA5686"/>
    <w:rsid w:val="00CB1365"/>
    <w:rsid w:val="00CB610D"/>
    <w:rsid w:val="00CC0105"/>
    <w:rsid w:val="00CC4275"/>
    <w:rsid w:val="00CC4F26"/>
    <w:rsid w:val="00CC5B99"/>
    <w:rsid w:val="00CF0702"/>
    <w:rsid w:val="00CF75CB"/>
    <w:rsid w:val="00D00605"/>
    <w:rsid w:val="00D15A43"/>
    <w:rsid w:val="00D229C9"/>
    <w:rsid w:val="00D243C0"/>
    <w:rsid w:val="00D27A7A"/>
    <w:rsid w:val="00D3509A"/>
    <w:rsid w:val="00D40B31"/>
    <w:rsid w:val="00D42FC7"/>
    <w:rsid w:val="00D4794E"/>
    <w:rsid w:val="00D51B66"/>
    <w:rsid w:val="00D51EB3"/>
    <w:rsid w:val="00D559BA"/>
    <w:rsid w:val="00D5620F"/>
    <w:rsid w:val="00D57671"/>
    <w:rsid w:val="00D6191C"/>
    <w:rsid w:val="00D65D10"/>
    <w:rsid w:val="00D73A97"/>
    <w:rsid w:val="00D73BEB"/>
    <w:rsid w:val="00D73EB4"/>
    <w:rsid w:val="00D830FB"/>
    <w:rsid w:val="00D87BA8"/>
    <w:rsid w:val="00D92ABF"/>
    <w:rsid w:val="00D94AB9"/>
    <w:rsid w:val="00D96034"/>
    <w:rsid w:val="00DA1F63"/>
    <w:rsid w:val="00DA4B55"/>
    <w:rsid w:val="00DA5105"/>
    <w:rsid w:val="00DB07A7"/>
    <w:rsid w:val="00DB4C19"/>
    <w:rsid w:val="00DB5D0D"/>
    <w:rsid w:val="00DC1172"/>
    <w:rsid w:val="00DC1AFC"/>
    <w:rsid w:val="00DC2B4C"/>
    <w:rsid w:val="00DC6D10"/>
    <w:rsid w:val="00DD1396"/>
    <w:rsid w:val="00DD2BAF"/>
    <w:rsid w:val="00DD6A7E"/>
    <w:rsid w:val="00DE4F1D"/>
    <w:rsid w:val="00DE546C"/>
    <w:rsid w:val="00DE5725"/>
    <w:rsid w:val="00DE637C"/>
    <w:rsid w:val="00DF474D"/>
    <w:rsid w:val="00E11D38"/>
    <w:rsid w:val="00E13E1C"/>
    <w:rsid w:val="00E1605B"/>
    <w:rsid w:val="00E212F8"/>
    <w:rsid w:val="00E25EAD"/>
    <w:rsid w:val="00E315CE"/>
    <w:rsid w:val="00E40ACE"/>
    <w:rsid w:val="00E42DBF"/>
    <w:rsid w:val="00E47B24"/>
    <w:rsid w:val="00E47D7D"/>
    <w:rsid w:val="00E53301"/>
    <w:rsid w:val="00E57108"/>
    <w:rsid w:val="00E65941"/>
    <w:rsid w:val="00E6659C"/>
    <w:rsid w:val="00E71B8F"/>
    <w:rsid w:val="00E754F3"/>
    <w:rsid w:val="00E77F22"/>
    <w:rsid w:val="00E84A7F"/>
    <w:rsid w:val="00E87308"/>
    <w:rsid w:val="00E87E3D"/>
    <w:rsid w:val="00E9210D"/>
    <w:rsid w:val="00E932E4"/>
    <w:rsid w:val="00E9596A"/>
    <w:rsid w:val="00E96262"/>
    <w:rsid w:val="00EA14A5"/>
    <w:rsid w:val="00EA19B0"/>
    <w:rsid w:val="00EA28B1"/>
    <w:rsid w:val="00EA307C"/>
    <w:rsid w:val="00EA3B3F"/>
    <w:rsid w:val="00EA3C51"/>
    <w:rsid w:val="00EA7BAB"/>
    <w:rsid w:val="00EC0F0E"/>
    <w:rsid w:val="00EC4AFB"/>
    <w:rsid w:val="00ED3354"/>
    <w:rsid w:val="00EE5D24"/>
    <w:rsid w:val="00EE68B4"/>
    <w:rsid w:val="00EF503B"/>
    <w:rsid w:val="00EF5397"/>
    <w:rsid w:val="00EF6DBA"/>
    <w:rsid w:val="00F03A54"/>
    <w:rsid w:val="00F06646"/>
    <w:rsid w:val="00F16FFC"/>
    <w:rsid w:val="00F20692"/>
    <w:rsid w:val="00F27571"/>
    <w:rsid w:val="00F27F29"/>
    <w:rsid w:val="00F36398"/>
    <w:rsid w:val="00F36815"/>
    <w:rsid w:val="00F37A5B"/>
    <w:rsid w:val="00F45F44"/>
    <w:rsid w:val="00F47054"/>
    <w:rsid w:val="00F575FD"/>
    <w:rsid w:val="00F57814"/>
    <w:rsid w:val="00F61A82"/>
    <w:rsid w:val="00F62668"/>
    <w:rsid w:val="00F62739"/>
    <w:rsid w:val="00F662F2"/>
    <w:rsid w:val="00F678BA"/>
    <w:rsid w:val="00F759CF"/>
    <w:rsid w:val="00F8689A"/>
    <w:rsid w:val="00F91D44"/>
    <w:rsid w:val="00F91E91"/>
    <w:rsid w:val="00F93751"/>
    <w:rsid w:val="00F97137"/>
    <w:rsid w:val="00FA0448"/>
    <w:rsid w:val="00FA0E9E"/>
    <w:rsid w:val="00FA74A2"/>
    <w:rsid w:val="00FA7962"/>
    <w:rsid w:val="00FB14C8"/>
    <w:rsid w:val="00FB5F18"/>
    <w:rsid w:val="00FC2EDC"/>
    <w:rsid w:val="00FC4021"/>
    <w:rsid w:val="00FC77F3"/>
    <w:rsid w:val="00FD2C99"/>
    <w:rsid w:val="00FD506D"/>
    <w:rsid w:val="00FE416A"/>
    <w:rsid w:val="00FE754D"/>
    <w:rsid w:val="00FE7BCB"/>
    <w:rsid w:val="00FF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6388"/>
  <w14:defaultImageDpi w14:val="32767"/>
  <w15:chartTrackingRefBased/>
  <w15:docId w15:val="{9778C123-A91C-C740-BB00-6D56EE28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0FC0"/>
    <w:rPr>
      <w:rFonts w:ascii="Times New Roman" w:eastAsia="Times New Roman" w:hAnsi="Times New Roman" w:cs="Times New Roman"/>
    </w:rPr>
  </w:style>
  <w:style w:type="paragraph" w:styleId="Heading4">
    <w:name w:val="heading 4"/>
    <w:basedOn w:val="Normal"/>
    <w:link w:val="Heading4Char"/>
    <w:uiPriority w:val="9"/>
    <w:qFormat/>
    <w:rsid w:val="00BE704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7045"/>
    <w:rPr>
      <w:rFonts w:ascii="Times New Roman" w:eastAsia="Times New Roman" w:hAnsi="Times New Roman" w:cs="Times New Roman"/>
      <w:b/>
      <w:bCs/>
    </w:rPr>
  </w:style>
  <w:style w:type="paragraph" w:styleId="NormalWeb">
    <w:name w:val="Normal (Web)"/>
    <w:basedOn w:val="Normal"/>
    <w:uiPriority w:val="99"/>
    <w:semiHidden/>
    <w:unhideWhenUsed/>
    <w:rsid w:val="00BE7045"/>
    <w:pPr>
      <w:spacing w:before="100" w:beforeAutospacing="1" w:after="100" w:afterAutospacing="1"/>
    </w:pPr>
  </w:style>
  <w:style w:type="character" w:styleId="Hyperlink">
    <w:name w:val="Hyperlink"/>
    <w:basedOn w:val="DefaultParagraphFont"/>
    <w:uiPriority w:val="99"/>
    <w:unhideWhenUsed/>
    <w:rsid w:val="00BE7045"/>
    <w:rPr>
      <w:color w:val="0000FF"/>
      <w:u w:val="single"/>
    </w:rPr>
  </w:style>
  <w:style w:type="paragraph" w:styleId="ListParagraph">
    <w:name w:val="List Paragraph"/>
    <w:basedOn w:val="Normal"/>
    <w:uiPriority w:val="34"/>
    <w:qFormat/>
    <w:rsid w:val="0028300E"/>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8300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8300E"/>
  </w:style>
  <w:style w:type="paragraph" w:styleId="Footer">
    <w:name w:val="footer"/>
    <w:basedOn w:val="Normal"/>
    <w:link w:val="FooterChar"/>
    <w:uiPriority w:val="99"/>
    <w:unhideWhenUsed/>
    <w:rsid w:val="0028300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8300E"/>
  </w:style>
  <w:style w:type="character" w:styleId="PageNumber">
    <w:name w:val="page number"/>
    <w:basedOn w:val="DefaultParagraphFont"/>
    <w:uiPriority w:val="99"/>
    <w:semiHidden/>
    <w:unhideWhenUsed/>
    <w:rsid w:val="0028300E"/>
  </w:style>
  <w:style w:type="paragraph" w:styleId="EndnoteText">
    <w:name w:val="endnote text"/>
    <w:basedOn w:val="Normal"/>
    <w:link w:val="EndnoteTextChar"/>
    <w:uiPriority w:val="99"/>
    <w:semiHidden/>
    <w:unhideWhenUsed/>
    <w:rsid w:val="007D66D9"/>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7D66D9"/>
    <w:rPr>
      <w:sz w:val="20"/>
      <w:szCs w:val="20"/>
    </w:rPr>
  </w:style>
  <w:style w:type="character" w:styleId="EndnoteReference">
    <w:name w:val="endnote reference"/>
    <w:basedOn w:val="DefaultParagraphFont"/>
    <w:uiPriority w:val="99"/>
    <w:semiHidden/>
    <w:unhideWhenUsed/>
    <w:rsid w:val="007D66D9"/>
    <w:rPr>
      <w:vertAlign w:val="superscript"/>
    </w:rPr>
  </w:style>
  <w:style w:type="paragraph" w:styleId="Bibliography">
    <w:name w:val="Bibliography"/>
    <w:basedOn w:val="Normal"/>
    <w:next w:val="Normal"/>
    <w:uiPriority w:val="37"/>
    <w:semiHidden/>
    <w:unhideWhenUsed/>
    <w:rsid w:val="00775545"/>
  </w:style>
  <w:style w:type="character" w:styleId="UnresolvedMention">
    <w:name w:val="Unresolved Mention"/>
    <w:basedOn w:val="DefaultParagraphFont"/>
    <w:uiPriority w:val="99"/>
    <w:rsid w:val="00202BCD"/>
    <w:rPr>
      <w:color w:val="808080"/>
      <w:shd w:val="clear" w:color="auto" w:fill="E6E6E6"/>
    </w:rPr>
  </w:style>
  <w:style w:type="character" w:styleId="FollowedHyperlink">
    <w:name w:val="FollowedHyperlink"/>
    <w:basedOn w:val="DefaultParagraphFont"/>
    <w:uiPriority w:val="99"/>
    <w:semiHidden/>
    <w:unhideWhenUsed/>
    <w:rsid w:val="00C316B7"/>
    <w:rPr>
      <w:color w:val="954F72" w:themeColor="followedHyperlink"/>
      <w:u w:val="single"/>
    </w:rPr>
  </w:style>
  <w:style w:type="paragraph" w:styleId="BalloonText">
    <w:name w:val="Balloon Text"/>
    <w:basedOn w:val="Normal"/>
    <w:link w:val="BalloonTextChar"/>
    <w:uiPriority w:val="99"/>
    <w:semiHidden/>
    <w:unhideWhenUsed/>
    <w:rsid w:val="000872F6"/>
    <w:rPr>
      <w:sz w:val="18"/>
      <w:szCs w:val="18"/>
    </w:rPr>
  </w:style>
  <w:style w:type="character" w:customStyle="1" w:styleId="BalloonTextChar">
    <w:name w:val="Balloon Text Char"/>
    <w:basedOn w:val="DefaultParagraphFont"/>
    <w:link w:val="BalloonText"/>
    <w:uiPriority w:val="99"/>
    <w:semiHidden/>
    <w:rsid w:val="000872F6"/>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A92140"/>
    <w:rPr>
      <w:sz w:val="16"/>
      <w:szCs w:val="16"/>
    </w:rPr>
  </w:style>
  <w:style w:type="paragraph" w:styleId="CommentText">
    <w:name w:val="annotation text"/>
    <w:basedOn w:val="Normal"/>
    <w:link w:val="CommentTextChar"/>
    <w:uiPriority w:val="99"/>
    <w:semiHidden/>
    <w:unhideWhenUsed/>
    <w:rsid w:val="00A92140"/>
    <w:rPr>
      <w:sz w:val="20"/>
      <w:szCs w:val="20"/>
    </w:rPr>
  </w:style>
  <w:style w:type="character" w:customStyle="1" w:styleId="CommentTextChar">
    <w:name w:val="Comment Text Char"/>
    <w:basedOn w:val="DefaultParagraphFont"/>
    <w:link w:val="CommentText"/>
    <w:uiPriority w:val="99"/>
    <w:semiHidden/>
    <w:rsid w:val="00A921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2140"/>
    <w:rPr>
      <w:b/>
      <w:bCs/>
    </w:rPr>
  </w:style>
  <w:style w:type="character" w:customStyle="1" w:styleId="CommentSubjectChar">
    <w:name w:val="Comment Subject Char"/>
    <w:basedOn w:val="CommentTextChar"/>
    <w:link w:val="CommentSubject"/>
    <w:uiPriority w:val="99"/>
    <w:semiHidden/>
    <w:rsid w:val="00A92140"/>
    <w:rPr>
      <w:rFonts w:ascii="Times New Roman" w:eastAsia="Times New Roman" w:hAnsi="Times New Roman" w:cs="Times New Roman"/>
      <w:b/>
      <w:bCs/>
      <w:sz w:val="20"/>
      <w:szCs w:val="20"/>
    </w:rPr>
  </w:style>
  <w:style w:type="paragraph" w:styleId="Revision">
    <w:name w:val="Revision"/>
    <w:hidden/>
    <w:uiPriority w:val="99"/>
    <w:semiHidden/>
    <w:rsid w:val="00DA5105"/>
    <w:rPr>
      <w:rFonts w:ascii="Times New Roman" w:eastAsia="Times New Roman" w:hAnsi="Times New Roman" w:cs="Times New Roman"/>
    </w:rPr>
  </w:style>
  <w:style w:type="character" w:styleId="Strong">
    <w:name w:val="Strong"/>
    <w:basedOn w:val="DefaultParagraphFont"/>
    <w:uiPriority w:val="22"/>
    <w:qFormat/>
    <w:rsid w:val="009D64A0"/>
    <w:rPr>
      <w:b/>
      <w:bCs/>
    </w:rPr>
  </w:style>
  <w:style w:type="character" w:styleId="Emphasis">
    <w:name w:val="Emphasis"/>
    <w:basedOn w:val="DefaultParagraphFont"/>
    <w:uiPriority w:val="20"/>
    <w:qFormat/>
    <w:rsid w:val="009D64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988">
      <w:bodyDiv w:val="1"/>
      <w:marLeft w:val="0"/>
      <w:marRight w:val="0"/>
      <w:marTop w:val="0"/>
      <w:marBottom w:val="0"/>
      <w:divBdr>
        <w:top w:val="none" w:sz="0" w:space="0" w:color="auto"/>
        <w:left w:val="none" w:sz="0" w:space="0" w:color="auto"/>
        <w:bottom w:val="none" w:sz="0" w:space="0" w:color="auto"/>
        <w:right w:val="none" w:sz="0" w:space="0" w:color="auto"/>
      </w:divBdr>
    </w:div>
    <w:div w:id="40323697">
      <w:bodyDiv w:val="1"/>
      <w:marLeft w:val="0"/>
      <w:marRight w:val="0"/>
      <w:marTop w:val="0"/>
      <w:marBottom w:val="0"/>
      <w:divBdr>
        <w:top w:val="none" w:sz="0" w:space="0" w:color="auto"/>
        <w:left w:val="none" w:sz="0" w:space="0" w:color="auto"/>
        <w:bottom w:val="none" w:sz="0" w:space="0" w:color="auto"/>
        <w:right w:val="none" w:sz="0" w:space="0" w:color="auto"/>
      </w:divBdr>
    </w:div>
    <w:div w:id="116410887">
      <w:bodyDiv w:val="1"/>
      <w:marLeft w:val="0"/>
      <w:marRight w:val="0"/>
      <w:marTop w:val="0"/>
      <w:marBottom w:val="0"/>
      <w:divBdr>
        <w:top w:val="none" w:sz="0" w:space="0" w:color="auto"/>
        <w:left w:val="none" w:sz="0" w:space="0" w:color="auto"/>
        <w:bottom w:val="none" w:sz="0" w:space="0" w:color="auto"/>
        <w:right w:val="none" w:sz="0" w:space="0" w:color="auto"/>
      </w:divBdr>
    </w:div>
    <w:div w:id="125852512">
      <w:bodyDiv w:val="1"/>
      <w:marLeft w:val="0"/>
      <w:marRight w:val="0"/>
      <w:marTop w:val="0"/>
      <w:marBottom w:val="0"/>
      <w:divBdr>
        <w:top w:val="none" w:sz="0" w:space="0" w:color="auto"/>
        <w:left w:val="none" w:sz="0" w:space="0" w:color="auto"/>
        <w:bottom w:val="none" w:sz="0" w:space="0" w:color="auto"/>
        <w:right w:val="none" w:sz="0" w:space="0" w:color="auto"/>
      </w:divBdr>
    </w:div>
    <w:div w:id="223807095">
      <w:bodyDiv w:val="1"/>
      <w:marLeft w:val="0"/>
      <w:marRight w:val="0"/>
      <w:marTop w:val="0"/>
      <w:marBottom w:val="0"/>
      <w:divBdr>
        <w:top w:val="none" w:sz="0" w:space="0" w:color="auto"/>
        <w:left w:val="none" w:sz="0" w:space="0" w:color="auto"/>
        <w:bottom w:val="none" w:sz="0" w:space="0" w:color="auto"/>
        <w:right w:val="none" w:sz="0" w:space="0" w:color="auto"/>
      </w:divBdr>
    </w:div>
    <w:div w:id="290749590">
      <w:bodyDiv w:val="1"/>
      <w:marLeft w:val="0"/>
      <w:marRight w:val="0"/>
      <w:marTop w:val="0"/>
      <w:marBottom w:val="0"/>
      <w:divBdr>
        <w:top w:val="none" w:sz="0" w:space="0" w:color="auto"/>
        <w:left w:val="none" w:sz="0" w:space="0" w:color="auto"/>
        <w:bottom w:val="none" w:sz="0" w:space="0" w:color="auto"/>
        <w:right w:val="none" w:sz="0" w:space="0" w:color="auto"/>
      </w:divBdr>
    </w:div>
    <w:div w:id="337317278">
      <w:bodyDiv w:val="1"/>
      <w:marLeft w:val="0"/>
      <w:marRight w:val="0"/>
      <w:marTop w:val="0"/>
      <w:marBottom w:val="0"/>
      <w:divBdr>
        <w:top w:val="none" w:sz="0" w:space="0" w:color="auto"/>
        <w:left w:val="none" w:sz="0" w:space="0" w:color="auto"/>
        <w:bottom w:val="none" w:sz="0" w:space="0" w:color="auto"/>
        <w:right w:val="none" w:sz="0" w:space="0" w:color="auto"/>
      </w:divBdr>
    </w:div>
    <w:div w:id="378433890">
      <w:bodyDiv w:val="1"/>
      <w:marLeft w:val="0"/>
      <w:marRight w:val="0"/>
      <w:marTop w:val="0"/>
      <w:marBottom w:val="0"/>
      <w:divBdr>
        <w:top w:val="none" w:sz="0" w:space="0" w:color="auto"/>
        <w:left w:val="none" w:sz="0" w:space="0" w:color="auto"/>
        <w:bottom w:val="none" w:sz="0" w:space="0" w:color="auto"/>
        <w:right w:val="none" w:sz="0" w:space="0" w:color="auto"/>
      </w:divBdr>
    </w:div>
    <w:div w:id="447701852">
      <w:bodyDiv w:val="1"/>
      <w:marLeft w:val="0"/>
      <w:marRight w:val="0"/>
      <w:marTop w:val="0"/>
      <w:marBottom w:val="0"/>
      <w:divBdr>
        <w:top w:val="none" w:sz="0" w:space="0" w:color="auto"/>
        <w:left w:val="none" w:sz="0" w:space="0" w:color="auto"/>
        <w:bottom w:val="none" w:sz="0" w:space="0" w:color="auto"/>
        <w:right w:val="none" w:sz="0" w:space="0" w:color="auto"/>
      </w:divBdr>
    </w:div>
    <w:div w:id="449519793">
      <w:bodyDiv w:val="1"/>
      <w:marLeft w:val="0"/>
      <w:marRight w:val="0"/>
      <w:marTop w:val="0"/>
      <w:marBottom w:val="0"/>
      <w:divBdr>
        <w:top w:val="none" w:sz="0" w:space="0" w:color="auto"/>
        <w:left w:val="none" w:sz="0" w:space="0" w:color="auto"/>
        <w:bottom w:val="none" w:sz="0" w:space="0" w:color="auto"/>
        <w:right w:val="none" w:sz="0" w:space="0" w:color="auto"/>
      </w:divBdr>
    </w:div>
    <w:div w:id="491066044">
      <w:bodyDiv w:val="1"/>
      <w:marLeft w:val="0"/>
      <w:marRight w:val="0"/>
      <w:marTop w:val="0"/>
      <w:marBottom w:val="0"/>
      <w:divBdr>
        <w:top w:val="none" w:sz="0" w:space="0" w:color="auto"/>
        <w:left w:val="none" w:sz="0" w:space="0" w:color="auto"/>
        <w:bottom w:val="none" w:sz="0" w:space="0" w:color="auto"/>
        <w:right w:val="none" w:sz="0" w:space="0" w:color="auto"/>
      </w:divBdr>
    </w:div>
    <w:div w:id="531499775">
      <w:bodyDiv w:val="1"/>
      <w:marLeft w:val="0"/>
      <w:marRight w:val="0"/>
      <w:marTop w:val="0"/>
      <w:marBottom w:val="0"/>
      <w:divBdr>
        <w:top w:val="none" w:sz="0" w:space="0" w:color="auto"/>
        <w:left w:val="none" w:sz="0" w:space="0" w:color="auto"/>
        <w:bottom w:val="none" w:sz="0" w:space="0" w:color="auto"/>
        <w:right w:val="none" w:sz="0" w:space="0" w:color="auto"/>
      </w:divBdr>
    </w:div>
    <w:div w:id="564879406">
      <w:bodyDiv w:val="1"/>
      <w:marLeft w:val="0"/>
      <w:marRight w:val="0"/>
      <w:marTop w:val="0"/>
      <w:marBottom w:val="0"/>
      <w:divBdr>
        <w:top w:val="none" w:sz="0" w:space="0" w:color="auto"/>
        <w:left w:val="none" w:sz="0" w:space="0" w:color="auto"/>
        <w:bottom w:val="none" w:sz="0" w:space="0" w:color="auto"/>
        <w:right w:val="none" w:sz="0" w:space="0" w:color="auto"/>
      </w:divBdr>
    </w:div>
    <w:div w:id="567692093">
      <w:bodyDiv w:val="1"/>
      <w:marLeft w:val="0"/>
      <w:marRight w:val="0"/>
      <w:marTop w:val="0"/>
      <w:marBottom w:val="0"/>
      <w:divBdr>
        <w:top w:val="none" w:sz="0" w:space="0" w:color="auto"/>
        <w:left w:val="none" w:sz="0" w:space="0" w:color="auto"/>
        <w:bottom w:val="none" w:sz="0" w:space="0" w:color="auto"/>
        <w:right w:val="none" w:sz="0" w:space="0" w:color="auto"/>
      </w:divBdr>
    </w:div>
    <w:div w:id="591283976">
      <w:bodyDiv w:val="1"/>
      <w:marLeft w:val="0"/>
      <w:marRight w:val="0"/>
      <w:marTop w:val="0"/>
      <w:marBottom w:val="0"/>
      <w:divBdr>
        <w:top w:val="none" w:sz="0" w:space="0" w:color="auto"/>
        <w:left w:val="none" w:sz="0" w:space="0" w:color="auto"/>
        <w:bottom w:val="none" w:sz="0" w:space="0" w:color="auto"/>
        <w:right w:val="none" w:sz="0" w:space="0" w:color="auto"/>
      </w:divBdr>
    </w:div>
    <w:div w:id="673918776">
      <w:bodyDiv w:val="1"/>
      <w:marLeft w:val="0"/>
      <w:marRight w:val="0"/>
      <w:marTop w:val="0"/>
      <w:marBottom w:val="0"/>
      <w:divBdr>
        <w:top w:val="none" w:sz="0" w:space="0" w:color="auto"/>
        <w:left w:val="none" w:sz="0" w:space="0" w:color="auto"/>
        <w:bottom w:val="none" w:sz="0" w:space="0" w:color="auto"/>
        <w:right w:val="none" w:sz="0" w:space="0" w:color="auto"/>
      </w:divBdr>
    </w:div>
    <w:div w:id="676081247">
      <w:bodyDiv w:val="1"/>
      <w:marLeft w:val="0"/>
      <w:marRight w:val="0"/>
      <w:marTop w:val="0"/>
      <w:marBottom w:val="0"/>
      <w:divBdr>
        <w:top w:val="none" w:sz="0" w:space="0" w:color="auto"/>
        <w:left w:val="none" w:sz="0" w:space="0" w:color="auto"/>
        <w:bottom w:val="none" w:sz="0" w:space="0" w:color="auto"/>
        <w:right w:val="none" w:sz="0" w:space="0" w:color="auto"/>
      </w:divBdr>
    </w:div>
    <w:div w:id="759450009">
      <w:bodyDiv w:val="1"/>
      <w:marLeft w:val="0"/>
      <w:marRight w:val="0"/>
      <w:marTop w:val="0"/>
      <w:marBottom w:val="0"/>
      <w:divBdr>
        <w:top w:val="none" w:sz="0" w:space="0" w:color="auto"/>
        <w:left w:val="none" w:sz="0" w:space="0" w:color="auto"/>
        <w:bottom w:val="none" w:sz="0" w:space="0" w:color="auto"/>
        <w:right w:val="none" w:sz="0" w:space="0" w:color="auto"/>
      </w:divBdr>
    </w:div>
    <w:div w:id="831064730">
      <w:bodyDiv w:val="1"/>
      <w:marLeft w:val="0"/>
      <w:marRight w:val="0"/>
      <w:marTop w:val="0"/>
      <w:marBottom w:val="0"/>
      <w:divBdr>
        <w:top w:val="none" w:sz="0" w:space="0" w:color="auto"/>
        <w:left w:val="none" w:sz="0" w:space="0" w:color="auto"/>
        <w:bottom w:val="none" w:sz="0" w:space="0" w:color="auto"/>
        <w:right w:val="none" w:sz="0" w:space="0" w:color="auto"/>
      </w:divBdr>
    </w:div>
    <w:div w:id="932517168">
      <w:bodyDiv w:val="1"/>
      <w:marLeft w:val="0"/>
      <w:marRight w:val="0"/>
      <w:marTop w:val="0"/>
      <w:marBottom w:val="0"/>
      <w:divBdr>
        <w:top w:val="none" w:sz="0" w:space="0" w:color="auto"/>
        <w:left w:val="none" w:sz="0" w:space="0" w:color="auto"/>
        <w:bottom w:val="none" w:sz="0" w:space="0" w:color="auto"/>
        <w:right w:val="none" w:sz="0" w:space="0" w:color="auto"/>
      </w:divBdr>
      <w:divsChild>
        <w:div w:id="1692216875">
          <w:marLeft w:val="0"/>
          <w:marRight w:val="0"/>
          <w:marTop w:val="0"/>
          <w:marBottom w:val="0"/>
          <w:divBdr>
            <w:top w:val="none" w:sz="0" w:space="0" w:color="auto"/>
            <w:left w:val="none" w:sz="0" w:space="0" w:color="auto"/>
            <w:bottom w:val="none" w:sz="0" w:space="0" w:color="auto"/>
            <w:right w:val="none" w:sz="0" w:space="0" w:color="auto"/>
          </w:divBdr>
          <w:divsChild>
            <w:div w:id="1702511603">
              <w:marLeft w:val="0"/>
              <w:marRight w:val="0"/>
              <w:marTop w:val="0"/>
              <w:marBottom w:val="0"/>
              <w:divBdr>
                <w:top w:val="none" w:sz="0" w:space="0" w:color="auto"/>
                <w:left w:val="none" w:sz="0" w:space="0" w:color="auto"/>
                <w:bottom w:val="none" w:sz="0" w:space="0" w:color="auto"/>
                <w:right w:val="none" w:sz="0" w:space="0" w:color="auto"/>
              </w:divBdr>
              <w:divsChild>
                <w:div w:id="1556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1394">
      <w:bodyDiv w:val="1"/>
      <w:marLeft w:val="0"/>
      <w:marRight w:val="0"/>
      <w:marTop w:val="0"/>
      <w:marBottom w:val="0"/>
      <w:divBdr>
        <w:top w:val="none" w:sz="0" w:space="0" w:color="auto"/>
        <w:left w:val="none" w:sz="0" w:space="0" w:color="auto"/>
        <w:bottom w:val="none" w:sz="0" w:space="0" w:color="auto"/>
        <w:right w:val="none" w:sz="0" w:space="0" w:color="auto"/>
      </w:divBdr>
    </w:div>
    <w:div w:id="944725663">
      <w:bodyDiv w:val="1"/>
      <w:marLeft w:val="0"/>
      <w:marRight w:val="0"/>
      <w:marTop w:val="0"/>
      <w:marBottom w:val="0"/>
      <w:divBdr>
        <w:top w:val="none" w:sz="0" w:space="0" w:color="auto"/>
        <w:left w:val="none" w:sz="0" w:space="0" w:color="auto"/>
        <w:bottom w:val="none" w:sz="0" w:space="0" w:color="auto"/>
        <w:right w:val="none" w:sz="0" w:space="0" w:color="auto"/>
      </w:divBdr>
    </w:div>
    <w:div w:id="978151427">
      <w:bodyDiv w:val="1"/>
      <w:marLeft w:val="0"/>
      <w:marRight w:val="0"/>
      <w:marTop w:val="0"/>
      <w:marBottom w:val="0"/>
      <w:divBdr>
        <w:top w:val="none" w:sz="0" w:space="0" w:color="auto"/>
        <w:left w:val="none" w:sz="0" w:space="0" w:color="auto"/>
        <w:bottom w:val="none" w:sz="0" w:space="0" w:color="auto"/>
        <w:right w:val="none" w:sz="0" w:space="0" w:color="auto"/>
      </w:divBdr>
      <w:divsChild>
        <w:div w:id="756831203">
          <w:marLeft w:val="0"/>
          <w:marRight w:val="0"/>
          <w:marTop w:val="0"/>
          <w:marBottom w:val="0"/>
          <w:divBdr>
            <w:top w:val="none" w:sz="0" w:space="0" w:color="auto"/>
            <w:left w:val="none" w:sz="0" w:space="0" w:color="auto"/>
            <w:bottom w:val="none" w:sz="0" w:space="0" w:color="auto"/>
            <w:right w:val="none" w:sz="0" w:space="0" w:color="auto"/>
          </w:divBdr>
          <w:divsChild>
            <w:div w:id="1084648490">
              <w:marLeft w:val="0"/>
              <w:marRight w:val="0"/>
              <w:marTop w:val="0"/>
              <w:marBottom w:val="0"/>
              <w:divBdr>
                <w:top w:val="none" w:sz="0" w:space="0" w:color="auto"/>
                <w:left w:val="none" w:sz="0" w:space="0" w:color="auto"/>
                <w:bottom w:val="none" w:sz="0" w:space="0" w:color="auto"/>
                <w:right w:val="none" w:sz="0" w:space="0" w:color="auto"/>
              </w:divBdr>
              <w:divsChild>
                <w:div w:id="18958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365">
      <w:bodyDiv w:val="1"/>
      <w:marLeft w:val="0"/>
      <w:marRight w:val="0"/>
      <w:marTop w:val="0"/>
      <w:marBottom w:val="0"/>
      <w:divBdr>
        <w:top w:val="none" w:sz="0" w:space="0" w:color="auto"/>
        <w:left w:val="none" w:sz="0" w:space="0" w:color="auto"/>
        <w:bottom w:val="none" w:sz="0" w:space="0" w:color="auto"/>
        <w:right w:val="none" w:sz="0" w:space="0" w:color="auto"/>
      </w:divBdr>
    </w:div>
    <w:div w:id="1136995138">
      <w:bodyDiv w:val="1"/>
      <w:marLeft w:val="0"/>
      <w:marRight w:val="0"/>
      <w:marTop w:val="0"/>
      <w:marBottom w:val="0"/>
      <w:divBdr>
        <w:top w:val="none" w:sz="0" w:space="0" w:color="auto"/>
        <w:left w:val="none" w:sz="0" w:space="0" w:color="auto"/>
        <w:bottom w:val="none" w:sz="0" w:space="0" w:color="auto"/>
        <w:right w:val="none" w:sz="0" w:space="0" w:color="auto"/>
      </w:divBdr>
    </w:div>
    <w:div w:id="1164395075">
      <w:bodyDiv w:val="1"/>
      <w:marLeft w:val="0"/>
      <w:marRight w:val="0"/>
      <w:marTop w:val="0"/>
      <w:marBottom w:val="0"/>
      <w:divBdr>
        <w:top w:val="none" w:sz="0" w:space="0" w:color="auto"/>
        <w:left w:val="none" w:sz="0" w:space="0" w:color="auto"/>
        <w:bottom w:val="none" w:sz="0" w:space="0" w:color="auto"/>
        <w:right w:val="none" w:sz="0" w:space="0" w:color="auto"/>
      </w:divBdr>
    </w:div>
    <w:div w:id="1237663040">
      <w:bodyDiv w:val="1"/>
      <w:marLeft w:val="0"/>
      <w:marRight w:val="0"/>
      <w:marTop w:val="0"/>
      <w:marBottom w:val="0"/>
      <w:divBdr>
        <w:top w:val="none" w:sz="0" w:space="0" w:color="auto"/>
        <w:left w:val="none" w:sz="0" w:space="0" w:color="auto"/>
        <w:bottom w:val="none" w:sz="0" w:space="0" w:color="auto"/>
        <w:right w:val="none" w:sz="0" w:space="0" w:color="auto"/>
      </w:divBdr>
    </w:div>
    <w:div w:id="1303003720">
      <w:bodyDiv w:val="1"/>
      <w:marLeft w:val="0"/>
      <w:marRight w:val="0"/>
      <w:marTop w:val="0"/>
      <w:marBottom w:val="0"/>
      <w:divBdr>
        <w:top w:val="none" w:sz="0" w:space="0" w:color="auto"/>
        <w:left w:val="none" w:sz="0" w:space="0" w:color="auto"/>
        <w:bottom w:val="none" w:sz="0" w:space="0" w:color="auto"/>
        <w:right w:val="none" w:sz="0" w:space="0" w:color="auto"/>
      </w:divBdr>
    </w:div>
    <w:div w:id="1305158020">
      <w:bodyDiv w:val="1"/>
      <w:marLeft w:val="0"/>
      <w:marRight w:val="0"/>
      <w:marTop w:val="0"/>
      <w:marBottom w:val="0"/>
      <w:divBdr>
        <w:top w:val="none" w:sz="0" w:space="0" w:color="auto"/>
        <w:left w:val="none" w:sz="0" w:space="0" w:color="auto"/>
        <w:bottom w:val="none" w:sz="0" w:space="0" w:color="auto"/>
        <w:right w:val="none" w:sz="0" w:space="0" w:color="auto"/>
      </w:divBdr>
    </w:div>
    <w:div w:id="1318850315">
      <w:bodyDiv w:val="1"/>
      <w:marLeft w:val="0"/>
      <w:marRight w:val="0"/>
      <w:marTop w:val="0"/>
      <w:marBottom w:val="0"/>
      <w:divBdr>
        <w:top w:val="none" w:sz="0" w:space="0" w:color="auto"/>
        <w:left w:val="none" w:sz="0" w:space="0" w:color="auto"/>
        <w:bottom w:val="none" w:sz="0" w:space="0" w:color="auto"/>
        <w:right w:val="none" w:sz="0" w:space="0" w:color="auto"/>
      </w:divBdr>
    </w:div>
    <w:div w:id="1335303009">
      <w:bodyDiv w:val="1"/>
      <w:marLeft w:val="0"/>
      <w:marRight w:val="0"/>
      <w:marTop w:val="0"/>
      <w:marBottom w:val="0"/>
      <w:divBdr>
        <w:top w:val="none" w:sz="0" w:space="0" w:color="auto"/>
        <w:left w:val="none" w:sz="0" w:space="0" w:color="auto"/>
        <w:bottom w:val="none" w:sz="0" w:space="0" w:color="auto"/>
        <w:right w:val="none" w:sz="0" w:space="0" w:color="auto"/>
      </w:divBdr>
    </w:div>
    <w:div w:id="1346055781">
      <w:bodyDiv w:val="1"/>
      <w:marLeft w:val="0"/>
      <w:marRight w:val="0"/>
      <w:marTop w:val="0"/>
      <w:marBottom w:val="0"/>
      <w:divBdr>
        <w:top w:val="none" w:sz="0" w:space="0" w:color="auto"/>
        <w:left w:val="none" w:sz="0" w:space="0" w:color="auto"/>
        <w:bottom w:val="none" w:sz="0" w:space="0" w:color="auto"/>
        <w:right w:val="none" w:sz="0" w:space="0" w:color="auto"/>
      </w:divBdr>
    </w:div>
    <w:div w:id="1479112381">
      <w:bodyDiv w:val="1"/>
      <w:marLeft w:val="0"/>
      <w:marRight w:val="0"/>
      <w:marTop w:val="0"/>
      <w:marBottom w:val="0"/>
      <w:divBdr>
        <w:top w:val="none" w:sz="0" w:space="0" w:color="auto"/>
        <w:left w:val="none" w:sz="0" w:space="0" w:color="auto"/>
        <w:bottom w:val="none" w:sz="0" w:space="0" w:color="auto"/>
        <w:right w:val="none" w:sz="0" w:space="0" w:color="auto"/>
      </w:divBdr>
    </w:div>
    <w:div w:id="1568224562">
      <w:bodyDiv w:val="1"/>
      <w:marLeft w:val="0"/>
      <w:marRight w:val="0"/>
      <w:marTop w:val="0"/>
      <w:marBottom w:val="0"/>
      <w:divBdr>
        <w:top w:val="none" w:sz="0" w:space="0" w:color="auto"/>
        <w:left w:val="none" w:sz="0" w:space="0" w:color="auto"/>
        <w:bottom w:val="none" w:sz="0" w:space="0" w:color="auto"/>
        <w:right w:val="none" w:sz="0" w:space="0" w:color="auto"/>
      </w:divBdr>
      <w:divsChild>
        <w:div w:id="365639226">
          <w:marLeft w:val="0"/>
          <w:marRight w:val="0"/>
          <w:marTop w:val="0"/>
          <w:marBottom w:val="0"/>
          <w:divBdr>
            <w:top w:val="none" w:sz="0" w:space="0" w:color="auto"/>
            <w:left w:val="none" w:sz="0" w:space="0" w:color="auto"/>
            <w:bottom w:val="none" w:sz="0" w:space="0" w:color="auto"/>
            <w:right w:val="none" w:sz="0" w:space="0" w:color="auto"/>
          </w:divBdr>
          <w:divsChild>
            <w:div w:id="1092313405">
              <w:marLeft w:val="0"/>
              <w:marRight w:val="0"/>
              <w:marTop w:val="0"/>
              <w:marBottom w:val="0"/>
              <w:divBdr>
                <w:top w:val="none" w:sz="0" w:space="0" w:color="auto"/>
                <w:left w:val="none" w:sz="0" w:space="0" w:color="auto"/>
                <w:bottom w:val="none" w:sz="0" w:space="0" w:color="auto"/>
                <w:right w:val="none" w:sz="0" w:space="0" w:color="auto"/>
              </w:divBdr>
              <w:divsChild>
                <w:div w:id="277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57975">
      <w:bodyDiv w:val="1"/>
      <w:marLeft w:val="0"/>
      <w:marRight w:val="0"/>
      <w:marTop w:val="0"/>
      <w:marBottom w:val="0"/>
      <w:divBdr>
        <w:top w:val="none" w:sz="0" w:space="0" w:color="auto"/>
        <w:left w:val="none" w:sz="0" w:space="0" w:color="auto"/>
        <w:bottom w:val="none" w:sz="0" w:space="0" w:color="auto"/>
        <w:right w:val="none" w:sz="0" w:space="0" w:color="auto"/>
      </w:divBdr>
    </w:div>
    <w:div w:id="1756434910">
      <w:bodyDiv w:val="1"/>
      <w:marLeft w:val="0"/>
      <w:marRight w:val="0"/>
      <w:marTop w:val="0"/>
      <w:marBottom w:val="0"/>
      <w:divBdr>
        <w:top w:val="none" w:sz="0" w:space="0" w:color="auto"/>
        <w:left w:val="none" w:sz="0" w:space="0" w:color="auto"/>
        <w:bottom w:val="none" w:sz="0" w:space="0" w:color="auto"/>
        <w:right w:val="none" w:sz="0" w:space="0" w:color="auto"/>
      </w:divBdr>
    </w:div>
    <w:div w:id="1759136208">
      <w:bodyDiv w:val="1"/>
      <w:marLeft w:val="0"/>
      <w:marRight w:val="0"/>
      <w:marTop w:val="0"/>
      <w:marBottom w:val="0"/>
      <w:divBdr>
        <w:top w:val="none" w:sz="0" w:space="0" w:color="auto"/>
        <w:left w:val="none" w:sz="0" w:space="0" w:color="auto"/>
        <w:bottom w:val="none" w:sz="0" w:space="0" w:color="auto"/>
        <w:right w:val="none" w:sz="0" w:space="0" w:color="auto"/>
      </w:divBdr>
    </w:div>
    <w:div w:id="1800025201">
      <w:bodyDiv w:val="1"/>
      <w:marLeft w:val="0"/>
      <w:marRight w:val="0"/>
      <w:marTop w:val="0"/>
      <w:marBottom w:val="0"/>
      <w:divBdr>
        <w:top w:val="none" w:sz="0" w:space="0" w:color="auto"/>
        <w:left w:val="none" w:sz="0" w:space="0" w:color="auto"/>
        <w:bottom w:val="none" w:sz="0" w:space="0" w:color="auto"/>
        <w:right w:val="none" w:sz="0" w:space="0" w:color="auto"/>
      </w:divBdr>
    </w:div>
    <w:div w:id="1882672552">
      <w:bodyDiv w:val="1"/>
      <w:marLeft w:val="0"/>
      <w:marRight w:val="0"/>
      <w:marTop w:val="0"/>
      <w:marBottom w:val="0"/>
      <w:divBdr>
        <w:top w:val="none" w:sz="0" w:space="0" w:color="auto"/>
        <w:left w:val="none" w:sz="0" w:space="0" w:color="auto"/>
        <w:bottom w:val="none" w:sz="0" w:space="0" w:color="auto"/>
        <w:right w:val="none" w:sz="0" w:space="0" w:color="auto"/>
      </w:divBdr>
    </w:div>
    <w:div w:id="1886289813">
      <w:bodyDiv w:val="1"/>
      <w:marLeft w:val="0"/>
      <w:marRight w:val="0"/>
      <w:marTop w:val="0"/>
      <w:marBottom w:val="0"/>
      <w:divBdr>
        <w:top w:val="none" w:sz="0" w:space="0" w:color="auto"/>
        <w:left w:val="none" w:sz="0" w:space="0" w:color="auto"/>
        <w:bottom w:val="none" w:sz="0" w:space="0" w:color="auto"/>
        <w:right w:val="none" w:sz="0" w:space="0" w:color="auto"/>
      </w:divBdr>
    </w:div>
    <w:div w:id="1892813690">
      <w:bodyDiv w:val="1"/>
      <w:marLeft w:val="0"/>
      <w:marRight w:val="0"/>
      <w:marTop w:val="0"/>
      <w:marBottom w:val="0"/>
      <w:divBdr>
        <w:top w:val="none" w:sz="0" w:space="0" w:color="auto"/>
        <w:left w:val="none" w:sz="0" w:space="0" w:color="auto"/>
        <w:bottom w:val="none" w:sz="0" w:space="0" w:color="auto"/>
        <w:right w:val="none" w:sz="0" w:space="0" w:color="auto"/>
      </w:divBdr>
    </w:div>
    <w:div w:id="1897542633">
      <w:bodyDiv w:val="1"/>
      <w:marLeft w:val="0"/>
      <w:marRight w:val="0"/>
      <w:marTop w:val="0"/>
      <w:marBottom w:val="0"/>
      <w:divBdr>
        <w:top w:val="none" w:sz="0" w:space="0" w:color="auto"/>
        <w:left w:val="none" w:sz="0" w:space="0" w:color="auto"/>
        <w:bottom w:val="none" w:sz="0" w:space="0" w:color="auto"/>
        <w:right w:val="none" w:sz="0" w:space="0" w:color="auto"/>
      </w:divBdr>
    </w:div>
    <w:div w:id="1912736794">
      <w:bodyDiv w:val="1"/>
      <w:marLeft w:val="0"/>
      <w:marRight w:val="0"/>
      <w:marTop w:val="0"/>
      <w:marBottom w:val="0"/>
      <w:divBdr>
        <w:top w:val="none" w:sz="0" w:space="0" w:color="auto"/>
        <w:left w:val="none" w:sz="0" w:space="0" w:color="auto"/>
        <w:bottom w:val="none" w:sz="0" w:space="0" w:color="auto"/>
        <w:right w:val="none" w:sz="0" w:space="0" w:color="auto"/>
      </w:divBdr>
    </w:div>
    <w:div w:id="1971982631">
      <w:bodyDiv w:val="1"/>
      <w:marLeft w:val="0"/>
      <w:marRight w:val="0"/>
      <w:marTop w:val="0"/>
      <w:marBottom w:val="0"/>
      <w:divBdr>
        <w:top w:val="none" w:sz="0" w:space="0" w:color="auto"/>
        <w:left w:val="none" w:sz="0" w:space="0" w:color="auto"/>
        <w:bottom w:val="none" w:sz="0" w:space="0" w:color="auto"/>
        <w:right w:val="none" w:sz="0" w:space="0" w:color="auto"/>
      </w:divBdr>
    </w:div>
    <w:div w:id="2005350171">
      <w:bodyDiv w:val="1"/>
      <w:marLeft w:val="0"/>
      <w:marRight w:val="0"/>
      <w:marTop w:val="0"/>
      <w:marBottom w:val="0"/>
      <w:divBdr>
        <w:top w:val="none" w:sz="0" w:space="0" w:color="auto"/>
        <w:left w:val="none" w:sz="0" w:space="0" w:color="auto"/>
        <w:bottom w:val="none" w:sz="0" w:space="0" w:color="auto"/>
        <w:right w:val="none" w:sz="0" w:space="0" w:color="auto"/>
      </w:divBdr>
    </w:div>
    <w:div w:id="2032685176">
      <w:bodyDiv w:val="1"/>
      <w:marLeft w:val="0"/>
      <w:marRight w:val="0"/>
      <w:marTop w:val="0"/>
      <w:marBottom w:val="0"/>
      <w:divBdr>
        <w:top w:val="none" w:sz="0" w:space="0" w:color="auto"/>
        <w:left w:val="none" w:sz="0" w:space="0" w:color="auto"/>
        <w:bottom w:val="none" w:sz="0" w:space="0" w:color="auto"/>
        <w:right w:val="none" w:sz="0" w:space="0" w:color="auto"/>
      </w:divBdr>
    </w:div>
    <w:div w:id="2064021462">
      <w:bodyDiv w:val="1"/>
      <w:marLeft w:val="0"/>
      <w:marRight w:val="0"/>
      <w:marTop w:val="0"/>
      <w:marBottom w:val="0"/>
      <w:divBdr>
        <w:top w:val="none" w:sz="0" w:space="0" w:color="auto"/>
        <w:left w:val="none" w:sz="0" w:space="0" w:color="auto"/>
        <w:bottom w:val="none" w:sz="0" w:space="0" w:color="auto"/>
        <w:right w:val="none" w:sz="0" w:space="0" w:color="auto"/>
      </w:divBdr>
    </w:div>
    <w:div w:id="207377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arxiv.com/3bxra" TargetMode="External"/><Relationship Id="rId3" Type="http://schemas.openxmlformats.org/officeDocument/2006/relationships/settings" Target="settings.xml"/><Relationship Id="rId7" Type="http://schemas.openxmlformats.org/officeDocument/2006/relationships/hyperlink" Target="https://osf.io/hmy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3" Type="http://schemas.openxmlformats.org/officeDocument/2006/relationships/hyperlink" Target="https://www.researchgate.net/publication/293651901_What_did_the_OSC_replication_initiative_reveal_about_the_crisis_in_psychology" TargetMode="External"/><Relationship Id="rId18" Type="http://schemas.openxmlformats.org/officeDocument/2006/relationships/hyperlink" Target="https://doi.org/10.1007/s13164-009-0010-7" TargetMode="External"/><Relationship Id="rId26" Type="http://schemas.openxmlformats.org/officeDocument/2006/relationships/hyperlink" Target="https://doi.org/10.1080/00223891.2010.528483" TargetMode="External"/><Relationship Id="rId3" Type="http://schemas.openxmlformats.org/officeDocument/2006/relationships/hyperlink" Target="https://doi.org/10.1038/s41562-018-0399-z" TargetMode="External"/><Relationship Id="rId21" Type="http://schemas.openxmlformats.org/officeDocument/2006/relationships/hyperlink" Target="https://doi.org/10.1111/j.1933-1592.2006.tb00603.x" TargetMode="External"/><Relationship Id="rId34" Type="http://schemas.openxmlformats.org/officeDocument/2006/relationships/hyperlink" Target="https://doi.org/10.1371/journal.pone.0091572" TargetMode="External"/><Relationship Id="rId7" Type="http://schemas.openxmlformats.org/officeDocument/2006/relationships/hyperlink" Target="https://doi.org/10.3998/ergo.12405314.0003.023" TargetMode="External"/><Relationship Id="rId12" Type="http://schemas.openxmlformats.org/officeDocument/2006/relationships/hyperlink" Target="http://www.nspb.net/index.php/nspb/article/view/190" TargetMode="External"/><Relationship Id="rId17" Type="http://schemas.openxmlformats.org/officeDocument/2006/relationships/hyperlink" Target="https://doi.org/10.1037/0022-3514.75.6.1586" TargetMode="External"/><Relationship Id="rId25" Type="http://schemas.openxmlformats.org/officeDocument/2006/relationships/hyperlink" Target="https://doi.org/10.1177/1745691612465253" TargetMode="External"/><Relationship Id="rId33" Type="http://schemas.openxmlformats.org/officeDocument/2006/relationships/hyperlink" Target="http://dx.doi.org/10.1080/15298868.2017.1327454" TargetMode="External"/><Relationship Id="rId2" Type="http://schemas.openxmlformats.org/officeDocument/2006/relationships/hyperlink" Target="https://doi.org/10.1177/0146167208327217" TargetMode="External"/><Relationship Id="rId16" Type="http://schemas.openxmlformats.org/officeDocument/2006/relationships/hyperlink" Target="http://journals.sagepub.com/doi/abs/10.1177/2515245918787489" TargetMode="External"/><Relationship Id="rId20" Type="http://schemas.openxmlformats.org/officeDocument/2006/relationships/hyperlink" Target="https://osf.io/bhpe5/" TargetMode="External"/><Relationship Id="rId29" Type="http://schemas.openxmlformats.org/officeDocument/2006/relationships/hyperlink" Target="https://doi.org/10.1016/j.jesp.2010.05.012" TargetMode="External"/><Relationship Id="rId1" Type="http://schemas.openxmlformats.org/officeDocument/2006/relationships/hyperlink" Target="https://doi.org/10.1111/j.1751-9004.2012.00458.x" TargetMode="External"/><Relationship Id="rId6" Type="http://schemas.openxmlformats.org/officeDocument/2006/relationships/hyperlink" Target="https://doi.org/10.5964/ijpr.v8i2.173" TargetMode="External"/><Relationship Id="rId11" Type="http://schemas.openxmlformats.org/officeDocument/2006/relationships/hyperlink" Target="http://www.ingentaconnect.com/contentone/imp/jcs/2013/00000020/f0020001/art00013" TargetMode="External"/><Relationship Id="rId24" Type="http://schemas.openxmlformats.org/officeDocument/2006/relationships/hyperlink" Target="https://doi.org/10.1126/science.aac4716" TargetMode="External"/><Relationship Id="rId32" Type="http://schemas.openxmlformats.org/officeDocument/2006/relationships/hyperlink" Target="https://doi.org/10.1111/j.1467-9280.2008.02045.x" TargetMode="External"/><Relationship Id="rId5" Type="http://schemas.openxmlformats.org/officeDocument/2006/relationships/hyperlink" Target="https://doi.org/10.15626/MP2017.1001" TargetMode="External"/><Relationship Id="rId15" Type="http://schemas.openxmlformats.org/officeDocument/2006/relationships/hyperlink" Target="https://doi.org/10.2466/02.07.09.PR0.108.1.217-228" TargetMode="External"/><Relationship Id="rId23" Type="http://schemas.openxmlformats.org/officeDocument/2006/relationships/hyperlink" Target="https://doi.org/10.1111/j.1468-0068.2007.00666.x" TargetMode="External"/><Relationship Id="rId28" Type="http://schemas.openxmlformats.org/officeDocument/2006/relationships/hyperlink" Target="http://news.westernu.ca/2015/11/empty-out-the-drawer-following-einsteins-path-to-general-relativity/" TargetMode="External"/><Relationship Id="rId10" Type="http://schemas.openxmlformats.org/officeDocument/2006/relationships/hyperlink" Target="http://journals.sagepub.com/doi/abs/10.1177/1948550618780732" TargetMode="External"/><Relationship Id="rId19" Type="http://schemas.openxmlformats.org/officeDocument/2006/relationships/hyperlink" Target="https://doi.org/10.1016/j.concog.2014.01.006" TargetMode="External"/><Relationship Id="rId31" Type="http://schemas.openxmlformats.org/officeDocument/2006/relationships/hyperlink" Target="https://doi.org/10.1080/00224545.1990.9924631" TargetMode="External"/><Relationship Id="rId4" Type="http://schemas.openxmlformats.org/officeDocument/2006/relationships/hyperlink" Target="https://www.nytimes.com/interactive/2015/08/28/science/psychology-studies-redid.html" TargetMode="External"/><Relationship Id="rId9" Type="http://schemas.openxmlformats.org/officeDocument/2006/relationships/hyperlink" Target="https://doi.org/10.2307/2024211" TargetMode="External"/><Relationship Id="rId14" Type="http://schemas.openxmlformats.org/officeDocument/2006/relationships/hyperlink" Target="https://doi.org/10.3389/fpsyg.2015.00621" TargetMode="External"/><Relationship Id="rId22" Type="http://schemas.openxmlformats.org/officeDocument/2006/relationships/hyperlink" Target="https://doi.org/10.1080/09515080500264180" TargetMode="External"/><Relationship Id="rId27" Type="http://schemas.openxmlformats.org/officeDocument/2006/relationships/hyperlink" Target="https://doi.org/10.1177/0956797614534693" TargetMode="External"/><Relationship Id="rId30" Type="http://schemas.openxmlformats.org/officeDocument/2006/relationships/hyperlink" Target="https://doi.org/10.1177%2F1948550609351600" TargetMode="External"/><Relationship Id="rId35" Type="http://schemas.openxmlformats.org/officeDocument/2006/relationships/hyperlink" Target="https://rolfzwaan.blogspot.com/2013/03/the-value-of-believing-in-free-will.html" TargetMode="External"/><Relationship Id="rId8" Type="http://schemas.openxmlformats.org/officeDocument/2006/relationships/hyperlink" Target="https://doi.org/10.1017/S003181911400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31</Pages>
  <Words>9101</Words>
  <Characters>51876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54</cp:revision>
  <dcterms:created xsi:type="dcterms:W3CDTF">2019-05-03T22:16:00Z</dcterms:created>
  <dcterms:modified xsi:type="dcterms:W3CDTF">2019-05-03T23:25:00Z</dcterms:modified>
</cp:coreProperties>
</file>