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59C6D">
      <w:pPr>
        <w:ind w:firstLine="720" w:firstLineChars="300"/>
        <w:rPr>
          <w:rFonts w:hint="default" w:eastAsia="SimSun" w:cs="SimSun" w:asciiTheme="minorAscii" w:hAnsiTheme="minorAscii"/>
          <w:color w:val="70AD47"/>
          <w:sz w:val="24"/>
          <w:szCs w:val="24"/>
          <w14:glow w14:rad="38100">
            <w14:schemeClr w14:val="accent1">
              <w14:alpha w14:val="60000"/>
            </w14:schemeClr>
          </w14:gl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</w:pPr>
      <w:r>
        <w:rPr>
          <w:rFonts w:hint="default" w:eastAsia="SimSun" w:cs="Bell MT" w:asciiTheme="minorAscii" w:hAnsiTheme="minorAscii"/>
          <w:color w:val="FFFFFF"/>
          <w:sz w:val="24"/>
          <w:szCs w:val="24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1883410</wp:posOffset>
            </wp:positionH>
            <wp:positionV relativeFrom="paragraph">
              <wp:posOffset>-586105</wp:posOffset>
            </wp:positionV>
            <wp:extent cx="1492250" cy="742950"/>
            <wp:effectExtent l="0" t="0" r="12700" b="0"/>
            <wp:wrapSquare wrapText="bothSides"/>
            <wp:docPr id="10" name="Imag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16F5B7D">
      <w:pPr>
        <w:ind w:firstLine="960" w:firstLineChars="400"/>
        <w:rPr>
          <w:rFonts w:hint="default" w:eastAsia="SimSun" w:cs="SimSun" w:asciiTheme="minorAscii" w:hAnsiTheme="minorAscii"/>
          <w:color w:val="70AD47"/>
          <w:sz w:val="24"/>
          <w:szCs w:val="24"/>
          <w14:glow w14:rad="38100">
            <w14:schemeClr w14:val="accent1">
              <w14:alpha w14:val="60000"/>
            </w14:schemeClr>
          </w14:gl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</w:pPr>
      <w:r>
        <w:rPr>
          <w:rFonts w:hint="default" w:eastAsia="SimSun" w:cs="SimSun" w:asciiTheme="minorAscii" w:hAnsiTheme="minorAscii"/>
          <w:color w:val="70AD47"/>
          <w:sz w:val="24"/>
          <w:szCs w:val="24"/>
          <w14:glow w14:rad="38100">
            <w14:schemeClr w14:val="accent1">
              <w14:alpha w14:val="60000"/>
            </w14:schemeClr>
          </w14:gl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  <w:t>DOCUMENT 2 : RAPPORT D'ARCHITECTURE SOC &amp; SUPERVISION</w:t>
      </w:r>
    </w:p>
    <w:p w14:paraId="5015B4D5">
      <w:pPr>
        <w:ind w:firstLine="3000" w:firstLineChars="1250"/>
        <w:rPr>
          <w:rFonts w:hint="default" w:eastAsia="SimSun" w:cs="SimSun" w:asciiTheme="minorAscii" w:hAnsiTheme="minorAscii"/>
          <w:color w:val="70AD47"/>
          <w:sz w:val="24"/>
          <w:szCs w:val="24"/>
          <w:lang w:val="fr-FR"/>
          <w14:glow w14:rad="38100">
            <w14:schemeClr w14:val="accent1">
              <w14:alpha w14:val="60000"/>
            </w14:schemeClr>
          </w14:gl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</w:pPr>
      <w:r>
        <w:rPr>
          <w:rFonts w:hint="default" w:eastAsia="SimSun" w:cs="SimSun" w:asciiTheme="minorAscii" w:hAnsiTheme="minorAscii"/>
          <w:color w:val="70AD47"/>
          <w:sz w:val="24"/>
          <w:szCs w:val="24"/>
          <w:lang w:val="fr-FR"/>
          <w14:glow w14:rad="38100">
            <w14:schemeClr w14:val="accent1">
              <w14:alpha w14:val="60000"/>
            </w14:schemeClr>
          </w14:gl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  <w:t>Berhili charaf-Eddine</w:t>
      </w:r>
    </w:p>
    <w:p w14:paraId="1A24A334">
      <w:pPr>
        <w:pStyle w:val="6"/>
        <w:keepNext w:val="0"/>
        <w:keepLines w:val="0"/>
        <w:widowControl/>
        <w:suppressLineNumbers w:val="0"/>
        <w:rPr>
          <w:rFonts w:hint="default" w:eastAsia="SimSun" w:cs="SimSun" w:asciiTheme="minorAscii" w:hAnsiTheme="minorAscii"/>
          <w:color w:val="70AD47"/>
          <w:sz w:val="24"/>
          <w:szCs w:val="24"/>
          <w:lang w:val="fr-FR"/>
          <w14:glow w14:rad="38100">
            <w14:schemeClr w14:val="accent1">
              <w14:alpha w14:val="60000"/>
            </w14:schemeClr>
          </w14:gl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</w:pPr>
      <w:r>
        <w:rPr>
          <w:rFonts w:hint="default" w:asciiTheme="minorAscii" w:hAnsiTheme="minorAscii"/>
          <w:b/>
          <w:bCs/>
        </w:rPr>
        <w:t>Projet :</w:t>
      </w:r>
      <w:r>
        <w:rPr>
          <w:rFonts w:hint="default" w:asciiTheme="minorAscii" w:hAnsiTheme="minorAscii"/>
        </w:rPr>
        <w:t xml:space="preserve"> DigitalBank SOC – Security Operations Center Architecture </w:t>
      </w:r>
      <w:r>
        <w:rPr>
          <w:rFonts w:hint="default" w:asciiTheme="minorAscii" w:hAnsiTheme="minorAscii"/>
          <w:b/>
          <w:bCs/>
        </w:rPr>
        <w:t>Architecture :</w:t>
      </w:r>
      <w:r>
        <w:rPr>
          <w:rFonts w:hint="default" w:asciiTheme="minorAscii" w:hAnsiTheme="minorAscii"/>
        </w:rPr>
        <w:t xml:space="preserve"> Hybride On-Premise / Conteneurisée </w:t>
      </w:r>
      <w:r>
        <w:rPr>
          <w:rFonts w:hint="default" w:asciiTheme="minorAscii" w:hAnsiTheme="minorAscii"/>
          <w:b/>
          <w:bCs/>
        </w:rPr>
        <w:t>Date :</w:t>
      </w:r>
      <w:r>
        <w:rPr>
          <w:rFonts w:hint="default" w:asciiTheme="minorAscii" w:hAnsiTheme="minorAscii"/>
        </w:rPr>
        <w:t xml:space="preserve"> Janvier 2026</w:t>
      </w:r>
    </w:p>
    <w:p w14:paraId="338B5E79">
      <w:pPr>
        <w:rPr>
          <w:rFonts w:hint="default" w:asciiTheme="minorAscii" w:hAnsiTheme="minorAscii"/>
          <w:lang w:val="fr-FR"/>
        </w:rPr>
      </w:pPr>
      <w:bookmarkStart w:id="0" w:name="_GoBack"/>
      <w:r>
        <w:rPr>
          <w:rFonts w:hint="default" w:asciiTheme="minorAscii" w:hAnsiTheme="minorAscii"/>
          <w:lang w:val="fr-FR"/>
        </w:rPr>
        <w:drawing>
          <wp:inline distT="0" distB="0" distL="114300" distR="114300">
            <wp:extent cx="5499100" cy="3274695"/>
            <wp:effectExtent l="0" t="0" r="6350" b="1905"/>
            <wp:docPr id="11" name="Image 11" descr="Capture d'écran 2026-01-22 05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apture d'écran 2026-01-22 0506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360E0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VISION ARCHITECTURALE &amp; SOUVERAINETÉ</w:t>
      </w:r>
    </w:p>
    <w:p w14:paraId="513F3D0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1.1. Le Choix du "On-Premise" vs Cloud</w:t>
      </w:r>
    </w:p>
    <w:p w14:paraId="44F1F688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Dans le cadre de ce projet de groupe, une décision stratégique majeure a été prise : le refus des solutions SaaS (Software as a Service) externes pour le traitement des données financières.</w:t>
      </w:r>
    </w:p>
    <w:p w14:paraId="34AAD05D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Justification :</w:t>
      </w:r>
      <w:r>
        <w:rPr>
          <w:rFonts w:hint="default" w:asciiTheme="minorAscii" w:hAnsiTheme="minorAscii"/>
        </w:rPr>
        <w:t xml:space="preserve"> L'externalisation vers des outils No-Code (Zapier, n8n Cloud) implique un transit de données bancaires sur des serveurs tiers, souvent hébergés hors juridiction européenne.</w:t>
      </w:r>
    </w:p>
    <w:p w14:paraId="6F180A07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Solution Retenue :</w:t>
      </w:r>
      <w:r>
        <w:rPr>
          <w:rFonts w:hint="default" w:asciiTheme="minorAscii" w:hAnsiTheme="minorAscii"/>
        </w:rPr>
        <w:t xml:space="preserve"> Une architecture </w:t>
      </w:r>
      <w:r>
        <w:rPr>
          <w:rFonts w:hint="default" w:asciiTheme="minorAscii" w:hAnsiTheme="minorAscii"/>
          <w:b/>
          <w:bCs/>
        </w:rPr>
        <w:t>Local-First</w:t>
      </w:r>
      <w:r>
        <w:rPr>
          <w:rFonts w:hint="default" w:asciiTheme="minorAscii" w:hAnsiTheme="minorAscii"/>
        </w:rPr>
        <w:t>. L'intégralité de la stack (Base de données, Moteur IA, Dashboard) s'exécute sur notre infrastructure contrôlée (Kali Linux), garantissant une souveraineté totale des données.</w:t>
      </w:r>
    </w:p>
    <w:p w14:paraId="264AF5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5A436E9D">
      <w:pPr>
        <w:rPr>
          <w:rFonts w:hint="default" w:asciiTheme="minorAscii" w:hAnsiTheme="minorAscii"/>
        </w:rPr>
      </w:pPr>
    </w:p>
    <w:p w14:paraId="068F359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551170" cy="2535555"/>
            <wp:effectExtent l="0" t="0" r="11430" b="17145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6934">
      <w:pPr>
        <w:rPr>
          <w:rFonts w:hint="default" w:asciiTheme="minorAscii" w:hAnsiTheme="minorAscii"/>
        </w:rPr>
      </w:pPr>
    </w:p>
    <w:p w14:paraId="6F65A012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617845" cy="5260340"/>
            <wp:effectExtent l="0" t="0" r="1905" b="1651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69F6">
      <w:pPr>
        <w:rPr>
          <w:rFonts w:hint="default" w:asciiTheme="minorAscii" w:hAnsiTheme="minorAscii"/>
        </w:rPr>
      </w:pPr>
    </w:p>
    <w:p w14:paraId="572583B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INFRASTRUCTURE MICRO-SERVICES (DOCKER)</w:t>
      </w:r>
    </w:p>
    <w:p w14:paraId="08BF8FD4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Pour assurer la modularité et la maintenabilité du SOC, nous avons opté pour la conteneurisation via </w:t>
      </w:r>
      <w:r>
        <w:rPr>
          <w:rFonts w:hint="default" w:asciiTheme="minorAscii" w:hAnsiTheme="minorAscii"/>
          <w:b/>
          <w:bCs/>
        </w:rPr>
        <w:t>Docker</w:t>
      </w:r>
      <w:r>
        <w:rPr>
          <w:rFonts w:hint="default" w:asciiTheme="minorAscii" w:hAnsiTheme="minorAscii"/>
        </w:rPr>
        <w:t>.</w:t>
      </w:r>
    </w:p>
    <w:p w14:paraId="14E474A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2.1. Déploiement de Metabase</w:t>
      </w:r>
    </w:p>
    <w:p w14:paraId="66C8A9DC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Metabase a été choisi comme outil de BI (Business Intelligence) pour sa capacité à se connecter nativement aux bases de données SQL et sa nature Open Source.</w:t>
      </w:r>
    </w:p>
    <w:p w14:paraId="020DE1D7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Isolation :</w:t>
      </w:r>
      <w:r>
        <w:rPr>
          <w:rFonts w:hint="default" w:asciiTheme="minorAscii" w:hAnsiTheme="minorAscii"/>
        </w:rPr>
        <w:t xml:space="preserve"> Le service tourne dans un conteneur dédié, isolé des processus système de l'hôte. En cas de faille dans l'application web Metabase, le système d'exploitation hôte reste protégé.</w:t>
      </w:r>
    </w:p>
    <w:p w14:paraId="3629EB4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2.2. Complexité Réseau : Le Pont Docker (Bridge Network)</w:t>
      </w:r>
    </w:p>
    <w:p w14:paraId="6639B07F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 défi technique majeur a été d'établir une communication sécurisée entre le conteneur (Metabase) et l'hôte (PostgreSQL).</w:t>
      </w:r>
    </w:p>
    <w:p w14:paraId="7C73ED2E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Problématique :</w:t>
      </w:r>
      <w:r>
        <w:rPr>
          <w:rFonts w:hint="default" w:asciiTheme="minorAscii" w:hAnsiTheme="minorAscii"/>
        </w:rPr>
        <w:t xml:space="preserve"> Le conteneur considère </w:t>
      </w:r>
      <w:r>
        <w:rPr>
          <w:rStyle w:val="5"/>
          <w:rFonts w:hint="default" w:asciiTheme="minorAscii" w:hAnsiTheme="minorAscii"/>
        </w:rPr>
        <w:t>localhost</w:t>
      </w:r>
      <w:r>
        <w:rPr>
          <w:rFonts w:hint="default" w:asciiTheme="minorAscii" w:hAnsiTheme="minorAscii"/>
        </w:rPr>
        <w:t xml:space="preserve"> comme étant lui-même, et non la machine hôte.</w:t>
      </w:r>
    </w:p>
    <w:p w14:paraId="5976BE9A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Résolution :</w:t>
      </w:r>
      <w:r>
        <w:rPr>
          <w:rFonts w:hint="default" w:asciiTheme="minorAscii" w:hAnsiTheme="minorAscii"/>
        </w:rPr>
        <w:t xml:space="preserve"> Configuration d'une route réseau via la passerelle Docker par défaut (</w:t>
      </w:r>
      <w:r>
        <w:rPr>
          <w:rStyle w:val="5"/>
          <w:rFonts w:hint="default" w:asciiTheme="minorAscii" w:hAnsiTheme="minorAscii"/>
        </w:rPr>
        <w:t>172.17.0.1</w:t>
      </w:r>
      <w:r>
        <w:rPr>
          <w:rFonts w:hint="default" w:asciiTheme="minorAscii" w:hAnsiTheme="minorAscii"/>
        </w:rPr>
        <w:t>).</w:t>
      </w:r>
    </w:p>
    <w:p w14:paraId="07233708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Adaptation de PostgreSQL :</w:t>
      </w:r>
      <w:r>
        <w:rPr>
          <w:rFonts w:hint="default" w:asciiTheme="minorAscii" w:hAnsiTheme="minorAscii"/>
        </w:rPr>
        <w:t xml:space="preserve"> Modification des fichiers de configuration :</w:t>
      </w:r>
    </w:p>
    <w:p w14:paraId="52C28DEE">
      <w:pPr>
        <w:pStyle w:val="6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Style w:val="5"/>
          <w:rFonts w:hint="default" w:asciiTheme="minorAscii" w:hAnsiTheme="minorAscii"/>
        </w:rPr>
        <w:t>postgresql.conf</w:t>
      </w:r>
      <w:r>
        <w:rPr>
          <w:rFonts w:hint="default" w:asciiTheme="minorAscii" w:hAnsiTheme="minorAscii"/>
        </w:rPr>
        <w:t xml:space="preserve"> : </w:t>
      </w:r>
      <w:r>
        <w:rPr>
          <w:rStyle w:val="5"/>
          <w:rFonts w:hint="default" w:asciiTheme="minorAscii" w:hAnsiTheme="minorAscii"/>
        </w:rPr>
        <w:t>listen_addresses = '*'</w:t>
      </w:r>
      <w:r>
        <w:rPr>
          <w:rFonts w:hint="default" w:asciiTheme="minorAscii" w:hAnsiTheme="minorAscii"/>
        </w:rPr>
        <w:t xml:space="preserve"> (Autorise l'écoute sur l'interface Docker).</w:t>
      </w:r>
    </w:p>
    <w:p w14:paraId="0E668570">
      <w:pPr>
        <w:pStyle w:val="6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Style w:val="5"/>
          <w:rFonts w:hint="default" w:asciiTheme="minorAscii" w:hAnsiTheme="minorAscii"/>
        </w:rPr>
        <w:t>pg_hba.conf</w:t>
      </w:r>
      <w:r>
        <w:rPr>
          <w:rFonts w:hint="default" w:asciiTheme="minorAscii" w:hAnsiTheme="minorAscii"/>
        </w:rPr>
        <w:t xml:space="preserve"> : Ajout d'une règle </w:t>
      </w:r>
      <w:r>
        <w:rPr>
          <w:rStyle w:val="5"/>
          <w:rFonts w:hint="default" w:asciiTheme="minorAscii" w:hAnsiTheme="minorAscii"/>
        </w:rPr>
        <w:t>host all all 0.0.0.0/0 scram-sha-256</w:t>
      </w:r>
      <w:r>
        <w:rPr>
          <w:rFonts w:hint="default" w:asciiTheme="minorAscii" w:hAnsiTheme="minorAscii"/>
        </w:rPr>
        <w:t xml:space="preserve"> pour accepter l'authentification venant du sous-réseau Docker.</w:t>
      </w:r>
    </w:p>
    <w:p w14:paraId="131E8955">
      <w:pPr>
        <w:rPr>
          <w:rFonts w:hint="default" w:asciiTheme="minorAscii" w:hAnsiTheme="minorAscii"/>
        </w:rPr>
      </w:pPr>
    </w:p>
    <w:p w14:paraId="19D1F7D0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1770" cy="5210810"/>
            <wp:effectExtent l="0" t="0" r="5080" b="889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A821">
      <w:pPr>
        <w:rPr>
          <w:rFonts w:hint="default" w:asciiTheme="minorAscii" w:hAnsiTheme="minorAscii"/>
        </w:rPr>
      </w:pPr>
    </w:p>
    <w:p w14:paraId="1915DD3C">
      <w:pPr>
        <w:rPr>
          <w:rFonts w:hint="default" w:asciiTheme="minorAscii" w:hAnsiTheme="minorAscii"/>
          <w:lang w:val="fr-FR"/>
        </w:rPr>
      </w:pPr>
    </w:p>
    <w:p w14:paraId="7C96C415">
      <w:pPr>
        <w:rPr>
          <w:rFonts w:hint="default" w:asciiTheme="minorAscii" w:hAnsiTheme="minorAscii"/>
          <w:lang w:val="fr-FR"/>
        </w:rPr>
      </w:pPr>
    </w:p>
    <w:p w14:paraId="50F7B0FC">
      <w:pPr>
        <w:rPr>
          <w:rFonts w:hint="default" w:asciiTheme="minorAscii" w:hAnsiTheme="minorAscii"/>
          <w:lang w:val="fr-FR"/>
        </w:rPr>
      </w:pPr>
    </w:p>
    <w:p w14:paraId="6178FFF9">
      <w:pPr>
        <w:rPr>
          <w:rFonts w:hint="default" w:asciiTheme="minorAscii" w:hAnsiTheme="minorAscii"/>
          <w:lang w:val="fr-FR"/>
        </w:rPr>
      </w:pPr>
    </w:p>
    <w:p w14:paraId="600AFD1E">
      <w:pPr>
        <w:rPr>
          <w:rFonts w:hint="default" w:asciiTheme="minorAscii" w:hAnsiTheme="minorAscii"/>
          <w:lang w:val="fr-FR"/>
        </w:rPr>
      </w:pPr>
    </w:p>
    <w:p w14:paraId="3BC5F63A">
      <w:pPr>
        <w:rPr>
          <w:rFonts w:hint="default" w:asciiTheme="minorAscii" w:hAnsiTheme="minorAscii"/>
          <w:lang w:val="fr-FR"/>
        </w:rPr>
      </w:pPr>
    </w:p>
    <w:p w14:paraId="2B4E39C2">
      <w:pPr>
        <w:rPr>
          <w:rFonts w:hint="default" w:asciiTheme="minorAscii" w:hAnsiTheme="minorAscii"/>
          <w:lang w:val="fr-FR"/>
        </w:rPr>
      </w:pPr>
    </w:p>
    <w:p w14:paraId="301F0418">
      <w:pPr>
        <w:rPr>
          <w:rFonts w:hint="default" w:asciiTheme="minorAscii" w:hAnsiTheme="minorAscii"/>
          <w:lang w:val="fr-FR"/>
        </w:rPr>
      </w:pPr>
    </w:p>
    <w:p w14:paraId="170D4950">
      <w:pPr>
        <w:rPr>
          <w:rFonts w:hint="default" w:asciiTheme="minorAscii" w:hAnsiTheme="minorAscii"/>
          <w:lang w:val="fr-FR"/>
        </w:rPr>
      </w:pPr>
    </w:p>
    <w:p w14:paraId="6D585DC1">
      <w:pPr>
        <w:rPr>
          <w:rFonts w:hint="default" w:asciiTheme="minorAscii" w:hAnsiTheme="minorAscii"/>
          <w:lang w:val="fr-FR"/>
        </w:rPr>
      </w:pPr>
    </w:p>
    <w:p w14:paraId="3181BA6C">
      <w:pPr>
        <w:rPr>
          <w:rFonts w:hint="default" w:asciiTheme="minorAscii" w:hAnsiTheme="minorAscii"/>
          <w:lang w:val="fr-FR"/>
        </w:rPr>
      </w:pPr>
    </w:p>
    <w:p w14:paraId="225AC23E">
      <w:pPr>
        <w:rPr>
          <w:rFonts w:hint="default" w:asciiTheme="minorAscii" w:hAnsiTheme="minorAscii"/>
          <w:lang w:val="fr-FR"/>
        </w:rPr>
      </w:pPr>
    </w:p>
    <w:p w14:paraId="4027F7D5">
      <w:pPr>
        <w:rPr>
          <w:rFonts w:hint="default" w:asciiTheme="minorAscii" w:hAnsiTheme="minorAscii"/>
          <w:lang w:val="fr-FR"/>
        </w:rPr>
      </w:pPr>
    </w:p>
    <w:p w14:paraId="4DB20AD2">
      <w:pPr>
        <w:rPr>
          <w:rFonts w:hint="default" w:asciiTheme="minorAscii" w:hAnsiTheme="minorAscii"/>
          <w:lang w:val="fr-FR"/>
        </w:rPr>
      </w:pPr>
    </w:p>
    <w:p w14:paraId="40335142">
      <w:pPr>
        <w:rPr>
          <w:rFonts w:hint="default" w:asciiTheme="minorAscii" w:hAnsiTheme="minorAscii"/>
          <w:lang w:val="fr-FR"/>
        </w:rPr>
      </w:pPr>
    </w:p>
    <w:p w14:paraId="220CD8C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lang w:val="fr-FR"/>
        </w:rPr>
        <w:t>3</w:t>
      </w:r>
      <w:r>
        <w:rPr>
          <w:rFonts w:hint="default" w:asciiTheme="minorAscii" w:hAnsiTheme="minorAscii"/>
        </w:rPr>
        <w:t>. TABLEAU DE BORD DÉCISIONNEL (SOC DASHBOARD)</w:t>
      </w:r>
    </w:p>
    <w:p w14:paraId="1E3CEF0B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 Dashboard n'est pas un simple outil d'affichage, c'est le cockpit de pilotage de la sécurité.</w:t>
      </w:r>
    </w:p>
    <w:p w14:paraId="7A0B92E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3.1. Connexion Sécurisée</w:t>
      </w:r>
    </w:p>
    <w:p w14:paraId="61022C72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La liaison entre Metabase et la base de données utilise exclusivement l'utilisateur technique </w:t>
      </w:r>
      <w:r>
        <w:rPr>
          <w:rStyle w:val="5"/>
          <w:rFonts w:hint="default" w:asciiTheme="minorAscii" w:hAnsiTheme="minorAscii"/>
        </w:rPr>
        <w:t>analyste</w:t>
      </w:r>
      <w:r>
        <w:rPr>
          <w:rFonts w:hint="default" w:asciiTheme="minorAscii" w:hAnsiTheme="minorAscii"/>
        </w:rPr>
        <w:t>.</w:t>
      </w:r>
    </w:p>
    <w:p w14:paraId="58672DCC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Principe de Lecture Seule :</w:t>
      </w:r>
      <w:r>
        <w:rPr>
          <w:rFonts w:hint="default" w:asciiTheme="minorAscii" w:hAnsiTheme="minorAscii"/>
        </w:rPr>
        <w:t xml:space="preserve"> Cette configuration empêche toute injection SQL destructrice depuis l'interface web. Le dashboard peut "voir" mais ne peut pas "toucher".</w:t>
      </w:r>
    </w:p>
    <w:p w14:paraId="44B4C22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3.2. Indicateurs Clés de Performance (KPIs)</w:t>
      </w:r>
    </w:p>
    <w:p w14:paraId="1848619F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Nous avons conçu des visualisations répondant aux questions critiques du RSSI (Responsable Sécurité) :</w:t>
      </w:r>
    </w:p>
    <w:p w14:paraId="5DEBCE5B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Répartition de la Menace (Pie Chart) :</w:t>
      </w:r>
      <w:r>
        <w:rPr>
          <w:rFonts w:hint="default" w:asciiTheme="minorAscii" w:hAnsiTheme="minorAscii"/>
        </w:rPr>
        <w:t xml:space="preserve"> Quel pourcentage du volume transactionnel est frauduleux ?</w:t>
      </w:r>
    </w:p>
    <w:p w14:paraId="7BFF91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66EDF170">
      <w:pPr>
        <w:pStyle w:val="6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  <w:i/>
          <w:iCs/>
        </w:rPr>
        <w:t>Implémentation :</w:t>
      </w:r>
      <w:r>
        <w:rPr>
          <w:rFonts w:hint="default" w:asciiTheme="minorAscii" w:hAnsiTheme="minorAscii"/>
        </w:rPr>
        <w:t xml:space="preserve"> Requête SQL avec clause </w:t>
      </w:r>
      <w:r>
        <w:rPr>
          <w:rStyle w:val="5"/>
          <w:rFonts w:hint="default" w:asciiTheme="minorAscii" w:hAnsiTheme="minorAscii"/>
        </w:rPr>
        <w:t>CASE WHEN fraud_score &gt; 0.6</w:t>
      </w:r>
      <w:r>
        <w:rPr>
          <w:rFonts w:hint="default" w:asciiTheme="minorAscii" w:hAnsiTheme="minorAscii"/>
        </w:rPr>
        <w:t xml:space="preserve"> pour segmenter dynamiquement les flux.</w:t>
      </w:r>
    </w:p>
    <w:p w14:paraId="220E8700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Topographie du Risque :</w:t>
      </w:r>
      <w:r>
        <w:rPr>
          <w:rFonts w:hint="default" w:asciiTheme="minorAscii" w:hAnsiTheme="minorAscii"/>
        </w:rPr>
        <w:t xml:space="preserve"> Identification des zones géographiques émettant le plus d'alertes.</w:t>
      </w:r>
    </w:p>
    <w:p w14:paraId="466C3CF5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Audit Logs :</w:t>
      </w:r>
      <w:r>
        <w:rPr>
          <w:rFonts w:hint="default" w:asciiTheme="minorAscii" w:hAnsiTheme="minorAscii"/>
        </w:rPr>
        <w:t xml:space="preserve"> Affichage chronologique des tentatives de connexion échouées pour détecter les attaques par force brute en temps réel.</w:t>
      </w:r>
    </w:p>
    <w:p w14:paraId="208AD0C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0500" cy="5215255"/>
            <wp:effectExtent l="0" t="0" r="6350" b="4445"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1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5F31">
      <w:pPr>
        <w:rPr>
          <w:rFonts w:hint="default" w:asciiTheme="minorAscii" w:hAnsiTheme="minorAscii"/>
        </w:rPr>
      </w:pPr>
    </w:p>
    <w:p w14:paraId="4960409B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2405" cy="2774315"/>
            <wp:effectExtent l="0" t="0" r="4445" b="6985"/>
            <wp:docPr id="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5CC3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7960" cy="1974850"/>
            <wp:effectExtent l="0" t="0" r="8890" b="6350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6725">
      <w:pPr>
        <w:rPr>
          <w:rFonts w:hint="default" w:asciiTheme="minorAscii" w:hAnsiTheme="minorAscii"/>
        </w:rPr>
      </w:pPr>
    </w:p>
    <w:p w14:paraId="48566E7B">
      <w:pPr>
        <w:rPr>
          <w:rFonts w:hint="default" w:asciiTheme="minorAscii" w:hAnsiTheme="minorAscii"/>
        </w:rPr>
      </w:pPr>
    </w:p>
    <w:p w14:paraId="1324D48C">
      <w:pPr>
        <w:rPr>
          <w:rFonts w:hint="default" w:asciiTheme="minorAscii" w:hAnsiTheme="minorAscii"/>
        </w:rPr>
      </w:pPr>
    </w:p>
    <w:p w14:paraId="07F7F260">
      <w:pPr>
        <w:rPr>
          <w:rFonts w:hint="default" w:asciiTheme="minorAscii" w:hAnsiTheme="minorAscii"/>
        </w:rPr>
      </w:pPr>
    </w:p>
    <w:p w14:paraId="6B57812A">
      <w:pPr>
        <w:rPr>
          <w:rFonts w:hint="default" w:asciiTheme="minorAscii" w:hAnsiTheme="minorAscii"/>
        </w:rPr>
      </w:pPr>
    </w:p>
    <w:p w14:paraId="267BB6FD">
      <w:pPr>
        <w:rPr>
          <w:rFonts w:hint="default" w:asciiTheme="minorAscii" w:hAnsiTheme="minorAscii"/>
        </w:rPr>
      </w:pPr>
    </w:p>
    <w:p w14:paraId="1B3E4CF0">
      <w:pPr>
        <w:rPr>
          <w:rFonts w:hint="default" w:asciiTheme="minorAscii" w:hAnsiTheme="minorAscii"/>
        </w:rPr>
      </w:pPr>
    </w:p>
    <w:p w14:paraId="242C1D29">
      <w:pPr>
        <w:rPr>
          <w:rFonts w:hint="default" w:asciiTheme="minorAscii" w:hAnsiTheme="minorAscii"/>
        </w:rPr>
      </w:pPr>
    </w:p>
    <w:p w14:paraId="3D3DBE50">
      <w:pPr>
        <w:rPr>
          <w:rFonts w:hint="default" w:asciiTheme="minorAscii" w:hAnsiTheme="minorAscii"/>
        </w:rPr>
      </w:pPr>
    </w:p>
    <w:p w14:paraId="3404508F">
      <w:pPr>
        <w:rPr>
          <w:rFonts w:hint="default" w:asciiTheme="minorAscii" w:hAnsiTheme="minorAscii"/>
          <w:lang w:val="fr-FR"/>
        </w:rPr>
      </w:pPr>
    </w:p>
    <w:p w14:paraId="3001FE57">
      <w:pPr>
        <w:rPr>
          <w:rFonts w:hint="default" w:asciiTheme="minorAscii" w:hAnsiTheme="minorAscii"/>
        </w:rPr>
      </w:pPr>
    </w:p>
    <w:p w14:paraId="73F9E4FE">
      <w:pPr>
        <w:rPr>
          <w:rFonts w:hint="default" w:asciiTheme="minorAscii" w:hAnsiTheme="minorAscii"/>
        </w:rPr>
      </w:pPr>
    </w:p>
    <w:p w14:paraId="27D2A5E3">
      <w:pPr>
        <w:rPr>
          <w:rFonts w:hint="default" w:asciiTheme="minorAscii" w:hAnsiTheme="minorAscii"/>
        </w:rPr>
      </w:pPr>
    </w:p>
    <w:p w14:paraId="7B6D6D13">
      <w:pPr>
        <w:rPr>
          <w:rFonts w:hint="default" w:asciiTheme="minorAscii" w:hAnsiTheme="minorAscii"/>
        </w:rPr>
      </w:pPr>
    </w:p>
    <w:p w14:paraId="3F7A1E8D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  <w:lang w:val="fr-FR"/>
        </w:rPr>
        <w:t xml:space="preserve">  </w:t>
      </w:r>
      <w:r>
        <w:rPr>
          <w:rFonts w:hint="default" w:asciiTheme="minorAscii" w:hAnsiTheme="minorAscii"/>
        </w:rPr>
        <w:drawing>
          <wp:inline distT="0" distB="0" distL="114300" distR="114300">
            <wp:extent cx="5273675" cy="5229860"/>
            <wp:effectExtent l="0" t="0" r="3175" b="8890"/>
            <wp:docPr id="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10CF8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  <w:lang w:val="fr-FR"/>
        </w:rPr>
        <w:drawing>
          <wp:inline distT="0" distB="0" distL="114300" distR="114300">
            <wp:extent cx="5269865" cy="5353050"/>
            <wp:effectExtent l="0" t="0" r="6985" b="0"/>
            <wp:docPr id="12" name="Image 12" descr="Capture d'écran 2026-01-22 05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apture d'écran 2026-01-22 0510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5669">
      <w:pPr>
        <w:rPr>
          <w:rFonts w:hint="default" w:asciiTheme="minorAscii" w:hAnsiTheme="minorAscii"/>
          <w:lang w:val="fr-FR"/>
        </w:rPr>
      </w:pPr>
    </w:p>
    <w:p w14:paraId="3F540755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  <w:lang w:val="fr-FR"/>
        </w:rPr>
        <w:drawing>
          <wp:inline distT="0" distB="0" distL="114300" distR="114300">
            <wp:extent cx="5266690" cy="5354955"/>
            <wp:effectExtent l="0" t="0" r="10160" b="17145"/>
            <wp:docPr id="13" name="Image 13" descr="Capture d'écran 2026-01-22 05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apture d'écran 2026-01-22 0511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092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  <w:lang w:val="fr-FR"/>
        </w:rPr>
        <w:drawing>
          <wp:inline distT="0" distB="0" distL="114300" distR="114300">
            <wp:extent cx="5271135" cy="5265420"/>
            <wp:effectExtent l="0" t="0" r="5715" b="11430"/>
            <wp:docPr id="14" name="Image 14" descr="Capture d'écran 2026-01-22 05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apture d'écran 2026-01-22 0511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FBDE">
      <w:pPr>
        <w:rPr>
          <w:rFonts w:hint="default" w:asciiTheme="minorAscii" w:hAnsiTheme="minorAscii"/>
          <w:lang w:val="fr-FR"/>
        </w:rPr>
      </w:pPr>
    </w:p>
    <w:p w14:paraId="5A2AFB09">
      <w:pPr>
        <w:rPr>
          <w:rFonts w:hint="default" w:asciiTheme="minorAscii" w:hAnsiTheme="minorAscii"/>
          <w:lang w:val="fr-FR"/>
        </w:rPr>
      </w:pPr>
    </w:p>
    <w:p w14:paraId="3D3571CB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3675" cy="5346065"/>
            <wp:effectExtent l="0" t="0" r="3175" b="6985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4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2718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  <w:lang w:val="fr-FR"/>
        </w:rPr>
        <w:drawing>
          <wp:inline distT="0" distB="0" distL="114300" distR="114300">
            <wp:extent cx="5268595" cy="5329555"/>
            <wp:effectExtent l="0" t="0" r="8255" b="4445"/>
            <wp:docPr id="15" name="Image 15" descr="Capture d'écran 2026-01-22 05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apture d'écran 2026-01-22 0513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F303">
      <w:pPr>
        <w:rPr>
          <w:rFonts w:hint="default" w:asciiTheme="minorAscii" w:hAnsiTheme="minorAscii"/>
          <w:lang w:val="fr-FR"/>
        </w:rPr>
      </w:pPr>
    </w:p>
    <w:p w14:paraId="2F6D4E6A">
      <w:pPr>
        <w:rPr>
          <w:rFonts w:hint="default" w:asciiTheme="minorAscii" w:hAnsiTheme="minorAscii"/>
          <w:lang w:val="fr-FR"/>
        </w:rPr>
      </w:pPr>
    </w:p>
    <w:p w14:paraId="53A204FA">
      <w:pPr>
        <w:rPr>
          <w:rFonts w:hint="default" w:asciiTheme="minorAscii" w:hAnsiTheme="minorAscii"/>
          <w:lang w:val="fr-FR"/>
        </w:rPr>
      </w:pPr>
      <w:r>
        <w:rPr>
          <w:rFonts w:hint="default" w:asciiTheme="minorAscii" w:hAnsiTheme="minorAscii"/>
          <w:lang w:val="fr-FR"/>
        </w:rPr>
        <w:drawing>
          <wp:inline distT="0" distB="0" distL="114300" distR="114300">
            <wp:extent cx="5269865" cy="5358765"/>
            <wp:effectExtent l="0" t="0" r="6985" b="13335"/>
            <wp:docPr id="16" name="Image 16" descr="Capture d'écran 2026-01-22 05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apture d'écran 2026-01-22 0513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E833">
      <w:pPr>
        <w:rPr>
          <w:rFonts w:hint="default" w:asciiTheme="minorAscii" w:hAnsiTheme="minorAscii"/>
          <w:lang w:val="fr-FR"/>
        </w:rPr>
      </w:pPr>
    </w:p>
    <w:p w14:paraId="333ACD5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 AUTOMATISATION &amp; TESTS DE CHARGE</w:t>
      </w:r>
    </w:p>
    <w:p w14:paraId="3AC337A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4.1. Simulation d'Attaque et de Trafic</w:t>
      </w:r>
    </w:p>
    <w:p w14:paraId="04B1BE4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Une architecture de sécurité ne vaut rien si elle n'est pas testée. Nous avons développé des scripts Python pour injecter du trafic synthétique.</w:t>
      </w:r>
    </w:p>
    <w:p w14:paraId="6A1D4DAF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Dataset de Test :</w:t>
      </w:r>
      <w:r>
        <w:rPr>
          <w:rFonts w:hint="default" w:asciiTheme="minorAscii" w:hAnsiTheme="minorAscii"/>
        </w:rPr>
        <w:t xml:space="preserve"> Injection de 30+ transactions variées (montants normaux, fraudes évidentes, cas limites).</w:t>
      </w:r>
    </w:p>
    <w:p w14:paraId="7CD0E728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Validation :</w:t>
      </w:r>
      <w:r>
        <w:rPr>
          <w:rFonts w:hint="default" w:asciiTheme="minorAscii" w:hAnsiTheme="minorAscii"/>
        </w:rPr>
        <w:t xml:space="preserve"> Vérification que 100% des fraudes simulées ont bien été flagguées par l'IA et sont remontées dans le Dashboard Metabase en moins de 5 secondes.</w:t>
      </w:r>
    </w:p>
    <w:p w14:paraId="5EE293D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4.2. Watchdog : Le Chien de Garde Automatisé</w:t>
      </w:r>
    </w:p>
    <w:p w14:paraId="3E8217B4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 complément du Dashboard, un script d'arrière-plan (</w:t>
      </w:r>
      <w:r>
        <w:rPr>
          <w:rStyle w:val="5"/>
          <w:rFonts w:hint="default" w:asciiTheme="minorAscii" w:hAnsiTheme="minorAscii"/>
        </w:rPr>
        <w:t>watchdog.py</w:t>
      </w:r>
      <w:r>
        <w:rPr>
          <w:rFonts w:hint="default" w:asciiTheme="minorAscii" w:hAnsiTheme="minorAscii"/>
        </w:rPr>
        <w:t>) assure une surveillance active.</w:t>
      </w:r>
    </w:p>
    <w:p w14:paraId="4AE98693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Log Parsing :</w:t>
      </w:r>
      <w:r>
        <w:rPr>
          <w:rFonts w:hint="default" w:asciiTheme="minorAscii" w:hAnsiTheme="minorAscii"/>
        </w:rPr>
        <w:t xml:space="preserve"> Analyse en temps réel des fichiers </w:t>
      </w:r>
      <w:r>
        <w:rPr>
          <w:rStyle w:val="5"/>
          <w:rFonts w:hint="default" w:asciiTheme="minorAscii" w:hAnsiTheme="minorAscii"/>
        </w:rPr>
        <w:t>/var/log/auth.log</w:t>
      </w:r>
      <w:r>
        <w:rPr>
          <w:rFonts w:hint="default" w:asciiTheme="minorAscii" w:hAnsiTheme="minorAscii"/>
        </w:rPr>
        <w:t xml:space="preserve"> ou des logs applicatifs.</w:t>
      </w:r>
    </w:p>
    <w:p w14:paraId="00B5F537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Logique de Bannissement :</w:t>
      </w:r>
      <w:r>
        <w:rPr>
          <w:rFonts w:hint="default" w:asciiTheme="minorAscii" w:hAnsiTheme="minorAscii"/>
        </w:rPr>
        <w:t xml:space="preserve"> Dès qu'un seuil de tolérance est dépassé (ex: 5 échecs en 1 minute), le script est conçu pour interagir avec le Pare-feu et bloquer l'IP source.</w:t>
      </w:r>
    </w:p>
    <w:p w14:paraId="1795A4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082C8772">
      <w:pPr>
        <w:rPr>
          <w:rFonts w:hint="default" w:asciiTheme="minorAscii" w:hAnsiTheme="minorAscii"/>
          <w:lang w:val="fr-FR"/>
        </w:rPr>
      </w:pPr>
    </w:p>
    <w:p w14:paraId="76E955F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3675" cy="5224145"/>
            <wp:effectExtent l="0" t="0" r="3175" b="14605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B7B">
      <w:pPr>
        <w:rPr>
          <w:rFonts w:hint="default" w:asciiTheme="minorAscii" w:hAnsiTheme="minorAscii"/>
        </w:rPr>
      </w:pPr>
    </w:p>
    <w:p w14:paraId="7B5A895C">
      <w:pPr>
        <w:rPr>
          <w:rFonts w:hint="default" w:asciiTheme="minorAscii" w:hAnsiTheme="minorAscii"/>
        </w:rPr>
      </w:pPr>
    </w:p>
    <w:p w14:paraId="0ADF8E8F">
      <w:pPr>
        <w:rPr>
          <w:rFonts w:hint="default" w:asciiTheme="minorAscii" w:hAnsiTheme="minorAscii"/>
        </w:rPr>
      </w:pPr>
    </w:p>
    <w:p w14:paraId="73348230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0500" cy="3386455"/>
            <wp:effectExtent l="0" t="0" r="6350" b="4445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631C">
      <w:pPr>
        <w:rPr>
          <w:rFonts w:hint="default" w:asciiTheme="minorAscii" w:hAnsiTheme="minorAscii"/>
        </w:rPr>
      </w:pPr>
    </w:p>
    <w:p w14:paraId="3FB4BDD6">
      <w:pPr>
        <w:rPr>
          <w:rFonts w:hint="default" w:asciiTheme="minorAscii" w:hAnsiTheme="minorAscii"/>
        </w:rPr>
      </w:pPr>
    </w:p>
    <w:p w14:paraId="21DE2065">
      <w:pPr>
        <w:rPr>
          <w:rFonts w:hint="default" w:asciiTheme="minorAscii" w:hAnsiTheme="minorAscii"/>
        </w:rPr>
      </w:pPr>
    </w:p>
    <w:p w14:paraId="3B43E43C">
      <w:pPr>
        <w:rPr>
          <w:rFonts w:hint="default" w:asciiTheme="minorAscii" w:hAnsiTheme="minorAscii"/>
        </w:rPr>
      </w:pPr>
    </w:p>
    <w:p w14:paraId="5A74504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5. CONCLUSION ET PERSPECTIVES</w:t>
      </w:r>
    </w:p>
    <w:p w14:paraId="1B62A787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 projet DigitalBank a permis de démontrer la viabilité d'une architecture de sécurité bancaire moderne, souveraine et Open Source. Nous avons réussi à :</w:t>
      </w:r>
    </w:p>
    <w:p w14:paraId="2A24C6C7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Reconstruire</w:t>
      </w:r>
      <w:r>
        <w:rPr>
          <w:rFonts w:hint="default" w:asciiTheme="minorAscii" w:hAnsiTheme="minorAscii"/>
        </w:rPr>
        <w:t xml:space="preserve"> un existant corrompu.</w:t>
      </w:r>
    </w:p>
    <w:p w14:paraId="5DA1F5EB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Sécuriser</w:t>
      </w:r>
      <w:r>
        <w:rPr>
          <w:rFonts w:hint="default" w:asciiTheme="minorAscii" w:hAnsiTheme="minorAscii"/>
        </w:rPr>
        <w:t xml:space="preserve"> les données par chiffrement fort.</w:t>
      </w:r>
    </w:p>
    <w:p w14:paraId="57E11559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Valoriser</w:t>
      </w:r>
      <w:r>
        <w:rPr>
          <w:rFonts w:hint="default" w:asciiTheme="minorAscii" w:hAnsiTheme="minorAscii"/>
        </w:rPr>
        <w:t xml:space="preserve"> les données par l'IA et la visualisation.</w:t>
      </w:r>
    </w:p>
    <w:p w14:paraId="27FC79C2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28E15D40">
      <w:pPr>
        <w:rPr>
          <w:rFonts w:hint="default" w:cs="Bell MT" w:asciiTheme="minorAscii" w:hAnsiTheme="minorAscii"/>
          <w:lang w:val="fr-FR"/>
        </w:rPr>
      </w:pPr>
      <w:r>
        <w:rPr>
          <w:rFonts w:hint="default" w:cs="Bell MT" w:asciiTheme="minorAscii" w:hAnsiTheme="minorAscii"/>
          <w:lang w:val="fr-FR"/>
        </w:rPr>
        <w:t>FIN</w:t>
      </w:r>
    </w:p>
    <w:p w14:paraId="5BE5DE0B">
      <w:pPr>
        <w:rPr>
          <w:rFonts w:hint="default" w:cs="Bell MT" w:asciiTheme="minorAscii" w:hAnsiTheme="minorAscii"/>
        </w:rPr>
      </w:pPr>
    </w:p>
    <w:p w14:paraId="689E59DE">
      <w:pPr>
        <w:rPr>
          <w:rFonts w:hint="default" w:cs="Bell MT" w:asciiTheme="minorAscii" w:hAnsiTheme="minorAscii"/>
        </w:rPr>
      </w:pPr>
    </w:p>
    <w:p w14:paraId="39981764">
      <w:pPr>
        <w:rPr>
          <w:rFonts w:hint="default" w:cs="Bell MT" w:asciiTheme="minorAscii" w:hAnsiTheme="minorAscii"/>
        </w:rPr>
      </w:pPr>
    </w:p>
    <w:p w14:paraId="111A6E16">
      <w:pPr>
        <w:ind w:firstLine="3600" w:firstLineChars="600"/>
        <w:rPr>
          <w:rFonts w:hint="default" w:asciiTheme="minorAscii" w:hAnsiTheme="minorAscii"/>
        </w:rPr>
      </w:pPr>
      <w:r>
        <w:rPr>
          <w:rFonts w:hint="default" w:cs="Bell MT" w:asciiTheme="minorAscii" w:hAnsiTheme="minorAscii"/>
          <w:color w:val="FFC000" w:themeColor="accent4"/>
          <w:sz w:val="60"/>
          <w:szCs w:val="60"/>
          <w:lang w:val="fr-FR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4"/>
            </w14:solidFill>
          </w14:textFill>
          <w14:props3d w14:extrusionH="57150" w14:prstMaterial="softEdge">
            <w14:bevelT w14:w="25400" w14:h="38100"/>
          </w14:props3d>
        </w:rPr>
        <w:t>MERCI</w:t>
      </w:r>
    </w:p>
    <w:p w14:paraId="39B332C6">
      <w:pPr>
        <w:rPr>
          <w:rFonts w:hint="default" w:asciiTheme="minorAscii" w:hAnsiTheme="minorAscii"/>
        </w:rPr>
      </w:pPr>
    </w:p>
    <w:p w14:paraId="2FDA7A02">
      <w:pPr>
        <w:rPr>
          <w:rFonts w:hint="default" w:asciiTheme="minorAscii" w:hAnsiTheme="minorAscii"/>
        </w:rPr>
      </w:pPr>
    </w:p>
    <w:p w14:paraId="523A3532">
      <w:pPr>
        <w:rPr>
          <w:rFonts w:hint="default" w:asciiTheme="minorAscii" w:hAnsiTheme="minorAscii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02712"/>
    <w:rsid w:val="1CB62645"/>
    <w:rsid w:val="26A74146"/>
    <w:rsid w:val="2D302712"/>
    <w:rsid w:val="38404661"/>
    <w:rsid w:val="3BAA41BD"/>
    <w:rsid w:val="4A080885"/>
    <w:rsid w:val="5EF55450"/>
    <w:rsid w:val="7469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2026-01-22T04:17:00Z</dcterms:created>
  <dc:creator>lion red</dc:creator>
  <cp:lastModifiedBy>lion red</cp:lastModifiedBy>
  <dcterms:modified xsi:type="dcterms:W3CDTF">2026-01-22T04:50:21Z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5405D1A789CD40BE876F5FD88122B377_13</vt:lpwstr>
  </property>
</Properties>
</file>