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1F096">
      <w:pPr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eastAsia="SimSun" w:cs="Bell MT" w:asciiTheme="minorAscii" w:hAnsiTheme="minorAscii"/>
          <w:color w:val="FFFFFF"/>
          <w:sz w:val="24"/>
          <w:szCs w:val="24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1883410</wp:posOffset>
            </wp:positionH>
            <wp:positionV relativeFrom="paragraph">
              <wp:posOffset>-586105</wp:posOffset>
            </wp:positionV>
            <wp:extent cx="1492250" cy="742950"/>
            <wp:effectExtent l="0" t="0" r="12700" b="0"/>
            <wp:wrapSquare wrapText="bothSides"/>
            <wp:docPr id="10" name="Imag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EB9458A">
      <w:pPr>
        <w:ind w:left="797" w:leftChars="332" w:firstLine="0" w:firstLineChars="0"/>
        <w:rPr>
          <w:rFonts w:hint="default" w:eastAsia="SimSun" w:cs="Bell MT" w:asciiTheme="minorAscii" w:hAnsiTheme="minorAscii"/>
          <w:color w:val="FFFFFF"/>
          <w:sz w:val="28"/>
          <w:szCs w:val="28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eastAsia="SimSun" w:cs="Bell MT" w:asciiTheme="minorAscii" w:hAnsiTheme="minorAscii"/>
          <w:color w:val="FFFFFF"/>
          <w:sz w:val="28"/>
          <w:szCs w:val="28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 xml:space="preserve">DOCUMENT 1 : RAPPORT D'INGÉNIERIE SYSTÈME &amp; SÉCURITÉ </w:t>
      </w:r>
    </w:p>
    <w:p w14:paraId="5A40C41D">
      <w:pPr>
        <w:ind w:left="720" w:leftChars="300" w:firstLine="2280" w:firstLineChars="950"/>
        <w:rPr>
          <w:rFonts w:hint="default" w:eastAsia="SimSun" w:cs="Bell MT" w:asciiTheme="minorAscii" w:hAnsiTheme="minorAscii"/>
          <w:color w:val="FFFFFF"/>
          <w:sz w:val="24"/>
          <w:szCs w:val="24"/>
          <w:lang w:val="fr-FR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eastAsia="SimSun" w:cs="Bell MT" w:asciiTheme="minorAscii" w:hAnsiTheme="minorAscii"/>
          <w:color w:val="FFFFFF"/>
          <w:sz w:val="24"/>
          <w:szCs w:val="24"/>
          <w:lang w:val="fr-FR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>Berhili charaf-eddine</w:t>
      </w:r>
    </w:p>
    <w:p w14:paraId="2F556538">
      <w:pPr>
        <w:ind w:left="720" w:leftChars="300" w:firstLine="2280" w:firstLineChars="950"/>
        <w:rPr>
          <w:rFonts w:hint="default" w:eastAsia="SimSun" w:cs="Bell MT" w:asciiTheme="minorAscii" w:hAnsiTheme="minorAscii"/>
          <w:color w:val="FFFFFF"/>
          <w:sz w:val="24"/>
          <w:szCs w:val="24"/>
          <w:lang w:val="fr-FR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</w:p>
    <w:p w14:paraId="43C886F2">
      <w:pPr>
        <w:jc w:val="left"/>
        <w:rPr>
          <w:rFonts w:hint="default" w:eastAsia="SimSun" w:cs="Bell MT" w:asciiTheme="minorAscii" w:hAnsiTheme="minorAscii"/>
          <w:color w:val="FFFFFF"/>
          <w:sz w:val="24"/>
          <w:szCs w:val="24"/>
          <w:lang w:val="fr-FR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eastAsia="SimSun" w:cs="Bell MT" w:asciiTheme="minorAscii" w:hAnsiTheme="minorAscii"/>
          <w:b/>
          <w:bCs/>
          <w:sz w:val="24"/>
          <w:szCs w:val="24"/>
        </w:rPr>
        <w:t>Projet :</w:t>
      </w:r>
      <w:r>
        <w:rPr>
          <w:rFonts w:hint="default" w:eastAsia="SimSun" w:cs="Bell MT" w:asciiTheme="minorAscii" w:hAnsiTheme="minorAscii"/>
          <w:sz w:val="24"/>
          <w:szCs w:val="24"/>
        </w:rPr>
        <w:t xml:space="preserve"> DigitalBank Security Core – Reconstruction &amp; Durcissement </w:t>
      </w:r>
      <w:r>
        <w:rPr>
          <w:rFonts w:hint="default" w:eastAsia="SimSun" w:cs="Bell MT" w:asciiTheme="minorAscii" w:hAnsiTheme="minorAscii"/>
          <w:b/>
          <w:bCs/>
          <w:sz w:val="24"/>
          <w:szCs w:val="24"/>
        </w:rPr>
        <w:t>Auteur :</w:t>
      </w:r>
      <w:r>
        <w:rPr>
          <w:rFonts w:hint="default" w:eastAsia="SimSun" w:cs="Bell MT" w:asciiTheme="minorAscii" w:hAnsiTheme="minorAscii"/>
          <w:sz w:val="24"/>
          <w:szCs w:val="24"/>
        </w:rPr>
        <w:t xml:space="preserve"> Charafeddine Berhili </w:t>
      </w:r>
      <w:r>
        <w:rPr>
          <w:rFonts w:hint="default" w:eastAsia="SimSun" w:cs="Bell MT" w:asciiTheme="minorAscii" w:hAnsiTheme="minorAscii"/>
          <w:b/>
          <w:bCs/>
          <w:sz w:val="24"/>
          <w:szCs w:val="24"/>
        </w:rPr>
        <w:t>Rôle :</w:t>
      </w:r>
      <w:r>
        <w:rPr>
          <w:rFonts w:hint="default" w:eastAsia="SimSun" w:cs="Bell MT" w:asciiTheme="minorAscii" w:hAnsiTheme="minorAscii"/>
          <w:sz w:val="24"/>
          <w:szCs w:val="24"/>
        </w:rPr>
        <w:t xml:space="preserve"> Ingénieur SecDevOps </w:t>
      </w:r>
      <w:r>
        <w:rPr>
          <w:rFonts w:hint="default" w:eastAsia="SimSun" w:cs="Bell MT" w:asciiTheme="minorAscii" w:hAnsiTheme="minorAscii"/>
          <w:b/>
          <w:bCs/>
          <w:sz w:val="24"/>
          <w:szCs w:val="24"/>
        </w:rPr>
        <w:t>Date :</w:t>
      </w:r>
      <w:r>
        <w:rPr>
          <w:rFonts w:hint="default" w:eastAsia="SimSun" w:cs="Bell MT" w:asciiTheme="minorAscii" w:hAnsiTheme="minorAscii"/>
          <w:sz w:val="24"/>
          <w:szCs w:val="24"/>
        </w:rPr>
        <w:t xml:space="preserve"> Janvier 2026</w:t>
      </w:r>
    </w:p>
    <w:p w14:paraId="4F669F52">
      <w:pPr>
        <w:rPr>
          <w:rFonts w:hint="default" w:cs="Bell MT" w:asciiTheme="minorAscii" w:hAnsiTheme="minorAscii"/>
        </w:rPr>
      </w:pPr>
    </w:p>
    <w:p w14:paraId="5FDB8209">
      <w:pPr>
        <w:pStyle w:val="2"/>
        <w:keepNext w:val="0"/>
        <w:keepLines w:val="0"/>
        <w:widowControl/>
        <w:suppressLineNumbers w:val="0"/>
        <w:rPr>
          <w:rFonts w:hint="default" w:cs="Bell MT" w:asciiTheme="minorAscii" w:hAnsiTheme="minorAscii"/>
          <w14:glow w14:rad="63500">
            <w14:schemeClr w14:val="accent3">
              <w14:satMod w14:val="175000"/>
              <w14:alpha w14:val="60000"/>
            </w14:schemeClr>
          </w14:glow>
        </w:rPr>
      </w:pPr>
      <w:r>
        <w:rPr>
          <w:rFonts w:hint="default" w:cs="Bell MT" w:asciiTheme="minorAscii" w:hAnsiTheme="minorAscii"/>
          <w14:glow w14:rad="63500">
            <w14:schemeClr w14:val="accent3">
              <w14:satMod w14:val="175000"/>
              <w14:alpha w14:val="60000"/>
            </w14:schemeClr>
          </w14:glow>
        </w:rPr>
        <w:t>1. RÉSUMÉ EXÉCUTIF (MANAGEMENT SUMMARY)</w:t>
      </w:r>
    </w:p>
    <w:p w14:paraId="6E4DD34E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Dans un contexte de cybermenaces croissantes ciblant le secteur bancaire (Ransomwares, Injections SQL, Fuites de données), la DigitalBank a initié une refonte complète de son infrastructure critique. Ce projet, mené en réponse à un incident de sécurité théorique, visait à restaurer la confiance par la technique.</w:t>
      </w:r>
    </w:p>
    <w:p w14:paraId="139B6E39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L'objectif n'était pas seulement de remettre les systèmes en ligne, mais d'appliquer le principe de </w:t>
      </w:r>
      <w:r>
        <w:rPr>
          <w:rFonts w:hint="default" w:cs="Bell MT" w:asciiTheme="minorAscii" w:hAnsiTheme="minorAscii"/>
          <w:b/>
          <w:bCs/>
        </w:rPr>
        <w:t>"Defense in Depth"</w:t>
      </w:r>
      <w:r>
        <w:rPr>
          <w:rFonts w:hint="default" w:cs="Bell MT" w:asciiTheme="minorAscii" w:hAnsiTheme="minorAscii"/>
        </w:rPr>
        <w:t xml:space="preserve"> (Défense en Profondeur). Nous avons sécurisé chaque couche du modèle OSI : de la donnée brute (Base de données chiffrée) jusqu'à la couche applicative (Détection par IA), en passant par le durcissement du système d'exploitation.</w:t>
      </w:r>
    </w:p>
    <w:p w14:paraId="2BA97DD3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</w:p>
    <w:p w14:paraId="22664110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</w:p>
    <w:p w14:paraId="20C635A1">
      <w:pPr>
        <w:rPr>
          <w:rFonts w:hint="default" w:cs="Bell MT" w:asciiTheme="minorAscii" w:hAnsiTheme="minorAscii"/>
        </w:rPr>
      </w:pPr>
    </w:p>
    <w:p w14:paraId="32CBF4A8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66055" cy="5002530"/>
            <wp:effectExtent l="0" t="0" r="10795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4D9F">
      <w:pPr>
        <w:rPr>
          <w:rFonts w:hint="default" w:cs="Bell MT" w:asciiTheme="minorAscii" w:hAnsiTheme="minorAscii"/>
        </w:rPr>
      </w:pPr>
    </w:p>
    <w:p w14:paraId="6871F4CD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71135" cy="4997450"/>
            <wp:effectExtent l="0" t="0" r="5715" b="1270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1790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2.1. Diagnostic et Nettoyage des Sources</w:t>
      </w:r>
    </w:p>
    <w:p w14:paraId="3DD8C38D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La première étape critique a consisté à récupérer les actifs numériques (Dumps SQL) post-incident. Une analyse forensique des fichiers </w:t>
      </w:r>
      <w:r>
        <w:rPr>
          <w:rStyle w:val="5"/>
          <w:rFonts w:hint="default" w:cs="Bell MT" w:asciiTheme="minorAscii" w:hAnsiTheme="minorAscii"/>
        </w:rPr>
        <w:t>backup.sql</w:t>
      </w:r>
      <w:r>
        <w:rPr>
          <w:rFonts w:hint="default" w:cs="Bell MT" w:asciiTheme="minorAscii" w:hAnsiTheme="minorAscii"/>
        </w:rPr>
        <w:t xml:space="preserve"> a révélé des incohérences syntaxiques majeures menaçant l'intégrité de la base.</w:t>
      </w:r>
    </w:p>
    <w:p w14:paraId="3F18CE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Bell MT" w:asciiTheme="minorAscii" w:hAnsiTheme="minorAscii"/>
        </w:rPr>
      </w:pPr>
    </w:p>
    <w:p w14:paraId="6377AD96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Problème identifié :</w:t>
      </w:r>
      <w:r>
        <w:rPr>
          <w:rFonts w:hint="default" w:cs="Bell MT" w:asciiTheme="minorAscii" w:hAnsiTheme="minorAscii"/>
        </w:rPr>
        <w:t xml:space="preserve"> Mauvaise gestion des caractères d'échappement dans les champs textuels (ex: </w:t>
      </w:r>
      <w:r>
        <w:rPr>
          <w:rFonts w:hint="default" w:cs="Bell MT" w:asciiTheme="minorAscii" w:hAnsiTheme="minorAscii"/>
          <w:i/>
          <w:iCs/>
        </w:rPr>
        <w:t>McDonald's</w:t>
      </w:r>
      <w:r>
        <w:rPr>
          <w:rFonts w:hint="default" w:cs="Bell MT" w:asciiTheme="minorAscii" w:hAnsiTheme="minorAscii"/>
        </w:rPr>
        <w:t xml:space="preserve"> encodé </w:t>
      </w:r>
      <w:r>
        <w:rPr>
          <w:rStyle w:val="5"/>
          <w:rFonts w:hint="default" w:cs="Bell MT" w:asciiTheme="minorAscii" w:hAnsiTheme="minorAscii"/>
        </w:rPr>
        <w:t>McDonald\'s</w:t>
      </w:r>
      <w:r>
        <w:rPr>
          <w:rFonts w:hint="default" w:cs="Bell MT" w:asciiTheme="minorAscii" w:hAnsiTheme="minorAscii"/>
        </w:rPr>
        <w:t>), provoquant des échecs d'insertion en cascade.</w:t>
      </w:r>
    </w:p>
    <w:p w14:paraId="005CB907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Méthodologie de résolution :</w:t>
      </w:r>
      <w:r>
        <w:rPr>
          <w:rFonts w:hint="default" w:cs="Bell MT" w:asciiTheme="minorAscii" w:hAnsiTheme="minorAscii"/>
        </w:rPr>
        <w:t xml:space="preserve"> Plutôt qu'une correction manuelle fastidieuse et sujette à l'erreur humaine, nous avons développé un script de sanitization utilisant </w:t>
      </w:r>
      <w:r>
        <w:rPr>
          <w:rStyle w:val="5"/>
          <w:rFonts w:hint="default" w:cs="Bell MT" w:asciiTheme="minorAscii" w:hAnsiTheme="minorAscii"/>
        </w:rPr>
        <w:t>sed</w:t>
      </w:r>
      <w:r>
        <w:rPr>
          <w:rFonts w:hint="default" w:cs="Bell MT" w:asciiTheme="minorAscii" w:hAnsiTheme="minorAscii"/>
        </w:rPr>
        <w:t xml:space="preserve"> (Stream Editor) pour normaliser les chaînes de caractères avant l'ingestion.</w:t>
      </w:r>
    </w:p>
    <w:p w14:paraId="4E4AC0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Bell MT" w:asciiTheme="minorAscii" w:hAnsiTheme="minorAscii"/>
        </w:rPr>
      </w:pPr>
    </w:p>
    <w:p w14:paraId="70AFFB84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Résultat :</w:t>
      </w:r>
      <w:r>
        <w:rPr>
          <w:rFonts w:hint="default" w:cs="Bell MT" w:asciiTheme="minorAscii" w:hAnsiTheme="minorAscii"/>
        </w:rPr>
        <w:t xml:space="preserve"> Taux de récupération de 100% des transactions historiques (0 perte de données)</w:t>
      </w:r>
    </w:p>
    <w:p w14:paraId="2FCC9369">
      <w:pPr>
        <w:rPr>
          <w:rFonts w:hint="default" w:cs="Bell MT" w:asciiTheme="minorAscii" w:hAnsiTheme="minorAscii"/>
        </w:rPr>
      </w:pPr>
    </w:p>
    <w:p w14:paraId="6F873A93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73040" cy="4817110"/>
            <wp:effectExtent l="0" t="0" r="381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AA98">
      <w:pPr>
        <w:rPr>
          <w:rFonts w:hint="default" w:cs="Bell MT" w:asciiTheme="minorAscii" w:hAnsiTheme="minorAscii"/>
        </w:rPr>
      </w:pPr>
    </w:p>
    <w:p w14:paraId="3F3E5375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2.2. Reconstruction du Moteur de Base de Données</w:t>
      </w:r>
    </w:p>
    <w:p w14:paraId="0A8074E8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  <w:b w:val="0"/>
          <w:bCs w:val="0"/>
        </w:rPr>
      </w:pPr>
      <w:r>
        <w:rPr>
          <w:rFonts w:hint="default" w:cs="Bell MT" w:asciiTheme="minorAscii" w:hAnsiTheme="minorAscii"/>
          <w:b w:val="0"/>
          <w:bCs w:val="0"/>
          <w:color w:val="0000FF"/>
        </w:rPr>
        <w:t>Nous avons opté pour PostgreSQL pour sa robustesse et sa conformité ACID</w:t>
      </w:r>
      <w:r>
        <w:rPr>
          <w:rFonts w:hint="default" w:cs="Bell MT" w:asciiTheme="minorAscii" w:hAnsiTheme="minorAscii"/>
          <w:b w:val="0"/>
          <w:bCs w:val="0"/>
        </w:rPr>
        <w:t>.</w:t>
      </w:r>
    </w:p>
    <w:p w14:paraId="2F235094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Configuration du Serveur :</w:t>
      </w:r>
      <w:r>
        <w:rPr>
          <w:rFonts w:hint="default" w:cs="Bell MT" w:asciiTheme="minorAscii" w:hAnsiTheme="minorAscii"/>
        </w:rPr>
        <w:t xml:space="preserve"> Déploiement d'une instance isolée.</w:t>
      </w:r>
    </w:p>
    <w:p w14:paraId="61F6B795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Isolation des Schémas :</w:t>
      </w:r>
      <w:r>
        <w:rPr>
          <w:rFonts w:hint="default" w:cs="Bell MT" w:asciiTheme="minorAscii" w:hAnsiTheme="minorAscii"/>
        </w:rPr>
        <w:t xml:space="preserve"> Séparation logique des données clients et des logs d'audit pour éviter les mouvements latéraux en cas de compromission partielle.</w:t>
      </w:r>
    </w:p>
    <w:p w14:paraId="3B48E2EB">
      <w:pPr>
        <w:rPr>
          <w:rFonts w:hint="default" w:cs="Bell MT" w:asciiTheme="minorAscii" w:hAnsiTheme="minorAscii"/>
        </w:rPr>
      </w:pPr>
    </w:p>
    <w:p w14:paraId="07BD3DB6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74310" cy="4879975"/>
            <wp:effectExtent l="0" t="0" r="2540" b="158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566F">
      <w:pPr>
        <w:rPr>
          <w:rFonts w:hint="default" w:cs="Bell MT" w:asciiTheme="minorAscii" w:hAnsiTheme="minorAscii"/>
        </w:rPr>
      </w:pPr>
    </w:p>
    <w:p w14:paraId="1FC20D1A">
      <w:pPr>
        <w:rPr>
          <w:rFonts w:hint="default" w:cs="Bell MT" w:asciiTheme="minorAscii" w:hAnsiTheme="minorAscii"/>
        </w:rPr>
      </w:pPr>
    </w:p>
    <w:p w14:paraId="3A611128">
      <w:pPr>
        <w:pStyle w:val="2"/>
        <w:keepNext w:val="0"/>
        <w:keepLines w:val="0"/>
        <w:widowControl/>
        <w:suppressLineNumbers w:val="0"/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>3. STRATÉGIE DE CHIFFREMENT &amp; CONFIDENTIALITÉ (CRYPTOGRAPHY)</w:t>
      </w:r>
    </w:p>
    <w:p w14:paraId="71E31C7A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Pour répondre aux exigences de la norme </w:t>
      </w:r>
      <w:r>
        <w:rPr>
          <w:rFonts w:hint="default" w:cs="Bell MT" w:asciiTheme="minorAscii" w:hAnsiTheme="minorAscii"/>
          <w:b/>
          <w:bCs/>
        </w:rPr>
        <w:t>PCI-DSS (Payment Card Industry Data Security Standard)</w:t>
      </w:r>
      <w:r>
        <w:rPr>
          <w:rFonts w:hint="default" w:cs="Bell MT" w:asciiTheme="minorAscii" w:hAnsiTheme="minorAscii"/>
        </w:rPr>
        <w:t>, le stockage des données sensibles en clair a été proscrit.</w:t>
      </w:r>
    </w:p>
    <w:p w14:paraId="5006DB86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3.1. Implémentation de pgcrypto</w:t>
      </w:r>
    </w:p>
    <w:p w14:paraId="4B7FDB8A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Nous avons activé l'extension native </w:t>
      </w:r>
      <w:r>
        <w:rPr>
          <w:rStyle w:val="5"/>
          <w:rFonts w:hint="default" w:cs="Bell MT" w:asciiTheme="minorAscii" w:hAnsiTheme="minorAscii"/>
        </w:rPr>
        <w:t>pgcrypto</w:t>
      </w:r>
      <w:r>
        <w:rPr>
          <w:rFonts w:hint="default" w:cs="Bell MT" w:asciiTheme="minorAscii" w:hAnsiTheme="minorAscii"/>
        </w:rPr>
        <w:t xml:space="preserve"> au cœur du moteur SQL. Cela permet d'effectuer les opérations cryptographiques directement côté serveur, limitant l'exposition des clés.</w:t>
      </w:r>
    </w:p>
    <w:p w14:paraId="30411706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  <w:b/>
          <w:bCs/>
        </w:rPr>
      </w:pPr>
    </w:p>
    <w:p w14:paraId="6712ED0D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  <w:b/>
          <w:bCs/>
        </w:rPr>
      </w:pPr>
    </w:p>
    <w:p w14:paraId="7811433D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  <w:b/>
          <w:bCs/>
        </w:rPr>
      </w:pPr>
    </w:p>
    <w:p w14:paraId="283456AF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-5301615</wp:posOffset>
            </wp:positionV>
            <wp:extent cx="5506085" cy="4304030"/>
            <wp:effectExtent l="0" t="0" r="18415" b="127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Bell MT" w:asciiTheme="minorAscii" w:hAnsiTheme="minorAscii"/>
          <w:b/>
          <w:bCs/>
        </w:rPr>
        <w:t>Algorithme choisi :</w:t>
      </w:r>
      <w:r>
        <w:rPr>
          <w:rFonts w:hint="default" w:cs="Bell MT" w:asciiTheme="minorAscii" w:hAnsiTheme="minorAscii"/>
        </w:rPr>
        <w:t xml:space="preserve"> </w:t>
      </w:r>
      <w:r>
        <w:rPr>
          <w:rFonts w:hint="default" w:cs="Bell MT" w:asciiTheme="minorAscii" w:hAnsiTheme="minorAscii"/>
          <w:b/>
          <w:bCs/>
        </w:rPr>
        <w:t>AES-256</w:t>
      </w:r>
      <w:r>
        <w:rPr>
          <w:rFonts w:hint="default" w:cs="Bell MT" w:asciiTheme="minorAscii" w:hAnsiTheme="minorAscii"/>
        </w:rPr>
        <w:t xml:space="preserve"> (Advanced Encryption Standard). Cet algorithme symétrique est actuellement l'un des standards les plus robustes du marché.</w:t>
      </w:r>
    </w:p>
    <w:p w14:paraId="7143B263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Application :</w:t>
      </w:r>
      <w:r>
        <w:rPr>
          <w:rFonts w:hint="default" w:cs="Bell MT" w:asciiTheme="minorAscii" w:hAnsiTheme="minorAscii"/>
        </w:rPr>
        <w:t xml:space="preserve"> Les colonnes contenant les PAN (Primary Account Numbers) des cartes bancaires sont chiffrées à la volée.</w:t>
      </w:r>
    </w:p>
    <w:p w14:paraId="108B55DE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Scénario de résilience :</w:t>
      </w:r>
      <w:r>
        <w:rPr>
          <w:rFonts w:hint="default" w:cs="Bell MT" w:asciiTheme="minorAscii" w:hAnsiTheme="minorAscii"/>
        </w:rPr>
        <w:t xml:space="preserve"> Si un attaquant parvient à exfiltrer le fichier </w:t>
      </w:r>
      <w:r>
        <w:rPr>
          <w:rStyle w:val="5"/>
          <w:rFonts w:hint="default" w:cs="Bell MT" w:asciiTheme="minorAscii" w:hAnsiTheme="minorAscii"/>
        </w:rPr>
        <w:t>.sql</w:t>
      </w:r>
      <w:r>
        <w:rPr>
          <w:rFonts w:hint="default" w:cs="Bell MT" w:asciiTheme="minorAscii" w:hAnsiTheme="minorAscii"/>
        </w:rPr>
        <w:t xml:space="preserve"> (Dump), il ne récupérera qu'une suite de caractères hexadécimaux illisibles sans la clé privée, rendant la fuite inexploitable.</w:t>
      </w:r>
    </w:p>
    <w:p w14:paraId="2F07D7B8">
      <w:pPr>
        <w:rPr>
          <w:rFonts w:hint="default" w:cs="Bell MT" w:asciiTheme="minorAscii" w:hAnsiTheme="minorAscii"/>
        </w:rPr>
      </w:pPr>
    </w:p>
    <w:p w14:paraId="3B767819">
      <w:pPr>
        <w:rPr>
          <w:rFonts w:hint="default" w:cs="Bell MT" w:asciiTheme="minorAscii" w:hAnsiTheme="minorAscii"/>
        </w:rPr>
      </w:pPr>
    </w:p>
    <w:p w14:paraId="0FC14981">
      <w:pPr>
        <w:rPr>
          <w:rFonts w:hint="default" w:cs="Bell MT" w:asciiTheme="minorAscii" w:hAnsiTheme="minorAscii"/>
        </w:rPr>
      </w:pPr>
    </w:p>
    <w:p w14:paraId="47D6B0B8">
      <w:pPr>
        <w:rPr>
          <w:rFonts w:hint="default" w:cs="Bell MT" w:asciiTheme="minorAscii" w:hAnsiTheme="minorAscii"/>
        </w:rPr>
      </w:pPr>
    </w:p>
    <w:p w14:paraId="09CED4CE">
      <w:pPr>
        <w:rPr>
          <w:rFonts w:hint="default" w:cs="Bell MT" w:asciiTheme="minorAscii" w:hAnsiTheme="minorAscii"/>
        </w:rPr>
      </w:pPr>
    </w:p>
    <w:p w14:paraId="04B5A64E">
      <w:pPr>
        <w:rPr>
          <w:rFonts w:hint="default" w:cs="Bell MT" w:asciiTheme="minorAscii" w:hAnsiTheme="minorAscii"/>
        </w:rPr>
      </w:pPr>
    </w:p>
    <w:p w14:paraId="7BA49492">
      <w:pPr>
        <w:rPr>
          <w:rFonts w:hint="default" w:cs="Bell MT" w:asciiTheme="minorAscii" w:hAnsiTheme="minorAscii"/>
        </w:rPr>
      </w:pPr>
    </w:p>
    <w:p w14:paraId="0BAC0F3D">
      <w:pPr>
        <w:rPr>
          <w:rFonts w:hint="default" w:cs="Bell MT" w:asciiTheme="minorAscii" w:hAnsiTheme="minorAscii"/>
        </w:rPr>
      </w:pPr>
    </w:p>
    <w:p w14:paraId="2F454F04">
      <w:pPr>
        <w:rPr>
          <w:rFonts w:hint="default" w:cs="Bell MT" w:asciiTheme="minorAscii" w:hAnsiTheme="minorAscii"/>
        </w:rPr>
      </w:pPr>
    </w:p>
    <w:p w14:paraId="6BDD1F1C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66055" cy="4868545"/>
            <wp:effectExtent l="0" t="0" r="10795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24E3">
      <w:pPr>
        <w:pStyle w:val="2"/>
        <w:keepNext w:val="0"/>
        <w:keepLines w:val="0"/>
        <w:widowControl/>
        <w:suppressLineNumbers w:val="0"/>
        <w:rPr>
          <w:rFonts w:hint="default" w:cs="Bell MT" w:asciiTheme="minorAscii" w:hAnsiTheme="minorAscii" w:eastAsiaTheme="majorEastAsia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cs="Bell MT" w:asciiTheme="minorAscii" w:hAnsiTheme="minorAscii" w:eastAsiaTheme="majorEastAsia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>4. GESTION DES IDENTITÉS ET DES ACCÈS (IAM / RBAC)</w:t>
      </w:r>
    </w:p>
    <w:p w14:paraId="6C39B6F7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 w:eastAsiaTheme="majorEastAsia"/>
        </w:rPr>
      </w:pPr>
      <w:r>
        <w:rPr>
          <w:rFonts w:hint="default" w:cs="Bell MT" w:asciiTheme="minorAscii" w:hAnsiTheme="minorAscii" w:eastAsiaTheme="majorEastAsia"/>
        </w:rPr>
        <w:t xml:space="preserve">L'ère du "Root unique" est révolue. Nous avons implémenté un modèle </w:t>
      </w:r>
      <w:r>
        <w:rPr>
          <w:rFonts w:hint="default" w:cs="Bell MT" w:asciiTheme="minorAscii" w:hAnsiTheme="minorAscii" w:eastAsiaTheme="majorEastAsia"/>
          <w:b/>
          <w:bCs/>
        </w:rPr>
        <w:t>RBAC (Role-Based Access Control)</w:t>
      </w:r>
      <w:r>
        <w:rPr>
          <w:rFonts w:hint="default" w:cs="Bell MT" w:asciiTheme="minorAscii" w:hAnsiTheme="minorAscii" w:eastAsiaTheme="majorEastAsia"/>
        </w:rPr>
        <w:t xml:space="preserve"> strict pour appliquer le Principe de Moindre Privilège.</w:t>
      </w:r>
    </w:p>
    <w:p w14:paraId="0490C296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 w:eastAsiaTheme="majorEastAsia"/>
        </w:rPr>
      </w:pPr>
      <w:r>
        <w:rPr>
          <w:rFonts w:hint="default" w:cs="Bell MT" w:asciiTheme="minorAscii" w:hAnsiTheme="minorAscii" w:eastAsiaTheme="majorEastAsia"/>
        </w:rPr>
        <w:t>4.1. Ségrégation des Rôles</w:t>
      </w:r>
    </w:p>
    <w:p w14:paraId="50F9A143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 w:eastAsiaTheme="majorEastAsia"/>
        </w:rPr>
      </w:pPr>
      <w:r>
        <w:rPr>
          <w:rFonts w:hint="default" w:cs="Bell MT" w:asciiTheme="minorAscii" w:hAnsiTheme="minorAscii" w:eastAsiaTheme="majorEastAsia"/>
          <w:b/>
          <w:bCs/>
        </w:rPr>
        <w:t xml:space="preserve">Rôle </w:t>
      </w:r>
      <w:r>
        <w:rPr>
          <w:rStyle w:val="5"/>
          <w:rFonts w:hint="default" w:cs="Bell MT" w:asciiTheme="minorAscii" w:hAnsiTheme="minorAscii" w:eastAsiaTheme="majorEastAsia"/>
          <w:b/>
          <w:bCs/>
        </w:rPr>
        <w:t>admin_db</w:t>
      </w:r>
      <w:r>
        <w:rPr>
          <w:rFonts w:hint="default" w:cs="Bell MT" w:asciiTheme="minorAscii" w:hAnsiTheme="minorAscii" w:eastAsiaTheme="majorEastAsia"/>
          <w:b/>
          <w:bCs/>
        </w:rPr>
        <w:t xml:space="preserve"> :</w:t>
      </w:r>
      <w:r>
        <w:rPr>
          <w:rFonts w:hint="default" w:cs="Bell MT" w:asciiTheme="minorAscii" w:hAnsiTheme="minorAscii" w:eastAsiaTheme="majorEastAsia"/>
        </w:rPr>
        <w:t xml:space="preserve"> Ce compte possède les privilèges élevés (DDL - Data Definition Language) pour créer des tables ou modifier des index. Il est utilisé uniquement pour les opérations de maintenance planifiées.</w:t>
      </w:r>
    </w:p>
    <w:p w14:paraId="6D2C77E3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 w:eastAsiaTheme="majorEastAsia"/>
        </w:rPr>
      </w:pPr>
      <w:r>
        <w:rPr>
          <w:rFonts w:hint="default" w:cs="Bell MT" w:asciiTheme="minorAscii" w:hAnsiTheme="minorAscii" w:eastAsiaTheme="majorEastAsia"/>
          <w:b/>
          <w:bCs/>
        </w:rPr>
        <w:t xml:space="preserve">Rôle </w:t>
      </w:r>
      <w:r>
        <w:rPr>
          <w:rStyle w:val="5"/>
          <w:rFonts w:hint="default" w:cs="Bell MT" w:asciiTheme="minorAscii" w:hAnsiTheme="minorAscii" w:eastAsiaTheme="majorEastAsia"/>
          <w:b/>
          <w:bCs/>
        </w:rPr>
        <w:t>analyste</w:t>
      </w:r>
      <w:r>
        <w:rPr>
          <w:rFonts w:hint="default" w:cs="Bell MT" w:asciiTheme="minorAscii" w:hAnsiTheme="minorAscii" w:eastAsiaTheme="majorEastAsia"/>
          <w:b/>
          <w:bCs/>
        </w:rPr>
        <w:t xml:space="preserve"> :</w:t>
      </w:r>
      <w:r>
        <w:rPr>
          <w:rFonts w:hint="default" w:cs="Bell MT" w:asciiTheme="minorAscii" w:hAnsiTheme="minorAscii" w:eastAsiaTheme="majorEastAsia"/>
        </w:rPr>
        <w:t xml:space="preserve"> Ce compte est restreint au DML (Data Manipulation Language) et spécifiquement à la commande </w:t>
      </w:r>
      <w:r>
        <w:rPr>
          <w:rStyle w:val="5"/>
          <w:rFonts w:hint="default" w:cs="Bell MT" w:asciiTheme="minorAscii" w:hAnsiTheme="minorAscii" w:eastAsiaTheme="majorEastAsia"/>
        </w:rPr>
        <w:t>SELECT</w:t>
      </w:r>
      <w:r>
        <w:rPr>
          <w:rFonts w:hint="default" w:cs="Bell MT" w:asciiTheme="minorAscii" w:hAnsiTheme="minorAscii" w:eastAsiaTheme="majorEastAsia"/>
        </w:rPr>
        <w:t>.</w:t>
      </w:r>
    </w:p>
    <w:p w14:paraId="2BB56F35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 w:eastAsiaTheme="majorEastAsia"/>
          <w:i/>
          <w:iCs/>
        </w:rPr>
        <w:t>Sécurité accrue :</w:t>
      </w:r>
      <w:r>
        <w:rPr>
          <w:rFonts w:hint="default" w:cs="Bell MT" w:asciiTheme="minorAscii" w:hAnsiTheme="minorAscii" w:eastAsiaTheme="majorEastAsia"/>
        </w:rPr>
        <w:t xml:space="preserve"> Même si les identifiants de l'analyste sont compromis via le Dashboard, l'attaquant ne peut ni supprimer (</w:t>
      </w:r>
      <w:r>
        <w:rPr>
          <w:rStyle w:val="5"/>
          <w:rFonts w:hint="default" w:cs="Bell MT" w:asciiTheme="minorAscii" w:hAnsiTheme="minorAscii" w:eastAsiaTheme="majorEastAsia"/>
        </w:rPr>
        <w:t>DELETE</w:t>
      </w:r>
      <w:r>
        <w:rPr>
          <w:rFonts w:hint="default" w:cs="Bell MT" w:asciiTheme="minorAscii" w:hAnsiTheme="minorAscii" w:eastAsiaTheme="majorEastAsia"/>
        </w:rPr>
        <w:t>), ni modifier (</w:t>
      </w:r>
      <w:r>
        <w:rPr>
          <w:rStyle w:val="5"/>
          <w:rFonts w:hint="default" w:cs="Bell MT" w:asciiTheme="minorAscii" w:hAnsiTheme="minorAscii" w:eastAsiaTheme="majorEastAsia"/>
        </w:rPr>
        <w:t>UPDATE</w:t>
      </w:r>
      <w:r>
        <w:rPr>
          <w:rFonts w:hint="default" w:cs="Bell MT" w:asciiTheme="minorAscii" w:hAnsiTheme="minorAscii" w:eastAsiaTheme="majorEastAsia"/>
        </w:rPr>
        <w:t>) les preuves ou les soldes bancaires.</w:t>
      </w:r>
    </w:p>
    <w:p w14:paraId="615046E1">
      <w:pPr>
        <w:rPr>
          <w:rFonts w:hint="default" w:cs="Bell MT" w:asciiTheme="minorAscii" w:hAnsiTheme="minorAscii"/>
        </w:rPr>
      </w:pPr>
    </w:p>
    <w:p w14:paraId="506C37C8">
      <w:pPr>
        <w:rPr>
          <w:rFonts w:hint="default" w:cs="Bell MT" w:asciiTheme="minorAscii" w:hAnsiTheme="minorAscii"/>
        </w:rPr>
      </w:pPr>
    </w:p>
    <w:p w14:paraId="106EE79C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66690" cy="2308860"/>
            <wp:effectExtent l="0" t="0" r="10160" b="152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E2DE">
      <w:pPr>
        <w:pStyle w:val="2"/>
        <w:keepNext w:val="0"/>
        <w:keepLines w:val="0"/>
        <w:widowControl/>
        <w:suppressLineNumbers w:val="0"/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>5. INTELLIGENCE ARTIFICIELLE DÉFENSIVE (AI-DRIVEN SECURITY)</w:t>
      </w:r>
    </w:p>
    <w:p w14:paraId="6482A371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Pour passer d'une posture réactive à proactive, nous avons développé un moteur d'analyse comportementale en Python.</w:t>
      </w:r>
    </w:p>
    <w:p w14:paraId="688DCCA8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5.1. Modélisation du Risque (Machine Learning)</w:t>
      </w:r>
    </w:p>
    <w:p w14:paraId="778CE095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Utilisation de la bibliothèque </w:t>
      </w:r>
      <w:r>
        <w:rPr>
          <w:rStyle w:val="5"/>
          <w:rFonts w:hint="default" w:cs="Bell MT" w:asciiTheme="minorAscii" w:hAnsiTheme="minorAscii"/>
        </w:rPr>
        <w:t>scikit-learn</w:t>
      </w:r>
      <w:r>
        <w:rPr>
          <w:rFonts w:hint="default" w:cs="Bell MT" w:asciiTheme="minorAscii" w:hAnsiTheme="minorAscii"/>
        </w:rPr>
        <w:t xml:space="preserve"> et de l'algorithme </w:t>
      </w:r>
      <w:r>
        <w:rPr>
          <w:rFonts w:hint="default" w:cs="Bell MT" w:asciiTheme="minorAscii" w:hAnsiTheme="minorAscii"/>
          <w:b/>
          <w:bCs/>
        </w:rPr>
        <w:t>Random Forest Classifier</w:t>
      </w:r>
      <w:r>
        <w:rPr>
          <w:rFonts w:hint="default" w:cs="Bell MT" w:asciiTheme="minorAscii" w:hAnsiTheme="minorAscii"/>
        </w:rPr>
        <w:t>. Ce choix s'explique par sa capacité à gérer des données hétérogènes et à éviter le sur-apprentissage (overfitting)</w:t>
      </w:r>
    </w:p>
    <w:p w14:paraId="0133D404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Features (Variables analysées) :</w:t>
      </w:r>
    </w:p>
    <w:p w14:paraId="6810B5C1">
      <w:pPr>
        <w:pStyle w:val="6"/>
        <w:keepNext w:val="0"/>
        <w:keepLines w:val="0"/>
        <w:widowControl/>
        <w:suppressLineNumbers w:val="0"/>
        <w:ind w:left="144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Montant :</w:t>
      </w:r>
      <w:r>
        <w:rPr>
          <w:rFonts w:hint="default" w:cs="Bell MT" w:asciiTheme="minorAscii" w:hAnsiTheme="minorAscii"/>
        </w:rPr>
        <w:t xml:space="preserve"> Détection des anomalies par rapport à la moyenne glissante.</w:t>
      </w:r>
    </w:p>
    <w:p w14:paraId="4328310D">
      <w:pPr>
        <w:pStyle w:val="6"/>
        <w:keepNext w:val="0"/>
        <w:keepLines w:val="0"/>
        <w:widowControl/>
        <w:suppressLineNumbers w:val="0"/>
        <w:ind w:left="144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Localisation :</w:t>
      </w:r>
      <w:r>
        <w:rPr>
          <w:rFonts w:hint="default" w:cs="Bell MT" w:asciiTheme="minorAscii" w:hAnsiTheme="minorAscii"/>
        </w:rPr>
        <w:t xml:space="preserve"> Identification des sauts géographiques impossibles (ex: Paris puis Tokyo en 1h).</w:t>
      </w:r>
    </w:p>
    <w:p w14:paraId="7085FCF3">
      <w:pPr>
        <w:pStyle w:val="6"/>
        <w:keepNext w:val="0"/>
        <w:keepLines w:val="0"/>
        <w:widowControl/>
        <w:suppressLineNumbers w:val="0"/>
        <w:ind w:left="144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Fréquence :</w:t>
      </w:r>
      <w:r>
        <w:rPr>
          <w:rFonts w:hint="default" w:cs="Bell MT" w:asciiTheme="minorAscii" w:hAnsiTheme="minorAscii"/>
        </w:rPr>
        <w:t xml:space="preserve"> Analyse des rafales de transactions (Velocity checks).</w:t>
      </w:r>
    </w:p>
    <w:p w14:paraId="349F7EF8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</w:p>
    <w:p w14:paraId="757E9A6C">
      <w:pPr>
        <w:rPr>
          <w:rFonts w:hint="default"/>
        </w:rPr>
      </w:pPr>
    </w:p>
    <w:p w14:paraId="287AE6A2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5.2. Pipeline de Scoring</w:t>
      </w:r>
    </w:p>
    <w:p w14:paraId="7D01EE86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Chaque transaction entrante est évaluée et reçoit un </w:t>
      </w:r>
      <w:r>
        <w:rPr>
          <w:rStyle w:val="5"/>
          <w:rFonts w:hint="default" w:cs="Bell MT" w:asciiTheme="minorAscii" w:hAnsiTheme="minorAscii"/>
        </w:rPr>
        <w:t>fraud_score</w:t>
      </w:r>
      <w:r>
        <w:rPr>
          <w:rFonts w:hint="default" w:cs="Bell MT" w:asciiTheme="minorAscii" w:hAnsiTheme="minorAscii"/>
        </w:rPr>
        <w:t xml:space="preserve"> (probabilité entre 0.0 et 1.0).</w:t>
      </w:r>
    </w:p>
    <w:p w14:paraId="4896F0EA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Score &gt; 0.7 :</w:t>
      </w:r>
      <w:r>
        <w:rPr>
          <w:rFonts w:hint="default" w:cs="Bell MT" w:asciiTheme="minorAscii" w:hAnsiTheme="minorAscii"/>
        </w:rPr>
        <w:t xml:space="preserve"> Marquage immédiat pour révision humaine.</w:t>
      </w:r>
    </w:p>
    <w:p w14:paraId="071CA4D2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Score &lt; 0.7 :</w:t>
      </w:r>
      <w:r>
        <w:rPr>
          <w:rFonts w:hint="default" w:cs="Bell MT" w:asciiTheme="minorAscii" w:hAnsiTheme="minorAscii"/>
        </w:rPr>
        <w:t xml:space="preserve"> Transaction validée automatiquement.</w:t>
      </w:r>
    </w:p>
    <w:p w14:paraId="346F2FCD">
      <w:pPr>
        <w:rPr>
          <w:rFonts w:hint="default" w:cs="Bell MT" w:asciiTheme="minorAscii" w:hAnsiTheme="minorAscii"/>
        </w:rPr>
      </w:pPr>
    </w:p>
    <w:p w14:paraId="206D14A4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74310" cy="5009515"/>
            <wp:effectExtent l="0" t="0" r="254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4E61">
      <w:pPr>
        <w:rPr>
          <w:rFonts w:hint="default" w:cs="Bell MT" w:asciiTheme="minorAscii" w:hAnsiTheme="minorAscii"/>
        </w:rPr>
      </w:pPr>
    </w:p>
    <w:p w14:paraId="29DD1A4C">
      <w:pPr>
        <w:rPr>
          <w:rFonts w:hint="default" w:cs="Bell MT" w:asciiTheme="minorAscii" w:hAnsiTheme="minorAscii"/>
        </w:rPr>
      </w:pPr>
    </w:p>
    <w:p w14:paraId="7AFB0EF7">
      <w:pPr>
        <w:rPr>
          <w:rFonts w:hint="default" w:cs="Bell MT" w:asciiTheme="minorAscii" w:hAnsiTheme="minorAscii"/>
        </w:rPr>
      </w:pPr>
    </w:p>
    <w:p w14:paraId="05E296C7">
      <w:pPr>
        <w:rPr>
          <w:rFonts w:hint="default" w:cs="Bell MT" w:asciiTheme="minorAscii" w:hAnsiTheme="minorAscii"/>
        </w:rPr>
      </w:pPr>
    </w:p>
    <w:p w14:paraId="5574D893">
      <w:pPr>
        <w:rPr>
          <w:rFonts w:hint="default" w:cs="Bell MT" w:asciiTheme="minorAscii" w:hAnsiTheme="minorAscii"/>
        </w:rPr>
      </w:pPr>
    </w:p>
    <w:p w14:paraId="0F16090E">
      <w:pPr>
        <w:rPr>
          <w:rFonts w:hint="default" w:cs="Bell MT" w:asciiTheme="minorAscii" w:hAnsiTheme="minorAscii"/>
        </w:rPr>
      </w:pPr>
    </w:p>
    <w:p w14:paraId="0295619A">
      <w:pPr>
        <w:rPr>
          <w:rFonts w:hint="default" w:cs="Bell MT" w:asciiTheme="minorAscii" w:hAnsiTheme="minorAscii"/>
        </w:rPr>
      </w:pPr>
    </w:p>
    <w:p w14:paraId="794BAFBA">
      <w:pPr>
        <w:pStyle w:val="2"/>
        <w:keepNext w:val="0"/>
        <w:keepLines w:val="0"/>
        <w:widowControl/>
        <w:suppressLineNumbers w:val="0"/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cs="Bell MT" w:asciiTheme="minorAscii" w:hAnsiTheme="minorAscii"/>
          <w:color w:val="FFFFFF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>6. DURCISSEMENT SYSTÈME &amp; CONFORMITÉ RGPD</w:t>
      </w:r>
    </w:p>
    <w:p w14:paraId="6DBA3B05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6.1. Pare-feu et Réseau (Network Hardening)</w:t>
      </w:r>
    </w:p>
    <w:p w14:paraId="55ECBB92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Configuration de </w:t>
      </w:r>
      <w:r>
        <w:rPr>
          <w:rFonts w:hint="default" w:cs="Bell MT" w:asciiTheme="minorAscii" w:hAnsiTheme="minorAscii"/>
          <w:b/>
          <w:bCs/>
        </w:rPr>
        <w:t>UFW (Uncomplicated Firewall)</w:t>
      </w:r>
      <w:r>
        <w:rPr>
          <w:rFonts w:hint="default" w:cs="Bell MT" w:asciiTheme="minorAscii" w:hAnsiTheme="minorAscii"/>
        </w:rPr>
        <w:t xml:space="preserve"> en mode "Deny All Incoming" par défaut.</w:t>
      </w:r>
    </w:p>
    <w:p w14:paraId="5A25A363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Ouverture chirurgicale :</w:t>
      </w:r>
      <w:r>
        <w:rPr>
          <w:rFonts w:hint="default" w:cs="Bell MT" w:asciiTheme="minorAscii" w:hAnsiTheme="minorAscii"/>
        </w:rPr>
        <w:t xml:space="preserve"> Seuls les ports 5432 (PostgreSQL) et 22 (SSH) ont été ouverts, et uniquement pour les sous-réseaux autorisés.</w:t>
      </w:r>
    </w:p>
    <w:p w14:paraId="6793B02A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Protection contre le Brute-Force :</w:t>
      </w:r>
      <w:r>
        <w:rPr>
          <w:rFonts w:hint="default" w:cs="Bell MT" w:asciiTheme="minorAscii" w:hAnsiTheme="minorAscii"/>
        </w:rPr>
        <w:t xml:space="preserve"> Mise en place de scripts de surveillance (</w:t>
      </w:r>
      <w:r>
        <w:rPr>
          <w:rStyle w:val="5"/>
          <w:rFonts w:hint="default" w:cs="Bell MT" w:asciiTheme="minorAscii" w:hAnsiTheme="minorAscii"/>
        </w:rPr>
        <w:t>watchdog.py</w:t>
      </w:r>
      <w:r>
        <w:rPr>
          <w:rFonts w:hint="default" w:cs="Bell MT" w:asciiTheme="minorAscii" w:hAnsiTheme="minorAscii"/>
        </w:rPr>
        <w:t>) simulant le comportement de Fail2Ban pour bannir les IPs générant trop d'échecs d'authentification.</w:t>
      </w:r>
    </w:p>
    <w:p w14:paraId="5FD82D74">
      <w:pPr>
        <w:pStyle w:val="3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>6.2. RGPD &amp; Privacy by Design</w:t>
      </w:r>
    </w:p>
    <w:p w14:paraId="48B33F8E">
      <w:pPr>
        <w:pStyle w:val="6"/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t xml:space="preserve">Pour permettre aux développeurs de travailler sans violer la confidentialité des clients, nous avons créé des </w:t>
      </w:r>
      <w:r>
        <w:rPr>
          <w:rFonts w:hint="default" w:cs="Bell MT" w:asciiTheme="minorAscii" w:hAnsiTheme="minorAscii"/>
          <w:b/>
          <w:bCs/>
        </w:rPr>
        <w:t>Vues SQL Anonymisées</w:t>
      </w:r>
      <w:r>
        <w:rPr>
          <w:rFonts w:hint="default" w:cs="Bell MT" w:asciiTheme="minorAscii" w:hAnsiTheme="minorAscii"/>
        </w:rPr>
        <w:t>.</w:t>
      </w:r>
    </w:p>
    <w:p w14:paraId="0F63E593">
      <w:pPr>
        <w:pStyle w:val="6"/>
        <w:keepNext w:val="0"/>
        <w:keepLines w:val="0"/>
        <w:widowControl/>
        <w:suppressLineNumbers w:val="0"/>
        <w:ind w:left="720"/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  <w:b/>
          <w:bCs/>
        </w:rPr>
        <w:t>Technique :</w:t>
      </w:r>
      <w:r>
        <w:rPr>
          <w:rFonts w:hint="default" w:cs="Bell MT" w:asciiTheme="minorAscii" w:hAnsiTheme="minorAscii"/>
        </w:rPr>
        <w:t xml:space="preserve"> Masquage dynamique (</w:t>
      </w:r>
      <w:r>
        <w:rPr>
          <w:rStyle w:val="5"/>
          <w:rFonts w:hint="default" w:cs="Bell MT" w:asciiTheme="minorAscii" w:hAnsiTheme="minorAscii"/>
        </w:rPr>
        <w:t>Masking</w:t>
      </w:r>
      <w:r>
        <w:rPr>
          <w:rFonts w:hint="default" w:cs="Bell MT" w:asciiTheme="minorAscii" w:hAnsiTheme="minorAscii"/>
        </w:rPr>
        <w:t>). Le nom "Dupont" devient "User_X45", et l'email est tronqué. Cela garantit la conformité avec l'article 32 du RGPD</w:t>
      </w:r>
    </w:p>
    <w:p w14:paraId="3F621C0F">
      <w:pPr>
        <w:keepNext w:val="0"/>
        <w:keepLines w:val="0"/>
        <w:widowControl/>
        <w:suppressLineNumbers w:val="0"/>
        <w:rPr>
          <w:rFonts w:hint="default" w:cs="Bell MT" w:asciiTheme="minorAscii" w:hAnsiTheme="minorAscii"/>
        </w:rPr>
      </w:pPr>
    </w:p>
    <w:p w14:paraId="161D8AFC">
      <w:pPr>
        <w:rPr>
          <w:rFonts w:hint="default" w:cs="Bell MT" w:asciiTheme="minorAscii" w:hAnsiTheme="minorAscii"/>
        </w:rPr>
      </w:pPr>
    </w:p>
    <w:p w14:paraId="5CA9C0AD">
      <w:pPr>
        <w:rPr>
          <w:rFonts w:hint="default" w:cs="Bell MT" w:asciiTheme="minorAscii" w:hAnsiTheme="minorAscii"/>
        </w:rPr>
      </w:pPr>
    </w:p>
    <w:p w14:paraId="080FA083">
      <w:pPr>
        <w:rPr>
          <w:rFonts w:hint="default" w:cs="Bell MT" w:asciiTheme="minorAscii" w:hAnsiTheme="minorAscii"/>
        </w:rPr>
      </w:pPr>
      <w:r>
        <w:rPr>
          <w:rFonts w:hint="default" w:cs="Bell MT" w:asciiTheme="minorAscii" w:hAnsiTheme="minorAscii"/>
        </w:rPr>
        <w:drawing>
          <wp:inline distT="0" distB="0" distL="114300" distR="114300">
            <wp:extent cx="5272405" cy="4256405"/>
            <wp:effectExtent l="0" t="0" r="4445" b="1079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8DBB">
      <w:pPr>
        <w:rPr>
          <w:rFonts w:hint="default" w:cs="Bell MT" w:asciiTheme="minorAscii" w:hAnsiTheme="minorAscii"/>
        </w:rPr>
      </w:pPr>
    </w:p>
    <w:p w14:paraId="37C61A95">
      <w:pPr>
        <w:rPr>
          <w:rFonts w:hint="default" w:cs="Bell MT" w:asciiTheme="minorAscii" w:hAnsiTheme="minorAscii"/>
        </w:rPr>
      </w:pPr>
    </w:p>
    <w:p w14:paraId="28E15D40">
      <w:pPr>
        <w:rPr>
          <w:rFonts w:hint="default" w:cs="Bell MT" w:asciiTheme="minorAscii" w:hAnsiTheme="minorAscii"/>
          <w:lang w:val="fr-FR"/>
        </w:rPr>
      </w:pPr>
      <w:bookmarkStart w:id="0" w:name="_GoBack"/>
      <w:r>
        <w:rPr>
          <w:rFonts w:hint="default" w:cs="Bell MT" w:asciiTheme="minorAscii" w:hAnsiTheme="minorAscii"/>
          <w:lang w:val="fr-FR"/>
        </w:rPr>
        <w:t>FIN</w:t>
      </w:r>
    </w:p>
    <w:p w14:paraId="10FED1AC">
      <w:pPr>
        <w:rPr>
          <w:rFonts w:hint="default" w:cs="Bell MT" w:asciiTheme="minorAscii" w:hAnsiTheme="minorAscii"/>
        </w:rPr>
      </w:pPr>
    </w:p>
    <w:p w14:paraId="608EE3AE">
      <w:pPr>
        <w:rPr>
          <w:rFonts w:hint="default" w:cs="Bell MT" w:asciiTheme="minorAscii" w:hAnsiTheme="minorAscii"/>
        </w:rPr>
      </w:pPr>
    </w:p>
    <w:p w14:paraId="5BE5DE0B">
      <w:pPr>
        <w:rPr>
          <w:rFonts w:hint="default" w:cs="Bell MT" w:asciiTheme="minorAscii" w:hAnsiTheme="minorAscii"/>
        </w:rPr>
      </w:pPr>
    </w:p>
    <w:p w14:paraId="689E59DE">
      <w:pPr>
        <w:rPr>
          <w:rFonts w:hint="default" w:cs="Bell MT" w:asciiTheme="minorAscii" w:hAnsiTheme="minorAscii"/>
        </w:rPr>
      </w:pPr>
    </w:p>
    <w:p w14:paraId="39981764">
      <w:pPr>
        <w:rPr>
          <w:rFonts w:hint="default" w:cs="Bell MT" w:asciiTheme="minorAscii" w:hAnsiTheme="minorAscii"/>
        </w:rPr>
      </w:pPr>
    </w:p>
    <w:p w14:paraId="7E9C6A1A">
      <w:pPr>
        <w:ind w:firstLine="3600" w:firstLineChars="600"/>
        <w:rPr>
          <w:rFonts w:hint="default" w:cs="Bell MT" w:asciiTheme="minorAscii" w:hAnsiTheme="minorAscii"/>
          <w:sz w:val="60"/>
          <w:szCs w:val="60"/>
          <w:lang w:val="fr-FR"/>
        </w:rPr>
      </w:pPr>
      <w:r>
        <w:rPr>
          <w:rFonts w:hint="default" w:cs="Bell MT" w:asciiTheme="minorAscii" w:hAnsiTheme="minorAscii"/>
          <w:color w:val="FFC000" w:themeColor="accent4"/>
          <w:sz w:val="60"/>
          <w:szCs w:val="60"/>
          <w:lang w:val="fr-FR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4"/>
            </w14:solidFill>
          </w14:textFill>
          <w14:props3d w14:extrusionH="57150" w14:prstMaterial="softEdge">
            <w14:bevelT w14:w="25400" w14:h="38100"/>
          </w14:props3d>
        </w:rPr>
        <w:t>MERCI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704D1"/>
    <w:rsid w:val="3B751B9A"/>
    <w:rsid w:val="5CE7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2026-01-22T03:24:00Z</dcterms:created>
  <dc:creator>lion red</dc:creator>
  <cp:lastModifiedBy>lion red</cp:lastModifiedBy>
  <dcterms:modified xsi:type="dcterms:W3CDTF">2026-01-22T04:50:26Z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51DB611F8975487A8D2D18E3744294F9_13</vt:lpwstr>
  </property>
</Properties>
</file>