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Strickland 2026 Election Model</w:t>
      </w:r>
    </w:p>
    <w:p>
      <w:r>
        <w:t>Plain English Report — What it is, what it does, and why it matters</w:t>
      </w:r>
    </w:p>
    <w:p>
      <w:r>
        <w:t>Prepared April 27, 2026 — Updated April 29, 2026 (v2.6)</w:t>
      </w:r>
    </w:p>
    <w:p>
      <w:pPr>
        <w:pStyle w:val="Heading2"/>
      </w:pPr>
      <w:r>
        <w:t>The Short Version</w:t>
      </w:r>
    </w:p>
    <w:p>
      <w:r>
        <w:rPr>
          <w:i/>
        </w:rPr>
        <w:t>We built a system that answers one question on election night:</w:t>
      </w:r>
    </w:p>
    <w:p/>
    <w:p>
      <w:r>
        <w:rPr>
          <w:b/>
        </w:rPr>
        <w:t>Is Strickland running ahead of where he needs to be, behind where he needs to be, or right on track — county by county, in real time?</w:t>
      </w:r>
    </w:p>
    <w:p>
      <w:r>
        <w:t>That's it. Everything else is in service of answering that question clearly and quickly.</w:t>
      </w:r>
    </w:p>
    <w:p>
      <w:pPr>
        <w:pStyle w:val="Heading2"/>
      </w:pPr>
      <w:r>
        <w:t>The Problem We Were Solving</w:t>
      </w:r>
    </w:p>
    <w:p>
      <w:r>
        <w:t>Georgia has 159 counties. They are not equal.</w:t>
      </w:r>
    </w:p>
    <w:p>
      <w:r>
        <w:t>Cobb County alone will cast more votes on May 19 than the bottom 60 counties combined. Gwinnett, Fulton, Cherokee, and Forsyth together will account for roughly one out of every four Republican primary votes in the entire state. If you don't know what those counties are supposed to look like when results come in, you have no way to know whether the night is going well or badly.</w:t>
      </w:r>
    </w:p>
    <w:p>
      <w:r>
        <w:t>Without a model, your only option on election night is to watch the statewide percentage and guess. That is not a strategy. A candidate could be losing Cobb badly and still show 51% statewide early in the night because the reporting counties that came in first all happened to be small rural ones that went his way. You would think you were winning. You might not be.</w:t>
      </w:r>
    </w:p>
    <w:p>
      <w:r>
        <w:t>The model solves this by giving every county an expected baseline before a single vote is cast. Then, as votes come in, you can compare what's actually happening to what was supposed to happen. The gap between those two numbers is what tells you where you stand.</w:t>
      </w:r>
    </w:p>
    <w:p>
      <w:pPr>
        <w:pStyle w:val="Heading2"/>
      </w:pPr>
      <w:r>
        <w:t>Where the Numbers Come From</w:t>
      </w:r>
    </w:p>
    <w:p>
      <w:r>
        <w:t>We used real vote data from two past Georgia Republican primaries:</w:t>
      </w:r>
    </w:p>
    <w:p>
      <w:r>
        <w:rPr>
          <w:b/>
        </w:rPr>
        <w:t>The 2022 Primary</w:t>
      </w:r>
      <w:r>
        <w:t xml:space="preserve"> produced two useful races:</w:t>
      </w:r>
    </w:p>
    <w:p>
      <w:pPr>
        <w:pStyle w:val="ListParagraph"/>
      </w:pPr>
      <w:r>
        <w:t xml:space="preserve">  •  </w:t>
      </w:r>
      <w:r>
        <w:rPr>
          <w:b/>
        </w:rPr>
        <w:t>The Secretary of State race</w:t>
      </w:r>
      <w:r>
        <w:t>, where Brad Raffensperger defeated Jody Hice. This told us how each county voted when the choice was between an establishment Republican defending the 2020 election results versus a MAGA challenger who rejected them.</w:t>
      </w:r>
    </w:p>
    <w:p>
      <w:pPr>
        <w:pStyle w:val="ListParagraph"/>
      </w:pPr>
      <w:r>
        <w:t xml:space="preserve">  •  </w:t>
      </w:r>
      <w:r>
        <w:rPr>
          <w:b/>
        </w:rPr>
        <w:t>The Governor's race</w:t>
      </w:r>
      <w:r>
        <w:t>, where Brian Kemp crushed David Perdue. This told us how each county voted when the choice was purely about candidate strength and regional loyalty.</w:t>
      </w:r>
    </w:p>
    <w:p>
      <w:r>
        <w:rPr>
          <w:b/>
        </w:rPr>
        <w:t>The 2024 Presidential Primary</w:t>
      </w:r>
      <w:r>
        <w:t xml:space="preserve"> added one more data point: how each county voted when Nikki Haley ran against Donald Trump. Haley's support was concentrated in educated suburban counties. Trump dominated everywhere else. This helped us understand which counties have moderate suburban Republican voters and which ones are more traditional rural conservative.</w:t>
      </w:r>
    </w:p>
    <w:p>
      <w:r>
        <w:t xml:space="preserve">We didn't just look at who won those races. We looked at </w:t>
      </w:r>
      <w:r>
        <w:rPr>
          <w:b/>
        </w:rPr>
        <w:t>how each county compared to the statewide average</w:t>
      </w:r>
      <w:r>
        <w:t>. For example, if Raffensperger won 61% statewide in the SOS race but only got 57% in Hall County, that means Hall County ran 4 points more toward the Hice side than the state as a whole. That's useful information — it tells us something about what kind of Republican voters live there.</w:t>
      </w:r>
    </w:p>
    <w:p>
      <w:pPr>
        <w:pStyle w:val="Heading2"/>
      </w:pPr>
      <w:r>
        <w:t>How the Model Uses That Information</w:t>
      </w:r>
    </w:p>
    <w:p>
      <w:r>
        <w:t xml:space="preserve">The model is built around one core idea: </w:t>
      </w:r>
      <w:r>
        <w:rPr>
          <w:b/>
        </w:rPr>
        <w:t>start from neutral and adjust from there.</w:t>
      </w:r>
    </w:p>
    <w:p>
      <w:r>
        <w:t>Here's the logic:</w:t>
      </w:r>
    </w:p>
    <w:p>
      <w:r>
        <w:rPr>
          <w:b/>
        </w:rPr>
        <w:t xml:space="preserve">Step 1 — Set the anchor at 50/50. </w:t>
      </w:r>
      <w:r>
        <w:t>This is an open-seat race. Neither Strickland nor Cowsert is an incumbent. There is no built-in advantage for either candidate simply by virtue of holding the office. The fairest starting point is a dead heat: 50% Strickland, 50% Cowsert statewide.</w:t>
      </w:r>
    </w:p>
    <w:p/>
    <w:p>
      <w:r>
        <w:rPr>
          <w:b/>
        </w:rPr>
        <w:t xml:space="preserve">Step 2 — Ask how each county leans historically. </w:t>
      </w:r>
      <w:r>
        <w:t>Using the SOS and Governor races from 2022, we calculated a "deviation score" for each county. A positive deviation means the county tends to vote more like Strickland's voter base — establishment-friendly, Kemp-aligned, suburban. A negative deviation means the county tends to vote more like Cowsert's base — election-skeptic, rural, MAGA-aligned.</w:t>
      </w:r>
    </w:p>
    <w:p/>
    <w:p>
      <w:r>
        <w:rPr>
          <w:b/>
        </w:rPr>
        <w:t xml:space="preserve">Step 3 — Apply that deviation to the 50% anchor. </w:t>
      </w:r>
      <w:r>
        <w:t>If a county ran 8 points above the statewide average in the Raffensperger direction, the model says that county should give Strickland roughly 50% plus some fraction of those 8 points. We don't apply the full 8 points, because history doesn't repeat perfectly — we apply 80% of the deviation to stay conservative.</w:t>
      </w:r>
    </w:p>
    <w:p/>
    <w:p>
      <w:r>
        <w:rPr>
          <w:b/>
        </w:rPr>
        <w:t xml:space="preserve">Step 4 — Blend the two signals. </w:t>
      </w:r>
      <w:r>
        <w:t>The SOS race and the Governor race sometimes point in different directions. When they do, it's not a data error — it's real voter behavior. A county that voted for Hice in the SOS race but voted heavily for Kemp in the Governor race is telling you something: those voters were skeptical of the election results but they still liked the establishment Republican at the top of the ticket. The model weighs the SOS race at 55% and the Governor race at 45%, because the SOS race is more directly comparable to an AG race.</w:t>
      </w:r>
    </w:p>
    <w:p/>
    <w:p>
      <w:r>
        <w:rPr>
          <w:b/>
        </w:rPr>
        <w:t xml:space="preserve">Step 5 — Apply candidate-specific adjustments. </w:t>
      </w:r>
      <w:r>
        <w:t>Cowsert represents the Oconee/Clarke area in the state Senate. Strickland is from Henry County. Candidates historically outperform in their home regions. The model adds a small adjustment — measured in percentage points — for each candidate's home counties to reflect this.</w:t>
      </w:r>
    </w:p>
    <w:p/>
    <w:p>
      <w:r>
        <w:rPr>
          <w:b/>
        </w:rPr>
        <w:t xml:space="preserve">Step 6 — Project turnout. </w:t>
      </w:r>
      <w:r>
        <w:t>We can't just know the share — we also need to know how many votes are expected from each county in total. We blended the 2022 primary turnout (at 70% weight) with the 2024 presidential primary turnout (at 30% weight) to get a projected vote count for each county. We then applied a 7% ballot roll-off adjustment (explained in the next section) to calibrate to the AG race level. We stress-tested across five scenarios: 1.2 million through 1.6 million total statewide votes.</w:t>
      </w:r>
    </w:p>
    <w:p/>
    <w:p>
      <w:pPr>
        <w:pStyle w:val="Heading2"/>
      </w:pPr>
      <w:r>
        <w:t>The Ballot Roll-Off Adjustment (Added April 29, 2026)</w:t>
      </w:r>
    </w:p>
    <w:p>
      <w:r>
        <w:t>When voters show up for a primary election, not everyone votes in every race on the ballot. Voters who check the box for Governor may not scroll all the way down to vote for Attorney General. This is called ballot roll-off, and it is measurable from real data.</w:t>
      </w:r>
    </w:p>
    <w:p>
      <w:r>
        <w:t>We measured the actual 2022 Georgia Republican primary:</w:t>
      </w:r>
    </w:p>
    <w:tbl>
      <w:tblPr>
        <w:tblW w:type="auto" w:w="0"/>
        <w:tblLook w:firstColumn="1" w:firstRow="1" w:lastColumn="0" w:lastRow="0" w:noHBand="0" w:noVBand="1" w:val="04A0"/>
      </w:tblPr>
      <w:tblGrid>
        <w:gridCol w:w="2880"/>
        <w:gridCol w:w="2880"/>
        <w:gridCol w:w="2880"/>
      </w:tblGrid>
      <w:tr>
        <w:tc>
          <w:tcPr>
            <w:tcW w:type="dxa" w:w="2880"/>
          </w:tcPr>
          <w:p>
            <w:r>
              <w:rPr>
                <w:b/>
              </w:rPr>
              <w:t>Race</w:t>
            </w:r>
          </w:p>
        </w:tc>
        <w:tc>
          <w:tcPr>
            <w:tcW w:type="dxa" w:w="2880"/>
          </w:tcPr>
          <w:p>
            <w:r>
              <w:rPr>
                <w:b/>
              </w:rPr>
              <w:t>Statewide Votes</w:t>
            </w:r>
          </w:p>
        </w:tc>
        <w:tc>
          <w:tcPr>
            <w:tcW w:type="dxa" w:w="2880"/>
          </w:tcPr>
          <w:p>
            <w:r>
              <w:rPr>
                <w:b/>
              </w:rPr>
              <w:t>vs. Governor</w:t>
            </w:r>
          </w:p>
        </w:tc>
      </w:tr>
      <w:tr>
        <w:tc>
          <w:tcPr>
            <w:tcW w:type="dxa" w:w="2880"/>
          </w:tcPr>
          <w:p>
            <w:r>
              <w:t>Governor - Rep</w:t>
            </w:r>
          </w:p>
        </w:tc>
        <w:tc>
          <w:tcPr>
            <w:tcW w:type="dxa" w:w="2880"/>
          </w:tcPr>
          <w:p>
            <w:r>
              <w:t>1,204,742</w:t>
            </w:r>
          </w:p>
        </w:tc>
        <w:tc>
          <w:tcPr>
            <w:tcW w:type="dxa" w:w="2880"/>
          </w:tcPr>
          <w:p>
            <w:r>
              <w:t>100% (top of ticket)</w:t>
            </w:r>
          </w:p>
        </w:tc>
      </w:tr>
      <w:tr>
        <w:tc>
          <w:tcPr>
            <w:tcW w:type="dxa" w:w="2880"/>
          </w:tcPr>
          <w:p>
            <w:r>
              <w:t>Secretary of State - Rep</w:t>
            </w:r>
          </w:p>
        </w:tc>
        <w:tc>
          <w:tcPr>
            <w:tcW w:type="dxa" w:w="2880"/>
          </w:tcPr>
          <w:p>
            <w:r>
              <w:t>1,167,981</w:t>
            </w:r>
          </w:p>
        </w:tc>
        <w:tc>
          <w:tcPr>
            <w:tcW w:type="dxa" w:w="2880"/>
          </w:tcPr>
          <w:p>
            <w:r>
              <w:t>97.0%</w:t>
            </w:r>
          </w:p>
        </w:tc>
      </w:tr>
      <w:tr>
        <w:tc>
          <w:tcPr>
            <w:tcW w:type="dxa" w:w="2880"/>
          </w:tcPr>
          <w:p>
            <w:r>
              <w:t>Attorney General - Rep</w:t>
            </w:r>
          </w:p>
        </w:tc>
        <w:tc>
          <w:tcPr>
            <w:tcW w:type="dxa" w:w="2880"/>
          </w:tcPr>
          <w:p>
            <w:r>
              <w:t>1,131,420</w:t>
            </w:r>
          </w:p>
        </w:tc>
        <w:tc>
          <w:tcPr>
            <w:tcW w:type="dxa" w:w="2880"/>
          </w:tcPr>
          <w:p>
            <w:r>
              <w:t>93.9%</w:t>
            </w:r>
          </w:p>
        </w:tc>
      </w:tr>
      <w:tr>
        <w:tc>
          <w:tcPr>
            <w:tcW w:type="dxa" w:w="2880"/>
          </w:tcPr>
          <w:p>
            <w:r>
              <w:t>Lieutenant Governor - Rep</w:t>
            </w:r>
          </w:p>
        </w:tc>
        <w:tc>
          <w:tcPr>
            <w:tcW w:type="dxa" w:w="2880"/>
          </w:tcPr>
          <w:p>
            <w:r>
              <w:t>1,116,667</w:t>
            </w:r>
          </w:p>
        </w:tc>
        <w:tc>
          <w:tcPr>
            <w:tcW w:type="dxa" w:w="2880"/>
          </w:tcPr>
          <w:p>
            <w:r>
              <w:t>92.7%</w:t>
            </w:r>
          </w:p>
        </w:tc>
      </w:tr>
    </w:tbl>
    <w:p/>
    <w:p>
      <w:r>
        <w:rPr>
          <w:b/>
        </w:rPr>
        <w:t xml:space="preserve">Key finding: </w:t>
      </w:r>
      <w:r>
        <w:t>The AG race received 6.1% fewer votes than the top-of-ticket Governor race. The SOS race — which we had been using as our AG proxy — only dropped 3.0% from the Governor, because the 2022 SOS race was a nationally watched referendum on the 2020 election and attracted unusually high engagement. It was an inflated baseline.</w:t>
      </w:r>
    </w:p>
    <w:p/>
    <w:p>
      <w:r>
        <w:rPr>
          <w:b/>
        </w:rPr>
        <w:t xml:space="preserve">The fix: </w:t>
      </w:r>
      <w:r>
        <w:t>We applied a 7% conservative adjustment factor (ROLLOFF_FACTOR = 0.93) to all expected vote counts. This brings the effective mid-scenario projection from 1.4 million to approximately 1.302 million — consistent with 2022 AG actual (1.131M) plus estimated population growth and turnout increase for 2026.</w:t>
      </w:r>
    </w:p>
    <w:p>
      <w:r>
        <w:t>Critically: the percentages, deviation scores, floor/ceiling ranges, and all alert states are completely unaffected. Only the raw vote count projections (the Cushion column) are reduced. The model still tells you correctly whether Strickland is winning or losing each county — the margin in votes is just calibrated more accurately.</w:t>
      </w:r>
    </w:p>
    <w:p>
      <w:pPr>
        <w:pStyle w:val="Heading2"/>
      </w:pPr>
      <w:r>
        <w:t>What the Model Produces</w:t>
      </w:r>
    </w:p>
    <w:p>
      <w:r>
        <w:t>For each of Georgia's 159 counties, the model produces:</w:t>
      </w:r>
    </w:p>
    <w:p>
      <w:pPr>
        <w:pStyle w:val="ListParagraph"/>
      </w:pPr>
      <w:r>
        <w:t xml:space="preserve">  •  </w:t>
      </w:r>
      <w:r>
        <w:rPr>
          <w:b/>
        </w:rPr>
        <w:t>Expected Strickland %</w:t>
      </w:r>
      <w:r>
        <w:t xml:space="preserve"> — what share of that county's votes he should receive based on history</w:t>
      </w:r>
    </w:p>
    <w:p>
      <w:pPr>
        <w:pStyle w:val="ListParagraph"/>
      </w:pPr>
      <w:r>
        <w:t xml:space="preserve">  •  </w:t>
      </w:r>
      <w:r>
        <w:rPr>
          <w:b/>
        </w:rPr>
        <w:t>Expected vote totals</w:t>
      </w:r>
      <w:r>
        <w:t xml:space="preserve"> — how many votes total the county should cast, and how many of those should go to Strickland (adjusted for 7% roll-off)</w:t>
      </w:r>
    </w:p>
    <w:p>
      <w:pPr>
        <w:pStyle w:val="ListParagraph"/>
      </w:pPr>
      <w:r>
        <w:t xml:space="preserve">  •  </w:t>
      </w:r>
      <w:r>
        <w:rPr>
          <w:b/>
        </w:rPr>
        <w:t>A floor and ceiling</w:t>
      </w:r>
      <w:r>
        <w:t xml:space="preserve"> — the reasonable range. If Strickland gets below the floor, something is wrong. If he gets above the ceiling, he's overperforming.</w:t>
      </w:r>
    </w:p>
    <w:p>
      <w:pPr>
        <w:pStyle w:val="ListParagraph"/>
      </w:pPr>
      <w:r>
        <w:t xml:space="preserve">  •  </w:t>
      </w:r>
      <w:r>
        <w:rPr>
          <w:b/>
        </w:rPr>
        <w:t>A breakout level</w:t>
      </w:r>
      <w:r>
        <w:t xml:space="preserve"> — the point at which Strickland is running so far ahead that it represents a genuine surprise</w:t>
      </w:r>
    </w:p>
    <w:p>
      <w:pPr>
        <w:pStyle w:val="Heading2"/>
      </w:pPr>
      <w:r>
        <w:t>What the Dashboard Does on Election Night</w:t>
      </w:r>
    </w:p>
    <w:p>
      <w:r>
        <w:t>The Election Night Command Dashboard connects those model expectations to live results as they come in from the Georgia Secretary of State's website.</w:t>
      </w:r>
    </w:p>
    <w:p>
      <w:r>
        <w:t>For every county that reports, the dashboard immediately calculates:</w:t>
      </w:r>
    </w:p>
    <w:p>
      <w:r>
        <w:rPr>
          <w:b/>
        </w:rPr>
        <w:t>Actual % vs. Model %</w:t>
      </w:r>
      <w:r>
        <w:t xml:space="preserve"> — Is Strickland hitting his number?</w:t>
      </w:r>
    </w:p>
    <w:p>
      <w:r>
        <w:rPr>
          <w:b/>
        </w:rPr>
        <w:t>Deviation</w:t>
      </w:r>
      <w:r>
        <w:t xml:space="preserve"> — If the model said 53% and he's getting 56%, that's a +3 point deviation. Good sign. If the model said 53% and he's getting 49%, that's a −4 point deviation. Pay attention.</w:t>
      </w:r>
    </w:p>
    <w:p>
      <w:r>
        <w:rPr>
          <w:b/>
        </w:rPr>
        <w:t>Cushion</w:t>
      </w:r>
      <w:r>
        <w:t xml:space="preserve"> — The deviation expressed in actual votes — calibrated to the AG race turnout level in v2.6. If a county has 38,000 expected voters (after roll-off adjustment) and Strickland is running 3 points above model, that's roughly 1,140 extra votes in the bank.</w:t>
      </w:r>
    </w:p>
    <w:p>
      <w:r>
        <w:rPr>
          <w:b/>
        </w:rPr>
        <w:t>Alerts</w:t>
      </w:r>
      <w:r>
        <w:t xml:space="preserve"> — The dashboard flags counties automatically:</w:t>
      </w:r>
    </w:p>
    <w:p>
      <w:pPr>
        <w:pStyle w:val="ListParagraph"/>
      </w:pPr>
      <w:r>
        <w:t xml:space="preserve">  •  </w:t>
      </w:r>
      <w:r>
        <w:t>ON MODEL — Performing as expected. No action needed.</w:t>
      </w:r>
    </w:p>
    <w:p>
      <w:pPr>
        <w:pStyle w:val="ListParagraph"/>
      </w:pPr>
      <w:r>
        <w:t xml:space="preserve">  •  </w:t>
      </w:r>
      <w:r>
        <w:t>WATCH — Running below expectations but still within the acceptable range. Monitor it.</w:t>
      </w:r>
    </w:p>
    <w:p>
      <w:pPr>
        <w:pStyle w:val="ListParagraph"/>
      </w:pPr>
      <w:r>
        <w:t xml:space="preserve">  •  </w:t>
      </w:r>
      <w:r>
        <w:t>BEHIND — Running significantly below the floor. This county needs attention.</w:t>
      </w:r>
    </w:p>
    <w:p>
      <w:pPr>
        <w:pStyle w:val="ListParagraph"/>
      </w:pPr>
      <w:r>
        <w:t xml:space="preserve">  •  </w:t>
      </w:r>
      <w:r>
        <w:t>AHEAD — Outperforming the ceiling. Strickland is doing better than expected here.</w:t>
      </w:r>
    </w:p>
    <w:p>
      <w:pPr>
        <w:pStyle w:val="ListParagraph"/>
      </w:pPr>
      <w:r>
        <w:t xml:space="preserve">  •  </w:t>
      </w:r>
      <w:r>
        <w:t>BREAKOUT — Running dramatically above the ceiling. Major positive signal.</w:t>
      </w:r>
    </w:p>
    <w:p>
      <w:r>
        <w:t>The dashboard updates automatically every 5 minutes and works on desktop, tablet, and phone. A compact view is available for phone screens that shows only the six most important columns.</w:t>
      </w:r>
    </w:p>
    <w:p>
      <w:pPr>
        <w:pStyle w:val="Heading2"/>
      </w:pPr>
      <w:r>
        <w:t>Reading the Dashboard — What Every Column Means</w:t>
      </w:r>
    </w:p>
    <w:p>
      <w:r>
        <w:t>When results come in, the dashboard displays a county-by-county table. Here is what each column tells you:</w:t>
      </w:r>
    </w:p>
    <w:tbl>
      <w:tblPr>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What It Means</w:t>
            </w:r>
          </w:p>
        </w:tc>
      </w:tr>
      <w:tr>
        <w:tc>
          <w:tcPr>
            <w:tcW w:type="dxa" w:w="4320"/>
          </w:tcPr>
          <w:p>
            <w:r>
              <w:t>County</w:t>
            </w:r>
          </w:p>
        </w:tc>
        <w:tc>
          <w:tcPr>
            <w:tcW w:type="dxa" w:w="4320"/>
          </w:tcPr>
          <w:p>
            <w:r>
              <w:t>The county name</w:t>
            </w:r>
          </w:p>
        </w:tc>
      </w:tr>
      <w:tr>
        <w:tc>
          <w:tcPr>
            <w:tcW w:type="dxa" w:w="4320"/>
          </w:tcPr>
          <w:p>
            <w:r>
              <w:t>ALERT</w:t>
            </w:r>
          </w:p>
        </w:tc>
        <w:tc>
          <w:tcPr>
            <w:tcW w:type="dxa" w:w="4320"/>
          </w:tcPr>
          <w:p>
            <w:r>
              <w:t>System verdict: BREAKOUT / AHEAD / ON MODEL / WATCH / BEHIND / PENDING</w:t>
            </w:r>
          </w:p>
        </w:tc>
      </w:tr>
      <w:tr>
        <w:tc>
          <w:tcPr>
            <w:tcW w:type="dxa" w:w="4320"/>
          </w:tcPr>
          <w:p>
            <w:r>
              <w:t>Act%</w:t>
            </w:r>
          </w:p>
        </w:tc>
        <w:tc>
          <w:tcPr>
            <w:tcW w:type="dxa" w:w="4320"/>
          </w:tcPr>
          <w:p>
            <w:r>
              <w:t>Strickland's actual percentage of votes counted so far in that county</w:t>
            </w:r>
          </w:p>
        </w:tc>
      </w:tr>
      <w:tr>
        <w:tc>
          <w:tcPr>
            <w:tcW w:type="dxa" w:w="4320"/>
          </w:tcPr>
          <w:p>
            <w:r>
              <w:t>Mdl%</w:t>
            </w:r>
          </w:p>
        </w:tc>
        <w:tc>
          <w:tcPr>
            <w:tcW w:type="dxa" w:w="4320"/>
          </w:tcPr>
          <w:p>
            <w:r>
              <w:t>What the model predicted he would get, based on historical data</w:t>
            </w:r>
          </w:p>
        </w:tc>
      </w:tr>
      <w:tr>
        <w:tc>
          <w:tcPr>
            <w:tcW w:type="dxa" w:w="4320"/>
          </w:tcPr>
          <w:p>
            <w:r>
              <w:t>Dev</w:t>
            </w:r>
          </w:p>
        </w:tc>
        <w:tc>
          <w:tcPr>
            <w:tcW w:type="dxa" w:w="4320"/>
          </w:tcPr>
          <w:p>
            <w:r>
              <w:t>Gap between actual and model in percentage points. Negative = behind target.</w:t>
            </w:r>
          </w:p>
        </w:tc>
      </w:tr>
      <w:tr>
        <w:tc>
          <w:tcPr>
            <w:tcW w:type="dxa" w:w="4320"/>
          </w:tcPr>
          <w:p>
            <w:r>
              <w:t>Cushion</w:t>
            </w:r>
          </w:p>
        </w:tc>
        <w:tc>
          <w:tcPr>
            <w:tcW w:type="dxa" w:w="4320"/>
          </w:tcPr>
          <w:p>
            <w:r>
              <w:t>Deviation in real votes, calibrated to AG-race turnout level. Negative = losing county.</w:t>
            </w:r>
          </w:p>
        </w:tc>
      </w:tr>
      <w:tr>
        <w:tc>
          <w:tcPr>
            <w:tcW w:type="dxa" w:w="4320"/>
          </w:tcPr>
          <w:p>
            <w:r>
              <w:t>Str V</w:t>
            </w:r>
          </w:p>
        </w:tc>
        <w:tc>
          <w:tcPr>
            <w:tcW w:type="dxa" w:w="4320"/>
          </w:tcPr>
          <w:p>
            <w:r>
              <w:t>Raw vote count for Strickland</w:t>
            </w:r>
          </w:p>
        </w:tc>
      </w:tr>
      <w:tr>
        <w:tc>
          <w:tcPr>
            <w:tcW w:type="dxa" w:w="4320"/>
          </w:tcPr>
          <w:p>
            <w:r>
              <w:t>Cow V</w:t>
            </w:r>
          </w:p>
        </w:tc>
        <w:tc>
          <w:tcPr>
            <w:tcW w:type="dxa" w:w="4320"/>
          </w:tcPr>
          <w:p>
            <w:r>
              <w:t>Raw vote count for Cowsert</w:t>
            </w:r>
          </w:p>
        </w:tc>
      </w:tr>
      <w:tr>
        <w:tc>
          <w:tcPr>
            <w:tcW w:type="dxa" w:w="4320"/>
          </w:tcPr>
          <w:p>
            <w:r>
              <w:t>Total</w:t>
            </w:r>
          </w:p>
        </w:tc>
        <w:tc>
          <w:tcPr>
            <w:tcW w:type="dxa" w:w="4320"/>
          </w:tcPr>
          <w:p>
            <w:r>
              <w:t>Total votes cast in that county so far</w:t>
            </w:r>
          </w:p>
        </w:tc>
      </w:tr>
      <w:tr>
        <w:tc>
          <w:tcPr>
            <w:tcW w:type="dxa" w:w="4320"/>
          </w:tcPr>
          <w:p>
            <w:r>
              <w:t>% Exp Rptd</w:t>
            </w:r>
          </w:p>
        </w:tc>
        <w:tc>
          <w:tcPr>
            <w:tcW w:type="dxa" w:w="4320"/>
          </w:tcPr>
          <w:p>
            <w:r>
              <w:t>Actual votes as % of modeled expected turnout. Measures enthusiasm vs. forecast.</w:t>
            </w:r>
          </w:p>
        </w:tc>
      </w:tr>
      <w:tr>
        <w:tc>
          <w:tcPr>
            <w:tcW w:type="dxa" w:w="4320"/>
          </w:tcPr>
          <w:p>
            <w:r>
              <w:t>Precincts</w:t>
            </w:r>
          </w:p>
        </w:tc>
        <w:tc>
          <w:tcPr>
            <w:tcW w:type="dxa" w:w="4320"/>
          </w:tcPr>
          <w:p>
            <w:r>
              <w:t>Precincts reporting / total. 9/9 = county is done counting.</w:t>
            </w:r>
          </w:p>
        </w:tc>
      </w:tr>
      <w:tr>
        <w:tc>
          <w:tcPr>
            <w:tcW w:type="dxa" w:w="4320"/>
          </w:tcPr>
          <w:p>
            <w:r>
              <w:t>Floor%</w:t>
            </w:r>
          </w:p>
        </w:tc>
        <w:tc>
          <w:tcPr>
            <w:tcW w:type="dxa" w:w="4320"/>
          </w:tcPr>
          <w:p>
            <w:r>
              <w:t>Minimum percentage Strickland needs in this county to stay on track statewide</w:t>
            </w:r>
          </w:p>
        </w:tc>
      </w:tr>
      <w:tr>
        <w:tc>
          <w:tcPr>
            <w:tcW w:type="dxa" w:w="4320"/>
          </w:tcPr>
          <w:p>
            <w:r>
              <w:t>Ceiling%</w:t>
            </w:r>
          </w:p>
        </w:tc>
        <w:tc>
          <w:tcPr>
            <w:tcW w:type="dxa" w:w="4320"/>
          </w:tcPr>
          <w:p>
            <w:r>
              <w:t>Upper bound — anything above this is a bonus</w:t>
            </w:r>
          </w:p>
        </w:tc>
      </w:tr>
      <w:tr>
        <w:tc>
          <w:tcPr>
            <w:tcW w:type="dxa" w:w="4320"/>
          </w:tcPr>
          <w:p>
            <w:r>
              <w:t>Volatility</w:t>
            </w:r>
          </w:p>
        </w:tc>
        <w:tc>
          <w:tcPr>
            <w:tcW w:type="dxa" w:w="4320"/>
          </w:tcPr>
          <w:p>
            <w:r>
              <w:t>Historical turnout consistency: Clean / Watch / High Volatility</w:t>
            </w:r>
          </w:p>
        </w:tc>
      </w:tr>
      <w:tr>
        <w:tc>
          <w:tcPr>
            <w:tcW w:type="dxa" w:w="4320"/>
          </w:tcPr>
          <w:p>
            <w:r>
              <w:t>Adjustment</w:t>
            </w:r>
          </w:p>
        </w:tc>
        <w:tc>
          <w:tcPr>
            <w:tcW w:type="dxa" w:w="4320"/>
          </w:tcPr>
          <w:p>
            <w:r>
              <w:t>Any home-county adjustment applied</w:t>
            </w:r>
          </w:p>
        </w:tc>
      </w:tr>
    </w:tbl>
    <w:p/>
    <w:p>
      <w:pPr>
        <w:pStyle w:val="Heading3"/>
      </w:pPr>
      <w:r>
        <w:t>The One Thing Most People Get Wrong: Precincts vs. % Exp Rptd</w:t>
      </w:r>
    </w:p>
    <w:p>
      <w:r>
        <w:t>These two numbers sound related. They are not.</w:t>
      </w:r>
    </w:p>
    <w:p>
      <w:r>
        <w:rPr>
          <w:b/>
        </w:rPr>
        <w:t>Precincts (e.g., 9/9)</w:t>
      </w:r>
      <w:r>
        <w:t xml:space="preserve"> answers: Is the count finished? When all precincts are in, every vote that exists has been counted. No more votes are coming from this county.</w:t>
      </w:r>
    </w:p>
    <w:p>
      <w:r>
        <w:rPr>
          <w:b/>
        </w:rPr>
        <w:t>% Exp Rptd (e.g., 87%)</w:t>
      </w:r>
      <w:r>
        <w:t xml:space="preserve"> answers: Did as many people vote as we expected? This tells you whether actual turnout matched the model's forecast. A county can show 9/9 precincts AND 87% expected turnout at the same time — meaning counting is completely done, but slightly fewer people voted than projected. That is fine.</w:t>
      </w:r>
    </w:p>
    <w:p>
      <w:r>
        <w:t>Watch Precincts to know if a county is final. Watch % Exp Rptd to gauge whether Republican turnout is matching the forecast across the state.</w:t>
      </w:r>
    </w:p>
    <w:p>
      <w:r>
        <w:t>Under v2.6, % Exp Rptd will trend toward 90–100% as results come in (if turnout is on forecast), compared to the 67–80% range seen in the mock simulation which used an earlier, higher baseline.</w:t>
      </w:r>
    </w:p>
    <w:p>
      <w:pPr>
        <w:pStyle w:val="Heading2"/>
      </w:pPr>
      <w:r>
        <w:t>What the Model Is Not</w:t>
      </w:r>
    </w:p>
    <w:p>
      <w:r>
        <w:t>This is important to understand.</w:t>
      </w:r>
    </w:p>
    <w:p>
      <w:r>
        <w:rPr>
          <w:b/>
        </w:rPr>
        <w:t>The model is not a prediction of who will win.</w:t>
      </w:r>
      <w:r>
        <w:t xml:space="preserve"> It does not say "Strickland wins with 52.3%." It says: "If everything goes according to historical patterns, here is what each county should look like." Whether that leads to a win or a loss depends on things the model cannot know in advance — how motivated each side's voters are, whether either candidate did something in the final weeks that moved opinion, how ground-level turnout operations performed.</w:t>
      </w:r>
    </w:p>
    <w:p>
      <w:r>
        <w:rPr>
          <w:b/>
        </w:rPr>
        <w:t>The model is not a poll.</w:t>
      </w:r>
      <w:r>
        <w:t xml:space="preserve"> There is no survey data in it. It is entirely based on how real people actually voted in real past elections.</w:t>
      </w:r>
    </w:p>
    <w:p>
      <w:r>
        <w:rPr>
          <w:b/>
        </w:rPr>
        <w:t>The model is not perfect.</w:t>
      </w:r>
      <w:r>
        <w:t xml:space="preserve"> Every number in it rests on assumptions. The biggest assumption is the geographic factor — we assumed that past deviations from the statewide average will be 80% as strong in this race as they were in past races. That is a reasonable assumption. It is still an assumption.</w:t>
      </w:r>
    </w:p>
    <w:p>
      <w:r>
        <w:rPr>
          <w:b/>
        </w:rPr>
        <w:t xml:space="preserve">What the model is: </w:t>
      </w:r>
      <w:r>
        <w:t>an honest, data-grounded baseline. It is the best available answer to the question "what should this county look like?" If reality matches the model, you understand the race. If reality diverges from the model — in either direction — the divergence itself is information. It tells you something is happening that the history didn't predict, and now you need to know why.</w:t>
      </w:r>
    </w:p>
    <w:p>
      <w:pPr>
        <w:pStyle w:val="Heading2"/>
      </w:pPr>
      <w:r>
        <w:t>The Bottom Line</w:t>
      </w:r>
    </w:p>
    <w:p>
      <w:r>
        <w:t>Campaigns win and lose elections before election night. But they often don't know until election night how the fight turned out. This model gives you a way to read that night clearly and quickly, county by county, instead of staring at a statewide number and guessing.</w:t>
      </w:r>
    </w:p>
    <w:p/>
    <w:p>
      <w:r>
        <w:rPr>
          <w:i/>
        </w:rPr>
        <w:t>Every county that reports is a data point. The model turns those data points into a running answer to the only question that matters:</w:t>
      </w:r>
    </w:p>
    <w:p/>
    <w:p>
      <w:r>
        <w:rPr>
          <w:b/>
        </w:rPr>
        <w:t>Is this night going the way it needs to go?</w:t>
      </w:r>
    </w:p>
    <w:p/>
    <w:p>
      <w:r>
        <w:t>――――――――――――――――――――――――――――――――――――――――</w:t>
      </w:r>
    </w:p>
    <w:p>
      <w:r>
        <w:rPr>
          <w:i/>
        </w:rPr>
        <w:t>Built on 2022 Secretary of State and Governor primary precinct data (159 counties) and 2024 Presidential primary precinct data (157 counties). Model version 2.6 — deviation-from-mean methodology, 50% neutral anchor, 0.80 geographic factor, 0.93 ballot roll-off factor. Measured 2022 AG drop-off: 6.1% from top-of-ticket Governor race. Updated: April 29,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