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1"/>
        <w:gridCol w:w="2514"/>
        <w:gridCol w:w="1330"/>
        <w:gridCol w:w="2937"/>
      </w:tblGrid>
      <w:tr w:rsidR="000C2307" w:rsidRPr="00086949" w:rsidTr="00C52BB2">
        <w:tc>
          <w:tcPr>
            <w:tcW w:w="2284" w:type="dxa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  <w:r w:rsidRPr="00086949">
              <w:rPr>
                <w:b/>
                <w:bCs/>
                <w:lang w:val="fr-CH"/>
              </w:rPr>
              <w:t>Candidat/-e</w:t>
            </w:r>
          </w:p>
        </w:tc>
        <w:tc>
          <w:tcPr>
            <w:tcW w:w="7921" w:type="dxa"/>
            <w:gridSpan w:val="4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D078CD" w:rsidP="00C52BB2">
            <w:p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>Numéro de candidat</w:t>
            </w:r>
          </w:p>
        </w:tc>
        <w:tc>
          <w:tcPr>
            <w:tcW w:w="7653" w:type="dxa"/>
            <w:gridSpan w:val="3"/>
            <w:vAlign w:val="center"/>
          </w:tcPr>
          <w:p w:rsidR="000C2307" w:rsidRPr="00086949" w:rsidRDefault="00D078CD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122966</w:t>
            </w:r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Nom </w:t>
            </w:r>
          </w:p>
        </w:tc>
        <w:tc>
          <w:tcPr>
            <w:tcW w:w="2835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Chassot</w:t>
            </w:r>
          </w:p>
        </w:tc>
        <w:tc>
          <w:tcPr>
            <w:tcW w:w="1451" w:type="dxa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Prénom</w:t>
            </w:r>
          </w:p>
        </w:tc>
        <w:tc>
          <w:tcPr>
            <w:tcW w:w="3367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Laurent</w:t>
            </w:r>
          </w:p>
        </w:tc>
      </w:tr>
    </w:tbl>
    <w:p w:rsidR="00C17B2A" w:rsidRDefault="00C17B2A">
      <w:pPr>
        <w:rPr>
          <w:rFonts w:cs="Arial"/>
        </w:rPr>
      </w:pPr>
    </w:p>
    <w:p w:rsidR="00C17B2A" w:rsidRDefault="00C17B2A">
      <w:pPr>
        <w:rPr>
          <w:rFonts w:cs="Arial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3894"/>
        <w:gridCol w:w="2409"/>
        <w:gridCol w:w="1276"/>
      </w:tblGrid>
      <w:tr w:rsidR="00A32200" w:rsidTr="00A32200">
        <w:tc>
          <w:tcPr>
            <w:tcW w:w="1630" w:type="dxa"/>
            <w:shd w:val="clear" w:color="auto" w:fill="DEEAF6" w:themeFill="accent1" w:themeFillTint="33"/>
          </w:tcPr>
          <w:p w:rsidR="00A32200" w:rsidRDefault="00A32200" w:rsidP="00A32200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3894" w:type="dxa"/>
            <w:tcBorders>
              <w:right w:val="nil"/>
            </w:tcBorders>
            <w:shd w:val="clear" w:color="auto" w:fill="DEEAF6" w:themeFill="accent1" w:themeFillTint="33"/>
          </w:tcPr>
          <w:p w:rsidR="00A32200" w:rsidRDefault="00A32200" w:rsidP="00A32200">
            <w:pPr>
              <w:spacing w:before="120"/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Travail effectué</w:t>
            </w:r>
          </w:p>
        </w:tc>
        <w:tc>
          <w:tcPr>
            <w:tcW w:w="2409" w:type="dxa"/>
            <w:tcBorders>
              <w:left w:val="nil"/>
            </w:tcBorders>
            <w:shd w:val="clear" w:color="auto" w:fill="DEEAF6" w:themeFill="accent1" w:themeFillTint="33"/>
          </w:tcPr>
          <w:p w:rsidR="00A32200" w:rsidRPr="00A32200" w:rsidRDefault="00A32200" w:rsidP="00A32200">
            <w:pPr>
              <w:spacing w:before="120"/>
              <w:jc w:val="right"/>
              <w:rPr>
                <w:rFonts w:cs="Arial"/>
                <w:sz w:val="20"/>
              </w:rPr>
            </w:pPr>
            <w:r w:rsidRPr="00A32200">
              <w:rPr>
                <w:rFonts w:ascii="Wingdings" w:hAnsi="Wingdings" w:cs="Arial"/>
                <w:color w:val="2E74B5" w:themeColor="accent1" w:themeShade="BF"/>
                <w:sz w:val="24"/>
              </w:rPr>
              <w:t></w:t>
            </w:r>
            <w:r>
              <w:rPr>
                <w:rFonts w:cs="Arial"/>
                <w:sz w:val="20"/>
              </w:rPr>
              <w:t xml:space="preserve"> Remarque</w:t>
            </w:r>
            <w:r>
              <w:rPr>
                <w:rFonts w:cs="Arial"/>
                <w:b/>
                <w:sz w:val="20"/>
              </w:rPr>
              <w:br/>
            </w:r>
            <w:r w:rsidRPr="00A32200">
              <w:rPr>
                <w:rFonts w:ascii="Wingdings" w:hAnsi="Wingdings" w:cs="Arial"/>
                <w:color w:val="FF0000"/>
                <w:sz w:val="24"/>
              </w:rPr>
              <w:t></w:t>
            </w:r>
            <w:r>
              <w:rPr>
                <w:rFonts w:cs="Arial"/>
                <w:sz w:val="20"/>
              </w:rPr>
              <w:t xml:space="preserve"> Problème rencontré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A32200" w:rsidRDefault="00A3220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Temps d'exécution </w:t>
            </w:r>
          </w:p>
          <w:p w:rsidR="00A32200" w:rsidRDefault="00A32200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en heures</w:t>
            </w:r>
          </w:p>
        </w:tc>
      </w:tr>
      <w:tr w:rsidR="00D05729" w:rsidTr="00A32200">
        <w:trPr>
          <w:trHeight w:val="486"/>
        </w:trPr>
        <w:tc>
          <w:tcPr>
            <w:tcW w:w="1630" w:type="dxa"/>
            <w:vMerge w:val="restart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22.05.2017</w:t>
            </w:r>
          </w:p>
        </w:tc>
        <w:tc>
          <w:tcPr>
            <w:tcW w:w="6303" w:type="dxa"/>
            <w:gridSpan w:val="2"/>
          </w:tcPr>
          <w:p w:rsidR="00D05729" w:rsidRDefault="00D05729" w:rsidP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Documentation (Contexte)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Analyse du cahier des charges</w:t>
            </w: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Revue cahier des charges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Contrôle 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 : Introduction, cahier des charges</w:t>
            </w:r>
          </w:p>
        </w:tc>
        <w:tc>
          <w:tcPr>
            <w:tcW w:w="1276" w:type="dxa"/>
            <w:vAlign w:val="center"/>
          </w:tcPr>
          <w:p w:rsidR="00D05729" w:rsidRDefault="00B4681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4D1244">
              <w:rPr>
                <w:rFonts w:cs="Arial"/>
              </w:rPr>
              <w:t>min</w:t>
            </w:r>
          </w:p>
        </w:tc>
      </w:tr>
      <w:tr w:rsidR="004D1244" w:rsidTr="00A32200">
        <w:trPr>
          <w:trHeight w:val="70"/>
        </w:trPr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introduction</w:t>
            </w:r>
          </w:p>
        </w:tc>
        <w:tc>
          <w:tcPr>
            <w:tcW w:w="1276" w:type="dxa"/>
            <w:vMerge w:val="restart"/>
            <w:vAlign w:val="center"/>
          </w:tcPr>
          <w:p w:rsidR="004D1244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4D1244" w:rsidTr="00A32200"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planning</w:t>
            </w:r>
          </w:p>
        </w:tc>
        <w:tc>
          <w:tcPr>
            <w:tcW w:w="1276" w:type="dxa"/>
            <w:vMerge/>
            <w:vAlign w:val="center"/>
          </w:tcPr>
          <w:p w:rsidR="004D1244" w:rsidRDefault="004D1244" w:rsidP="004D1244">
            <w:pPr>
              <w:spacing w:before="120"/>
              <w:rPr>
                <w:rFonts w:cs="Arial"/>
              </w:rPr>
            </w:pPr>
          </w:p>
        </w:tc>
      </w:tr>
      <w:tr w:rsidR="00A217E6" w:rsidTr="00A32200">
        <w:tc>
          <w:tcPr>
            <w:tcW w:w="1630" w:type="dxa"/>
            <w:vMerge w:val="restart"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23.05.2017</w:t>
            </w: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du </w:t>
            </w:r>
            <w:r w:rsidR="00A217E6">
              <w:rPr>
                <w:rFonts w:cs="Arial"/>
              </w:rPr>
              <w:t>Use Case</w:t>
            </w:r>
            <w:r>
              <w:rPr>
                <w:rFonts w:cs="Arial"/>
              </w:rPr>
              <w:t xml:space="preserve"> + complétion de la documentation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217E6" w:rsidTr="00A32200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des </w:t>
            </w:r>
            <w:r w:rsidR="00A217E6">
              <w:rPr>
                <w:rFonts w:cs="Arial"/>
              </w:rPr>
              <w:t>Activity Diagrams</w:t>
            </w:r>
            <w:r w:rsidR="006B093A">
              <w:rPr>
                <w:rFonts w:cs="Arial"/>
              </w:rPr>
              <w:t xml:space="preserve"> + ajout dans la</w:t>
            </w:r>
            <w:r>
              <w:rPr>
                <w:rFonts w:cs="Arial"/>
              </w:rPr>
              <w:t xml:space="preserve"> documentation 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A217E6" w:rsidTr="00A32200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Modélisation du </w:t>
            </w:r>
            <w:r w:rsidR="00A217E6">
              <w:rPr>
                <w:rFonts w:cs="Arial"/>
              </w:rPr>
              <w:t>MCD</w:t>
            </w:r>
          </w:p>
        </w:tc>
        <w:tc>
          <w:tcPr>
            <w:tcW w:w="1276" w:type="dxa"/>
            <w:vAlign w:val="center"/>
          </w:tcPr>
          <w:p w:rsidR="00A217E6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 w:val="restart"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24.05.2017</w:t>
            </w:r>
          </w:p>
        </w:tc>
        <w:tc>
          <w:tcPr>
            <w:tcW w:w="6303" w:type="dxa"/>
            <w:gridSpan w:val="2"/>
          </w:tcPr>
          <w:p w:rsidR="00A03A65" w:rsidRPr="00A32200" w:rsidRDefault="00A03A65" w:rsidP="00A32200">
            <w:pPr>
              <w:rPr>
                <w:i/>
              </w:rPr>
            </w:pPr>
            <w:r>
              <w:t>Visite des experts n°1</w:t>
            </w:r>
            <w:r w:rsidR="00CD0339">
              <w:t xml:space="preserve"> + résumé documentation</w:t>
            </w:r>
            <w:r w:rsidR="00A32200">
              <w:br/>
            </w:r>
            <w:r w:rsidR="00A32200" w:rsidRPr="00A32200">
              <w:rPr>
                <w:i/>
                <w:color w:val="2E74B5" w:themeColor="accent1" w:themeShade="BF"/>
              </w:rPr>
              <w:t>Projet en bonne voie malgré le léger retard.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  <w:r w:rsidR="00CD0339">
              <w:rPr>
                <w:rFonts w:cs="Arial"/>
              </w:rPr>
              <w:t xml:space="preserve"> du schéma</w:t>
            </w:r>
            <w:r>
              <w:rPr>
                <w:rFonts w:cs="Arial"/>
              </w:rPr>
              <w:t xml:space="preserve"> MCD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</w:t>
            </w:r>
            <w:r w:rsidR="00A03A65">
              <w:rPr>
                <w:rFonts w:cs="Arial"/>
              </w:rPr>
              <w:t>ocumentation</w:t>
            </w:r>
            <w:r>
              <w:rPr>
                <w:rFonts w:cs="Arial"/>
              </w:rPr>
              <w:t xml:space="preserve"> : </w:t>
            </w:r>
            <w:r w:rsidR="00A03A65">
              <w:rPr>
                <w:rFonts w:cs="Arial"/>
              </w:rPr>
              <w:t>Activity Diagrams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A03A65">
              <w:rPr>
                <w:rFonts w:cs="Arial"/>
              </w:rPr>
              <w:t>iagramme d’architecture</w:t>
            </w:r>
            <w:r>
              <w:rPr>
                <w:rFonts w:cs="Arial"/>
              </w:rPr>
              <w:t xml:space="preserve"> + documentation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Modélisation du d</w:t>
            </w:r>
            <w:r w:rsidR="00A03A65">
              <w:rPr>
                <w:rFonts w:cs="Arial"/>
              </w:rPr>
              <w:t>iagramme MLD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</w:t>
            </w:r>
            <w:r w:rsidR="00A03A65">
              <w:rPr>
                <w:rFonts w:cs="Arial"/>
              </w:rPr>
              <w:t>aquettes</w:t>
            </w:r>
            <w:r>
              <w:rPr>
                <w:rFonts w:cs="Arial"/>
              </w:rPr>
              <w:t xml:space="preserve"> du projet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B60D57" w:rsidTr="00A32200">
        <w:tc>
          <w:tcPr>
            <w:tcW w:w="1630" w:type="dxa"/>
            <w:vMerge w:val="restart"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26.05.2017</w:t>
            </w:r>
          </w:p>
        </w:tc>
        <w:tc>
          <w:tcPr>
            <w:tcW w:w="6303" w:type="dxa"/>
            <w:gridSpan w:val="2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maquettes du projet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B60D57" w:rsidTr="00A32200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B60D57">
              <w:rPr>
                <w:rFonts w:cs="Arial"/>
              </w:rPr>
              <w:t>iagramme de classes</w:t>
            </w:r>
          </w:p>
        </w:tc>
        <w:tc>
          <w:tcPr>
            <w:tcW w:w="1276" w:type="dxa"/>
            <w:vAlign w:val="center"/>
          </w:tcPr>
          <w:p w:rsidR="00B60D57" w:rsidRDefault="00B60D57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4h</w:t>
            </w:r>
          </w:p>
        </w:tc>
      </w:tr>
      <w:tr w:rsidR="00B60D57" w:rsidTr="00A32200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60D57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</w:t>
            </w:r>
            <w:r w:rsidR="00B60D57">
              <w:rPr>
                <w:rFonts w:cs="Arial"/>
              </w:rPr>
              <w:t>rotocoles de test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6D498D" w:rsidTr="00A32200">
        <w:tc>
          <w:tcPr>
            <w:tcW w:w="1630" w:type="dxa"/>
            <w:vMerge w:val="restart"/>
            <w:vAlign w:val="center"/>
          </w:tcPr>
          <w:p w:rsidR="006D498D" w:rsidRDefault="006D498D" w:rsidP="006D498D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29.05.2017</w:t>
            </w:r>
          </w:p>
        </w:tc>
        <w:tc>
          <w:tcPr>
            <w:tcW w:w="6303" w:type="dxa"/>
            <w:gridSpan w:val="2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protocoles de test</w:t>
            </w:r>
          </w:p>
        </w:tc>
        <w:tc>
          <w:tcPr>
            <w:tcW w:w="1276" w:type="dxa"/>
            <w:vAlign w:val="center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Vérification + corrections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Génération de la base de données + Simplification du code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 technologique : Récupération infos StreamScan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84F90" w:rsidTr="00A32200">
        <w:tc>
          <w:tcPr>
            <w:tcW w:w="1630" w:type="dxa"/>
            <w:vMerge w:val="restart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30.05.2017</w:t>
            </w:r>
          </w:p>
        </w:tc>
        <w:tc>
          <w:tcPr>
            <w:tcW w:w="6303" w:type="dxa"/>
            <w:gridSpan w:val="2"/>
          </w:tcPr>
          <w:p w:rsidR="00717B0A" w:rsidRPr="00717B0A" w:rsidRDefault="00A84F90" w:rsidP="00A84F90">
            <w:pPr>
              <w:spacing w:before="120"/>
              <w:rPr>
                <w:rFonts w:cs="Arial"/>
                <w:i/>
                <w:color w:val="FF0000"/>
              </w:rPr>
            </w:pPr>
            <w:r>
              <w:rPr>
                <w:rFonts w:cs="Arial"/>
              </w:rPr>
              <w:t>Test technologique : Récupération infos StreamScan</w:t>
            </w:r>
            <w:r w:rsidR="00717B0A">
              <w:rPr>
                <w:rFonts w:cs="Arial"/>
              </w:rPr>
              <w:br/>
            </w:r>
            <w:r w:rsidR="00717B0A">
              <w:rPr>
                <w:rFonts w:cs="Arial"/>
                <w:i/>
                <w:color w:val="FF0000"/>
              </w:rPr>
              <w:t xml:space="preserve">Exception : Version de « StreamScanCommon » différente </w:t>
            </w:r>
            <w:r w:rsidR="00717B0A">
              <w:rPr>
                <w:rFonts w:cs="Arial"/>
                <w:i/>
                <w:color w:val="FF0000"/>
              </w:rPr>
              <w:lastRenderedPageBreak/>
              <w:t>entre le client et le serveur</w:t>
            </w:r>
            <w:r w:rsidR="0021772C">
              <w:rPr>
                <w:rFonts w:cs="Arial"/>
                <w:i/>
                <w:color w:val="FF0000"/>
              </w:rPr>
              <w:t xml:space="preserve"> (cf. : Chapitre « Problèmes rencontrés » dans Documentation)</w:t>
            </w: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lastRenderedPageBreak/>
              <w:t>6h</w:t>
            </w:r>
          </w:p>
        </w:tc>
      </w:tr>
      <w:tr w:rsidR="00A84F90" w:rsidTr="00A32200">
        <w:tc>
          <w:tcPr>
            <w:tcW w:w="1630" w:type="dxa"/>
            <w:vMerge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 de projet : Test technologique</w:t>
            </w: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045F9A" w:rsidTr="00A32200">
        <w:tc>
          <w:tcPr>
            <w:tcW w:w="1630" w:type="dxa"/>
            <w:vMerge w:val="restart"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31.05.2017</w:t>
            </w: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 : Conception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Pr="00F11D00" w:rsidRDefault="00045F9A" w:rsidP="00A84F90">
            <w:pPr>
              <w:spacing w:before="120"/>
              <w:rPr>
                <w:rFonts w:cs="Arial"/>
                <w:i/>
                <w:color w:val="BDD6EE" w:themeColor="accent1" w:themeTint="66"/>
              </w:rPr>
            </w:pPr>
            <w:r>
              <w:rPr>
                <w:rFonts w:cs="Arial"/>
              </w:rPr>
              <w:t>Implémentation : Structure de l’application</w:t>
            </w:r>
            <w:r>
              <w:rPr>
                <w:rFonts w:cs="Arial"/>
              </w:rPr>
              <w:br/>
            </w:r>
            <w:r w:rsidRPr="00F11D00">
              <w:rPr>
                <w:rFonts w:cs="Arial"/>
                <w:i/>
                <w:color w:val="1F4E79" w:themeColor="accent1" w:themeShade="80"/>
              </w:rPr>
              <w:t xml:space="preserve">Changement cahier des charges : </w:t>
            </w:r>
            <w:r>
              <w:rPr>
                <w:rFonts w:cs="Arial"/>
                <w:i/>
                <w:color w:val="1F4E79" w:themeColor="accent1" w:themeShade="80"/>
              </w:rPr>
              <w:t>Documentation du code en français (non en anglais)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Implémentation de la page de login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Intégration du test technologique de la récupération des infos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045F9A" w:rsidTr="00A32200">
        <w:tc>
          <w:tcPr>
            <w:tcW w:w="1630" w:type="dxa"/>
            <w:vMerge/>
            <w:vAlign w:val="center"/>
          </w:tcPr>
          <w:p w:rsidR="00045F9A" w:rsidRDefault="00045F9A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Affichage correct des infos retournées</w:t>
            </w:r>
          </w:p>
        </w:tc>
        <w:tc>
          <w:tcPr>
            <w:tcW w:w="1276" w:type="dxa"/>
            <w:vAlign w:val="center"/>
          </w:tcPr>
          <w:p w:rsidR="00045F9A" w:rsidRDefault="00045F9A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170D0" w:rsidTr="00A32200">
        <w:tc>
          <w:tcPr>
            <w:tcW w:w="1630" w:type="dxa"/>
            <w:vMerge w:val="restart"/>
            <w:vAlign w:val="center"/>
          </w:tcPr>
          <w:p w:rsidR="003170D0" w:rsidRDefault="003170D0" w:rsidP="003170D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01.06.2017</w:t>
            </w:r>
          </w:p>
        </w:tc>
        <w:tc>
          <w:tcPr>
            <w:tcW w:w="6303" w:type="dxa"/>
            <w:gridSpan w:val="2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Affichage correct des infos retournées</w:t>
            </w:r>
          </w:p>
        </w:tc>
        <w:tc>
          <w:tcPr>
            <w:tcW w:w="1276" w:type="dxa"/>
            <w:vAlign w:val="center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3170D0" w:rsidTr="00A32200">
        <w:tc>
          <w:tcPr>
            <w:tcW w:w="1630" w:type="dxa"/>
            <w:vMerge/>
            <w:vAlign w:val="center"/>
          </w:tcPr>
          <w:p w:rsidR="003170D0" w:rsidRDefault="003170D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3170D0" w:rsidRDefault="003170D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de la base de données</w:t>
            </w:r>
          </w:p>
        </w:tc>
        <w:tc>
          <w:tcPr>
            <w:tcW w:w="1276" w:type="dxa"/>
            <w:vMerge w:val="restart"/>
            <w:vAlign w:val="center"/>
          </w:tcPr>
          <w:p w:rsidR="003170D0" w:rsidRDefault="003170D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3170D0" w:rsidTr="00A32200">
        <w:tc>
          <w:tcPr>
            <w:tcW w:w="1630" w:type="dxa"/>
            <w:vMerge/>
            <w:vAlign w:val="center"/>
          </w:tcPr>
          <w:p w:rsidR="003170D0" w:rsidRDefault="003170D0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Récupération des machines d’un ouvrage</w:t>
            </w:r>
          </w:p>
        </w:tc>
        <w:tc>
          <w:tcPr>
            <w:tcW w:w="1276" w:type="dxa"/>
            <w:vMerge/>
            <w:vAlign w:val="center"/>
          </w:tcPr>
          <w:p w:rsidR="003170D0" w:rsidRDefault="003170D0" w:rsidP="003170D0">
            <w:pPr>
              <w:spacing w:before="120"/>
              <w:rPr>
                <w:rFonts w:cs="Arial"/>
              </w:rPr>
            </w:pPr>
          </w:p>
        </w:tc>
      </w:tr>
      <w:tr w:rsidR="0006692C" w:rsidTr="00A32200">
        <w:tc>
          <w:tcPr>
            <w:tcW w:w="1630" w:type="dxa"/>
            <w:vMerge w:val="restart"/>
            <w:vAlign w:val="center"/>
          </w:tcPr>
          <w:p w:rsidR="0006692C" w:rsidRDefault="0006692C" w:rsidP="0006692C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02.06.2017</w:t>
            </w:r>
          </w:p>
        </w:tc>
        <w:tc>
          <w:tcPr>
            <w:tcW w:w="6303" w:type="dxa"/>
            <w:gridSpan w:val="2"/>
          </w:tcPr>
          <w:p w:rsidR="0006692C" w:rsidRDefault="0006692C" w:rsidP="0006692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Récupération des machines d’un ouvrage</w:t>
            </w:r>
          </w:p>
        </w:tc>
        <w:tc>
          <w:tcPr>
            <w:tcW w:w="1276" w:type="dxa"/>
            <w:vAlign w:val="center"/>
          </w:tcPr>
          <w:p w:rsidR="0006692C" w:rsidRDefault="0006692C" w:rsidP="0006692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Tests fonctionnels (Scan)</w:t>
            </w:r>
          </w:p>
        </w:tc>
        <w:tc>
          <w:tcPr>
            <w:tcW w:w="1276" w:type="dxa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Rédaction des requêtes SQL</w:t>
            </w:r>
          </w:p>
        </w:tc>
        <w:tc>
          <w:tcPr>
            <w:tcW w:w="1276" w:type="dxa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Insertion d’une nouvelle machine dans la base de données</w:t>
            </w:r>
          </w:p>
        </w:tc>
        <w:tc>
          <w:tcPr>
            <w:tcW w:w="1276" w:type="dxa"/>
            <w:vMerge w:val="restart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3h30</w:t>
            </w: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Mise à jour </w:t>
            </w:r>
            <w:r w:rsidR="00614537">
              <w:rPr>
                <w:rFonts w:cs="Arial"/>
              </w:rPr>
              <w:t>d’une</w:t>
            </w:r>
            <w:r>
              <w:rPr>
                <w:rFonts w:cs="Arial"/>
              </w:rPr>
              <w:t xml:space="preserve"> machine existante dans la base de données</w:t>
            </w:r>
          </w:p>
        </w:tc>
        <w:tc>
          <w:tcPr>
            <w:tcW w:w="1276" w:type="dxa"/>
            <w:vMerge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</w:p>
        </w:tc>
      </w:tr>
      <w:tr w:rsidR="0006692C" w:rsidTr="00A32200">
        <w:tc>
          <w:tcPr>
            <w:tcW w:w="1630" w:type="dxa"/>
            <w:vMerge/>
            <w:vAlign w:val="center"/>
          </w:tcPr>
          <w:p w:rsidR="0006692C" w:rsidRDefault="0006692C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</w:t>
            </w:r>
          </w:p>
        </w:tc>
        <w:tc>
          <w:tcPr>
            <w:tcW w:w="1276" w:type="dxa"/>
            <w:vAlign w:val="center"/>
          </w:tcPr>
          <w:p w:rsidR="0006692C" w:rsidRDefault="0006692C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126C3" w:rsidTr="00A32200">
        <w:tc>
          <w:tcPr>
            <w:tcW w:w="1630" w:type="dxa"/>
            <w:vMerge w:val="restart"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06.06.2017</w:t>
            </w: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Visite des expert n°2 + résumé documentation</w:t>
            </w:r>
          </w:p>
        </w:tc>
        <w:tc>
          <w:tcPr>
            <w:tcW w:w="1276" w:type="dxa"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</w:t>
            </w:r>
          </w:p>
        </w:tc>
        <w:tc>
          <w:tcPr>
            <w:tcW w:w="1276" w:type="dxa"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Tests fonctionnels (Scan)</w:t>
            </w:r>
          </w:p>
        </w:tc>
        <w:tc>
          <w:tcPr>
            <w:tcW w:w="1276" w:type="dxa"/>
            <w:vMerge w:val="restart"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4h</w:t>
            </w: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 suppression (cascade) d’une machine sur PhpMyAdmin</w:t>
            </w:r>
          </w:p>
        </w:tc>
        <w:tc>
          <w:tcPr>
            <w:tcW w:w="1276" w:type="dxa"/>
            <w:vMerge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</w:p>
        </w:tc>
      </w:tr>
      <w:tr w:rsidR="00D126C3" w:rsidTr="00A32200">
        <w:tc>
          <w:tcPr>
            <w:tcW w:w="1630" w:type="dxa"/>
            <w:vMerge/>
            <w:vAlign w:val="center"/>
          </w:tcPr>
          <w:p w:rsidR="00D126C3" w:rsidRDefault="00D126C3" w:rsidP="003170D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 récupération des machines StreamX</w:t>
            </w:r>
          </w:p>
        </w:tc>
        <w:tc>
          <w:tcPr>
            <w:tcW w:w="1276" w:type="dxa"/>
            <w:vMerge/>
            <w:vAlign w:val="center"/>
          </w:tcPr>
          <w:p w:rsidR="00D126C3" w:rsidRDefault="00D126C3" w:rsidP="003170D0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Merge w:val="restart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07.06.2017</w:t>
            </w: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 récupération des machines StreamX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des entreprises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Pr="00237F1F" w:rsidRDefault="00237F1F" w:rsidP="00237F1F">
            <w:pPr>
              <w:spacing w:before="120"/>
              <w:rPr>
                <w:rFonts w:cs="Arial"/>
                <w:i/>
              </w:rPr>
            </w:pPr>
            <w:r w:rsidRPr="00237F1F">
              <w:rPr>
                <w:rFonts w:cs="Arial"/>
                <w:i/>
                <w:color w:val="FF0000"/>
              </w:rPr>
              <w:t>Problème scan : Paramètre</w:t>
            </w:r>
            <w:r>
              <w:rPr>
                <w:rFonts w:cs="Arial"/>
                <w:i/>
                <w:color w:val="FF0000"/>
              </w:rPr>
              <w:t xml:space="preserve"> « enterprise »</w:t>
            </w:r>
            <w:r w:rsidRPr="00237F1F">
              <w:rPr>
                <w:rFonts w:cs="Arial"/>
                <w:i/>
                <w:color w:val="FF0000"/>
              </w:rPr>
              <w:t xml:space="preserve"> NULL</w:t>
            </w:r>
            <w:r>
              <w:rPr>
                <w:rFonts w:cs="Arial"/>
                <w:i/>
                <w:color w:val="FF0000"/>
              </w:rPr>
              <w:br/>
            </w:r>
            <w:r>
              <w:rPr>
                <w:rFonts w:cs="Arial"/>
                <w:i/>
                <w:color w:val="FF0000"/>
                <w:u w:val="single"/>
              </w:rPr>
              <w:t>Cause :</w:t>
            </w:r>
            <w:r>
              <w:rPr>
                <w:rFonts w:cs="Arial"/>
                <w:i/>
                <w:color w:val="FF0000"/>
              </w:rPr>
              <w:t xml:space="preserve"> Les paramètres de la route par défaut ont été définis comme obligatoires lors d’un test et n’ont pas été remis comme optionnels (cf. : </w:t>
            </w:r>
            <w:r>
              <w:rPr>
                <w:rFonts w:cs="Arial"/>
                <w:i/>
                <w:color w:val="FF0000"/>
              </w:rPr>
              <w:t>Documentation</w:t>
            </w:r>
            <w:r>
              <w:rPr>
                <w:rFonts w:cs="Arial"/>
                <w:i/>
                <w:color w:val="FF0000"/>
              </w:rPr>
              <w:t xml:space="preserve">  - « Problèmes rencontrés »)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 des ouvrages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2h30</w:t>
            </w:r>
          </w:p>
        </w:tc>
      </w:tr>
      <w:tr w:rsidR="00237F1F" w:rsidTr="00A32200">
        <w:tc>
          <w:tcPr>
            <w:tcW w:w="1630" w:type="dxa"/>
            <w:vMerge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 du code</w:t>
            </w: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95370" w:rsidTr="00A32200">
        <w:tc>
          <w:tcPr>
            <w:tcW w:w="1630" w:type="dxa"/>
            <w:vAlign w:val="center"/>
          </w:tcPr>
          <w:p w:rsidR="00695370" w:rsidRDefault="00695370" w:rsidP="00237F1F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08.06.2017</w:t>
            </w:r>
          </w:p>
        </w:tc>
        <w:tc>
          <w:tcPr>
            <w:tcW w:w="6303" w:type="dxa"/>
            <w:gridSpan w:val="2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page enterprises</w:t>
            </w:r>
          </w:p>
        </w:tc>
        <w:tc>
          <w:tcPr>
            <w:tcW w:w="1276" w:type="dxa"/>
            <w:vMerge w:val="restart"/>
            <w:vAlign w:val="center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95370" w:rsidTr="00A32200">
        <w:tc>
          <w:tcPr>
            <w:tcW w:w="1630" w:type="dxa"/>
            <w:vAlign w:val="center"/>
          </w:tcPr>
          <w:p w:rsidR="00695370" w:rsidRDefault="00695370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 du code</w:t>
            </w:r>
          </w:p>
        </w:tc>
        <w:tc>
          <w:tcPr>
            <w:tcW w:w="1276" w:type="dxa"/>
            <w:vMerge/>
            <w:vAlign w:val="center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Pages d’erreur</w:t>
            </w:r>
          </w:p>
        </w:tc>
        <w:tc>
          <w:tcPr>
            <w:tcW w:w="1276" w:type="dxa"/>
            <w:vAlign w:val="center"/>
          </w:tcPr>
          <w:p w:rsidR="00237F1F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95370" w:rsidTr="00A32200">
        <w:tc>
          <w:tcPr>
            <w:tcW w:w="1630" w:type="dxa"/>
            <w:vAlign w:val="center"/>
          </w:tcPr>
          <w:p w:rsidR="00695370" w:rsidRDefault="00695370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Tests fonctionnels</w:t>
            </w:r>
          </w:p>
        </w:tc>
        <w:tc>
          <w:tcPr>
            <w:tcW w:w="1276" w:type="dxa"/>
            <w:vMerge w:val="restart"/>
            <w:vAlign w:val="center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95370" w:rsidTr="00A32200">
        <w:tc>
          <w:tcPr>
            <w:tcW w:w="1630" w:type="dxa"/>
            <w:vAlign w:val="center"/>
          </w:tcPr>
          <w:p w:rsidR="00695370" w:rsidRDefault="00695370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page « New Facility »</w:t>
            </w:r>
          </w:p>
        </w:tc>
        <w:tc>
          <w:tcPr>
            <w:tcW w:w="1276" w:type="dxa"/>
            <w:vMerge/>
            <w:vAlign w:val="center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</w:p>
        </w:tc>
      </w:tr>
      <w:tr w:rsidR="00695370" w:rsidTr="00A32200">
        <w:tc>
          <w:tcPr>
            <w:tcW w:w="1630" w:type="dxa"/>
            <w:vAlign w:val="center"/>
          </w:tcPr>
          <w:p w:rsidR="00695370" w:rsidRDefault="00695370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Correction QueriesManager : Ajout du « LastInsertedId »</w:t>
            </w:r>
          </w:p>
        </w:tc>
        <w:tc>
          <w:tcPr>
            <w:tcW w:w="1276" w:type="dxa"/>
            <w:vMerge w:val="restart"/>
            <w:vAlign w:val="center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695370" w:rsidTr="00A32200">
        <w:tc>
          <w:tcPr>
            <w:tcW w:w="1630" w:type="dxa"/>
            <w:vAlign w:val="center"/>
          </w:tcPr>
          <w:p w:rsidR="00695370" w:rsidRDefault="00695370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Correction : Structure base de données</w:t>
            </w:r>
          </w:p>
        </w:tc>
        <w:tc>
          <w:tcPr>
            <w:tcW w:w="1276" w:type="dxa"/>
            <w:vMerge/>
            <w:vAlign w:val="center"/>
          </w:tcPr>
          <w:p w:rsidR="00695370" w:rsidRDefault="00695370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QueriesManager : Transactions</w:t>
            </w:r>
          </w:p>
        </w:tc>
        <w:tc>
          <w:tcPr>
            <w:tcW w:w="1276" w:type="dxa"/>
            <w:vAlign w:val="center"/>
          </w:tcPr>
          <w:p w:rsidR="00237F1F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Mise en page « StreamX Machines » + « Scan »</w:t>
            </w:r>
          </w:p>
        </w:tc>
        <w:tc>
          <w:tcPr>
            <w:tcW w:w="1276" w:type="dxa"/>
            <w:vAlign w:val="center"/>
          </w:tcPr>
          <w:p w:rsidR="00237F1F" w:rsidRDefault="00695370" w:rsidP="00237F1F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  <w:bookmarkStart w:id="0" w:name="_GoBack"/>
            <w:bookmarkEnd w:id="0"/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  <w:vAlign w:val="center"/>
          </w:tcPr>
          <w:p w:rsidR="00237F1F" w:rsidRDefault="00237F1F" w:rsidP="00237F1F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  <w:tr w:rsidR="00237F1F" w:rsidTr="00A32200">
        <w:tc>
          <w:tcPr>
            <w:tcW w:w="1630" w:type="dxa"/>
          </w:tcPr>
          <w:p w:rsidR="00237F1F" w:rsidRDefault="00237F1F" w:rsidP="00237F1F">
            <w:pPr>
              <w:spacing w:before="120" w:after="12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Total </w:t>
            </w:r>
          </w:p>
        </w:tc>
        <w:tc>
          <w:tcPr>
            <w:tcW w:w="6303" w:type="dxa"/>
            <w:gridSpan w:val="2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237F1F" w:rsidRDefault="00237F1F" w:rsidP="00237F1F">
            <w:pPr>
              <w:spacing w:before="120"/>
              <w:rPr>
                <w:rFonts w:cs="Arial"/>
              </w:rPr>
            </w:pPr>
          </w:p>
        </w:tc>
      </w:tr>
    </w:tbl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sectPr w:rsidR="00C17B2A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D52" w:rsidRDefault="00D67D52">
      <w:r>
        <w:separator/>
      </w:r>
    </w:p>
  </w:endnote>
  <w:endnote w:type="continuationSeparator" w:id="0">
    <w:p w:rsidR="00D67D52" w:rsidRDefault="00D6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2A" w:rsidRPr="00061829" w:rsidRDefault="00C17B2A">
    <w:pPr>
      <w:pStyle w:val="Pieddepage"/>
    </w:pPr>
    <w:r w:rsidRPr="00061829">
      <w:rPr>
        <w:rFonts w:ascii="Times New Roman" w:hAnsi="Times New Roman"/>
        <w:sz w:val="14"/>
      </w:rPr>
      <w:fldChar w:fldCharType="begin"/>
    </w:r>
    <w:r w:rsidRPr="00061829">
      <w:rPr>
        <w:rFonts w:ascii="Times New Roman" w:hAnsi="Times New Roman"/>
        <w:sz w:val="14"/>
      </w:rPr>
      <w:instrText xml:space="preserve"> FILENAME \p  \* MERGEFORMAT </w:instrText>
    </w:r>
    <w:r w:rsidRPr="00061829">
      <w:rPr>
        <w:rFonts w:ascii="Times New Roman" w:hAnsi="Times New Roman"/>
        <w:sz w:val="14"/>
      </w:rPr>
      <w:fldChar w:fldCharType="separate"/>
    </w:r>
    <w:r w:rsidR="00A32200">
      <w:rPr>
        <w:rFonts w:ascii="Times New Roman" w:hAnsi="Times New Roman"/>
        <w:noProof/>
        <w:sz w:val="14"/>
      </w:rPr>
      <w:t>C:\Users\Laurent\Desktop\StreamScan - Documentation\Journal_TPI_Laurent_Chassot.docx</w:t>
    </w:r>
    <w:r w:rsidRPr="00061829">
      <w:rPr>
        <w:rFonts w:ascii="Times New Roman" w:hAnsi="Times New Roman"/>
        <w:sz w:val="14"/>
      </w:rPr>
      <w:fldChar w:fldCharType="end"/>
    </w:r>
    <w:r w:rsidRPr="00061829">
      <w:rPr>
        <w:snapToGrid w:val="0"/>
        <w:lang w:eastAsia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D52" w:rsidRDefault="00D67D52">
      <w:r>
        <w:separator/>
      </w:r>
    </w:p>
  </w:footnote>
  <w:footnote w:type="continuationSeparator" w:id="0">
    <w:p w:rsidR="00D67D52" w:rsidRDefault="00D67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073"/>
      <w:gridCol w:w="2999"/>
    </w:tblGrid>
    <w:tr w:rsidR="000C2307" w:rsidTr="000C2307">
      <w:tc>
        <w:tcPr>
          <w:tcW w:w="7338" w:type="dxa"/>
        </w:tcPr>
        <w:p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</w:t>
          </w:r>
          <w:r w:rsidR="0052095A">
            <w:rPr>
              <w:bCs/>
              <w:lang w:val="fr-CH"/>
            </w:rPr>
            <w:t>7</w:t>
          </w:r>
          <w:r>
            <w:rPr>
              <w:bCs/>
              <w:lang w:val="fr-CH"/>
            </w:rPr>
            <w:t xml:space="preserve"> (TPI)</w:t>
          </w:r>
        </w:p>
        <w:p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:rsidR="000C2307" w:rsidRDefault="00363B26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val="fr-CH" w:eastAsia="fr-CH"/>
            </w:rPr>
            <w:drawing>
              <wp:inline distT="0" distB="0" distL="0" distR="0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7B2A" w:rsidRPr="000C2307" w:rsidRDefault="00C17B2A" w:rsidP="000C23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45F9A"/>
    <w:rsid w:val="00061829"/>
    <w:rsid w:val="0006692C"/>
    <w:rsid w:val="00076175"/>
    <w:rsid w:val="00077F9F"/>
    <w:rsid w:val="000C2307"/>
    <w:rsid w:val="000E39CF"/>
    <w:rsid w:val="00114023"/>
    <w:rsid w:val="00136E72"/>
    <w:rsid w:val="00170C04"/>
    <w:rsid w:val="001B6481"/>
    <w:rsid w:val="001E1A21"/>
    <w:rsid w:val="0021772C"/>
    <w:rsid w:val="00237F1F"/>
    <w:rsid w:val="002877B7"/>
    <w:rsid w:val="003136B7"/>
    <w:rsid w:val="003170D0"/>
    <w:rsid w:val="00363B26"/>
    <w:rsid w:val="0038623C"/>
    <w:rsid w:val="003A78DF"/>
    <w:rsid w:val="00411F22"/>
    <w:rsid w:val="00446711"/>
    <w:rsid w:val="0046090B"/>
    <w:rsid w:val="004D1244"/>
    <w:rsid w:val="004E29B9"/>
    <w:rsid w:val="0052095A"/>
    <w:rsid w:val="005727F5"/>
    <w:rsid w:val="00587904"/>
    <w:rsid w:val="00614537"/>
    <w:rsid w:val="006903CA"/>
    <w:rsid w:val="00695370"/>
    <w:rsid w:val="006B093A"/>
    <w:rsid w:val="006D498D"/>
    <w:rsid w:val="00717B0A"/>
    <w:rsid w:val="007475A9"/>
    <w:rsid w:val="00785D61"/>
    <w:rsid w:val="007C6686"/>
    <w:rsid w:val="007E3B65"/>
    <w:rsid w:val="0084672A"/>
    <w:rsid w:val="008E48C5"/>
    <w:rsid w:val="009B3785"/>
    <w:rsid w:val="00A0305D"/>
    <w:rsid w:val="00A03A65"/>
    <w:rsid w:val="00A217E6"/>
    <w:rsid w:val="00A30AEC"/>
    <w:rsid w:val="00A32200"/>
    <w:rsid w:val="00A51D75"/>
    <w:rsid w:val="00A84F90"/>
    <w:rsid w:val="00A85A10"/>
    <w:rsid w:val="00A94D0F"/>
    <w:rsid w:val="00AD425B"/>
    <w:rsid w:val="00B40979"/>
    <w:rsid w:val="00B43E3C"/>
    <w:rsid w:val="00B4681C"/>
    <w:rsid w:val="00B60D57"/>
    <w:rsid w:val="00C17B2A"/>
    <w:rsid w:val="00C43EF2"/>
    <w:rsid w:val="00C52BB2"/>
    <w:rsid w:val="00C976BA"/>
    <w:rsid w:val="00CA7B06"/>
    <w:rsid w:val="00CB1394"/>
    <w:rsid w:val="00CD0339"/>
    <w:rsid w:val="00CD2AFA"/>
    <w:rsid w:val="00D05729"/>
    <w:rsid w:val="00D078CD"/>
    <w:rsid w:val="00D126C3"/>
    <w:rsid w:val="00D445AD"/>
    <w:rsid w:val="00D67D52"/>
    <w:rsid w:val="00E034CF"/>
    <w:rsid w:val="00EB3CD0"/>
    <w:rsid w:val="00EB5C95"/>
    <w:rsid w:val="00F11D00"/>
    <w:rsid w:val="00F4499A"/>
    <w:rsid w:val="00FC58C0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Journal d'execution du travail d'examen</vt:lpstr>
      <vt:lpstr>Journal d'execution du travail d'examen</vt:lpstr>
      <vt:lpstr>Journal d'execution du travail d'examen</vt:lpstr>
    </vt:vector>
  </TitlesOfParts>
  <Company>CPI / WIZ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Laurent Chassot</cp:lastModifiedBy>
  <cp:revision>41</cp:revision>
  <cp:lastPrinted>2006-11-22T08:57:00Z</cp:lastPrinted>
  <dcterms:created xsi:type="dcterms:W3CDTF">2013-01-13T11:57:00Z</dcterms:created>
  <dcterms:modified xsi:type="dcterms:W3CDTF">2017-06-08T16:27:00Z</dcterms:modified>
</cp:coreProperties>
</file>