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FA6A7" w14:textId="77777777" w:rsidR="00BC7C95" w:rsidRDefault="00BC7C95" w:rsidP="00BC7C9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Київський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національний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університет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імені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Т. Шевченка</w:t>
      </w:r>
    </w:p>
    <w:p w14:paraId="0AE918C8" w14:textId="77777777" w:rsidR="00BC7C95" w:rsidRDefault="00BC7C95" w:rsidP="00BC7C9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Факультет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комп’ютерних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наук та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кібернетики</w:t>
      </w:r>
      <w:proofErr w:type="spellEnd"/>
    </w:p>
    <w:p w14:paraId="2B6873E8" w14:textId="77777777" w:rsidR="00BC7C95" w:rsidRDefault="00BC7C95" w:rsidP="00BC7C95">
      <w:pPr>
        <w:rPr>
          <w:rFonts w:ascii="Times New Roman" w:hAnsi="Times New Roman" w:cs="Times New Roman"/>
        </w:rPr>
      </w:pPr>
    </w:p>
    <w:p w14:paraId="613352CC" w14:textId="77777777" w:rsidR="00BC7C95" w:rsidRDefault="00BC7C95" w:rsidP="00BC7C95">
      <w:pPr>
        <w:rPr>
          <w:rFonts w:ascii="Times New Roman" w:hAnsi="Times New Roman" w:cs="Times New Roman"/>
        </w:rPr>
      </w:pPr>
    </w:p>
    <w:p w14:paraId="08FC578F" w14:textId="77777777" w:rsidR="00BC7C95" w:rsidRDefault="00BC7C95" w:rsidP="00BC7C95">
      <w:pPr>
        <w:rPr>
          <w:rFonts w:ascii="Times New Roman" w:hAnsi="Times New Roman" w:cs="Times New Roman"/>
        </w:rPr>
      </w:pPr>
    </w:p>
    <w:p w14:paraId="53B7B2E8" w14:textId="77777777" w:rsidR="00BC7C95" w:rsidRDefault="00BC7C95" w:rsidP="00BC7C95">
      <w:pPr>
        <w:tabs>
          <w:tab w:val="left" w:pos="252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495763B2" w14:textId="77777777" w:rsidR="00BC7C95" w:rsidRPr="00731E7D" w:rsidRDefault="00BC7C95" w:rsidP="00BC7C95">
      <w:pPr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>Філософія</w:t>
      </w:r>
    </w:p>
    <w:p w14:paraId="38986F58" w14:textId="43422E29" w:rsidR="00BC7C95" w:rsidRDefault="00BC7C95" w:rsidP="00BC7C95">
      <w:pPr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>Теорія Всесвітньої Історії</w:t>
      </w:r>
    </w:p>
    <w:p w14:paraId="5CF1B183" w14:textId="074F830C" w:rsidR="00BC7C95" w:rsidRPr="00BC7C95" w:rsidRDefault="00BC7C95" w:rsidP="00BC7C95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52"/>
          <w:szCs w:val="52"/>
          <w:lang w:val="uk-UA"/>
        </w:rPr>
        <w:t>за Августином Аврелієм</w:t>
      </w:r>
    </w:p>
    <w:p w14:paraId="4AF447FA" w14:textId="77777777" w:rsidR="00BC7C95" w:rsidRPr="000709BB" w:rsidRDefault="00BC7C95" w:rsidP="00BC7C95">
      <w:pPr>
        <w:rPr>
          <w:rFonts w:ascii="Times New Roman" w:hAnsi="Times New Roman" w:cs="Times New Roman"/>
          <w:lang w:val="uk-UA"/>
        </w:rPr>
      </w:pPr>
    </w:p>
    <w:p w14:paraId="187A26D4" w14:textId="77777777" w:rsidR="00BC7C95" w:rsidRPr="000709BB" w:rsidRDefault="00BC7C95" w:rsidP="00BC7C95">
      <w:pPr>
        <w:rPr>
          <w:rFonts w:ascii="Times New Roman" w:hAnsi="Times New Roman" w:cs="Times New Roman"/>
          <w:lang w:val="uk-UA"/>
        </w:rPr>
      </w:pPr>
    </w:p>
    <w:p w14:paraId="213040CD" w14:textId="77777777" w:rsidR="00BC7C95" w:rsidRPr="000709BB" w:rsidRDefault="00BC7C95" w:rsidP="00BC7C9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  <w:lang w:val="uk-UA"/>
        </w:rPr>
      </w:pPr>
    </w:p>
    <w:p w14:paraId="5332AB46" w14:textId="77777777" w:rsidR="00BC7C95" w:rsidRPr="000709BB" w:rsidRDefault="00BC7C95" w:rsidP="00BC7C95">
      <w:pPr>
        <w:tabs>
          <w:tab w:val="left" w:pos="5925"/>
        </w:tabs>
        <w:rPr>
          <w:rFonts w:ascii="Times New Roman" w:hAnsi="Times New Roman" w:cs="Times New Roman"/>
          <w:sz w:val="32"/>
          <w:szCs w:val="32"/>
          <w:u w:val="single"/>
          <w:lang w:val="uk-UA"/>
        </w:rPr>
      </w:pPr>
    </w:p>
    <w:p w14:paraId="59E17C1D" w14:textId="77777777" w:rsidR="00BC7C95" w:rsidRPr="000709BB" w:rsidRDefault="00BC7C95" w:rsidP="00BC7C9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  <w:lang w:val="uk-UA"/>
        </w:rPr>
      </w:pPr>
    </w:p>
    <w:p w14:paraId="3A633CA7" w14:textId="77777777" w:rsidR="00BC7C95" w:rsidRPr="000709BB" w:rsidRDefault="00BC7C95" w:rsidP="00BC7C9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  <w:lang w:val="uk-UA"/>
        </w:rPr>
      </w:pPr>
    </w:p>
    <w:p w14:paraId="0C1A9D86" w14:textId="77777777" w:rsidR="00BC7C95" w:rsidRPr="000709BB" w:rsidRDefault="00BC7C95" w:rsidP="00BC7C9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  <w:lang w:val="uk-UA"/>
        </w:rPr>
      </w:pPr>
    </w:p>
    <w:p w14:paraId="7419E2C3" w14:textId="77777777" w:rsidR="00BC7C95" w:rsidRPr="000709BB" w:rsidRDefault="00BC7C95" w:rsidP="00BC7C9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  <w:lang w:val="uk-UA"/>
        </w:rPr>
      </w:pPr>
    </w:p>
    <w:p w14:paraId="201D3ED0" w14:textId="77777777" w:rsidR="00BC7C95" w:rsidRDefault="00BC7C95" w:rsidP="00BC7C9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Виконав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студент </w:t>
      </w:r>
      <w:proofErr w:type="spellStart"/>
      <w:r>
        <w:rPr>
          <w:rFonts w:ascii="Times New Roman" w:hAnsi="Times New Roman" w:cs="Times New Roman"/>
          <w:sz w:val="40"/>
          <w:szCs w:val="40"/>
        </w:rPr>
        <w:t>групи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ІПС-31</w:t>
      </w:r>
    </w:p>
    <w:p w14:paraId="1CFF81AA" w14:textId="77777777" w:rsidR="00BC7C95" w:rsidRDefault="00BC7C95" w:rsidP="00BC7C9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Шатохін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Максим</w:t>
      </w:r>
    </w:p>
    <w:p w14:paraId="111E10E8" w14:textId="77777777" w:rsidR="00BC7C95" w:rsidRDefault="00BC7C95" w:rsidP="00BC7C95">
      <w:pPr>
        <w:rPr>
          <w:rFonts w:ascii="Times New Roman" w:hAnsi="Times New Roman" w:cs="Times New Roman"/>
        </w:rPr>
      </w:pPr>
    </w:p>
    <w:p w14:paraId="497B45F5" w14:textId="77777777" w:rsidR="00BC7C95" w:rsidRDefault="00BC7C95" w:rsidP="00BC7C95">
      <w:pPr>
        <w:rPr>
          <w:rFonts w:ascii="Times New Roman" w:hAnsi="Times New Roman" w:cs="Times New Roman"/>
        </w:rPr>
      </w:pPr>
    </w:p>
    <w:p w14:paraId="1937B241" w14:textId="77777777" w:rsidR="00BC7C95" w:rsidRDefault="00BC7C95" w:rsidP="00BC7C95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14:paraId="08BE30D2" w14:textId="77777777" w:rsidR="00BC7C95" w:rsidRPr="00731E7D" w:rsidRDefault="00BC7C95" w:rsidP="00BC7C95">
      <w:pPr>
        <w:tabs>
          <w:tab w:val="left" w:pos="3120"/>
        </w:tabs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Київ-2019</w:t>
      </w:r>
      <w:r>
        <w:rPr>
          <w:rFonts w:ascii="Times New Roman" w:hAnsi="Times New Roman" w:cs="Times New Roman"/>
          <w:i/>
          <w:iCs/>
          <w:sz w:val="32"/>
          <w:szCs w:val="32"/>
        </w:rPr>
        <w:br w:type="page"/>
      </w:r>
    </w:p>
    <w:p w14:paraId="1032A6F9" w14:textId="77777777" w:rsidR="00BC7C95" w:rsidRDefault="00BC7C95" w:rsidP="00D9710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BC7C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 xml:space="preserve"> </w:t>
      </w:r>
    </w:p>
    <w:p w14:paraId="5D908179" w14:textId="77777777" w:rsidR="00BC7C95" w:rsidRDefault="00BC7C95" w:rsidP="00D9710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5F12E8E4" w14:textId="023C4786" w:rsidR="003D070B" w:rsidRPr="003D070B" w:rsidRDefault="003D070B" w:rsidP="00D9710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7C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«Вчинив </w:t>
      </w:r>
      <w:proofErr w:type="spellStart"/>
      <w:r w:rsidRPr="00BC7C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ти</w:t>
      </w:r>
      <w:proofErr w:type="spellEnd"/>
      <w:r w:rsidRPr="00BC7C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нас для</w:t>
      </w:r>
      <w:r w:rsidRPr="00BC7C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  <w:t xml:space="preserve">Себе, і </w:t>
      </w:r>
      <w:proofErr w:type="spellStart"/>
      <w:r w:rsidRPr="00BC7C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неспокійне</w:t>
      </w:r>
      <w:proofErr w:type="spellEnd"/>
      <w:r w:rsidRPr="00BC7C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BC7C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серце</w:t>
      </w:r>
      <w:proofErr w:type="spellEnd"/>
      <w:r w:rsidRPr="00BC7C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наше,</w:t>
      </w:r>
      <w:r w:rsidRPr="00BC7C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</w:r>
      <w:proofErr w:type="spellStart"/>
      <w:r w:rsidRPr="00BC7C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поки</w:t>
      </w:r>
      <w:proofErr w:type="spellEnd"/>
      <w:r w:rsidRPr="00BC7C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не </w:t>
      </w:r>
      <w:proofErr w:type="spellStart"/>
      <w:r w:rsidRPr="00BC7C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спочине</w:t>
      </w:r>
      <w:proofErr w:type="spellEnd"/>
      <w:r w:rsidRPr="00BC7C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в </w:t>
      </w:r>
      <w:proofErr w:type="spellStart"/>
      <w:r w:rsidRPr="00BC7C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Тобі</w:t>
      </w:r>
      <w:proofErr w:type="spellEnd"/>
      <w:r w:rsidRPr="00BC7C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.»</w:t>
      </w:r>
      <w:r w:rsidRPr="00BC7C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  <w:t xml:space="preserve">Августин </w:t>
      </w:r>
      <w:proofErr w:type="spellStart"/>
      <w:r w:rsidRPr="00BC7C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Блаженний</w:t>
      </w:r>
      <w:proofErr w:type="spellEnd"/>
      <w:r w:rsidRPr="00BC7C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– «</w:t>
      </w:r>
      <w:proofErr w:type="spellStart"/>
      <w:r w:rsidRPr="00BC7C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Сповіді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B314CBC" w14:textId="77777777" w:rsidR="00BC7C95" w:rsidRDefault="00BC7C95" w:rsidP="00D97106">
      <w:pPr>
        <w:shd w:val="clear" w:color="auto" w:fill="FFFFFF"/>
        <w:spacing w:after="21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7D6B16" w14:textId="41FD3D9B" w:rsidR="003D070B" w:rsidRPr="003D070B" w:rsidRDefault="003D070B" w:rsidP="00F060CE">
      <w:pPr>
        <w:shd w:val="clear" w:color="auto" w:fill="FFFFFF"/>
        <w:spacing w:after="210"/>
        <w:ind w:left="-450"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Феодальна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епоха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«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темні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віки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не «провал» у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поступальному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рухові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людської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цивілізації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звичайно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ж, не «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крок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назад»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порівняно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античністю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здавалося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мислителям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Відродження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Сама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Відродження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негативну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середніх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віків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–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віків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античністю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Новим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часом,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нібито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з’єднували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абсолютно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розділяли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звідси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беруть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початок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характерні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буржуазної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свідомості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передсуди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щодо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середньовіччя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чогось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принципово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відсталого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реакційного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D82194A" w14:textId="77777777" w:rsidR="003D070B" w:rsidRPr="003D070B" w:rsidRDefault="003D070B" w:rsidP="00F060CE">
      <w:pPr>
        <w:shd w:val="clear" w:color="auto" w:fill="FFFFFF"/>
        <w:spacing w:after="210"/>
        <w:ind w:left="-450"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систематизації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впорядкування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теологічно-філософських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принципів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християнської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ідеології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найбільшою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інтенсивністю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відбувається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IV ст.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тих,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хто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зробив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найвагоміший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внесок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звичайно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виділяють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званих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отців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церкви» (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patres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ecclesiae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насамперед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Григорій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Низіанзін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єпископ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Константинопольський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прозваний Богословом;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Василій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Великий,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єпископ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Кесарійський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Григорій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єпископ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Нісський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троє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учасники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званого «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капподокійського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гуртка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називають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церковній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літературі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«три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світочі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капподокійсько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церкви».</w:t>
      </w:r>
    </w:p>
    <w:p w14:paraId="7310EDBE" w14:textId="77777777" w:rsidR="003D070B" w:rsidRPr="003D070B" w:rsidRDefault="003D070B" w:rsidP="00F060CE">
      <w:pPr>
        <w:shd w:val="clear" w:color="auto" w:fill="FFFFFF"/>
        <w:spacing w:after="210"/>
        <w:ind w:left="-450"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Західними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отцями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церкви»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вважають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Амвросія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єпископа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Медіоланського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Ієроніма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Блаженного,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перекладача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Біблії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латинську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нарешті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найвідомішого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отців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церкви і одного з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найзначніших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філософів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середньовіччя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Аврелія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Августина (354-430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рр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працями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завершується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період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становлення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утвердження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феодально-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християнського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світогляду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період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званої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патристики (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лат.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рater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отець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6B7D8543" w14:textId="77777777" w:rsidR="003D070B" w:rsidRPr="003D070B" w:rsidRDefault="003D070B" w:rsidP="00F060CE">
      <w:pPr>
        <w:shd w:val="clear" w:color="auto" w:fill="FFFFFF"/>
        <w:spacing w:after="210"/>
        <w:ind w:left="-450"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Капподокійці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упорядковували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систему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християнської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думки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головним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чином на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неоплатонічної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філософії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пристосовуючи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останню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світоглядних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установок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феодальної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суспільної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свідомості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Остаточну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християнізацію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платонізму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дусі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перетворення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останнього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стійку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абстрактно-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гуманістичну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тенденцію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теологічно-філософської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концепції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середніх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віків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здійснює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єпископ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Гіппонський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Аврелій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Августин.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Августин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Блаженний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96E4344" w14:textId="77777777" w:rsidR="003D070B" w:rsidRPr="003D070B" w:rsidRDefault="003D070B" w:rsidP="00F060CE">
      <w:pPr>
        <w:shd w:val="clear" w:color="auto" w:fill="FFFFFF"/>
        <w:spacing w:after="210"/>
        <w:ind w:left="-450"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народився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Тагасті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Нумідії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отчому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Карфагені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Медіолямі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учителем риторики.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Хоч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матір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виховала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християнстві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ставився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неприхильно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попервах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сповідував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маніхейство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крайнім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дуалізмом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добра і зла.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Пізніше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відкривши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браки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тієї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доктрини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перекинувся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академічного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скептицизму. В 386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році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неоплатонівських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творів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схилило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повернутися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догматичної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філософії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175F25" w14:textId="77777777" w:rsidR="003D070B" w:rsidRPr="003D070B" w:rsidRDefault="003D070B" w:rsidP="00F060CE">
      <w:pPr>
        <w:shd w:val="clear" w:color="auto" w:fill="FFFFFF"/>
        <w:spacing w:after="210"/>
        <w:ind w:left="-450"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Етапи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через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пройшла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Августинова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думка, не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випадковими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навіть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маніхейство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скептицизм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відповідали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певній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стороні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натури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і,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хоч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зрікся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але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цілковито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позбувся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маніхейського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дуалізму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скептичної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недовіри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природного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9A9E74E" w14:textId="77777777" w:rsidR="003D070B" w:rsidRPr="003D070B" w:rsidRDefault="003D070B" w:rsidP="00F060CE">
      <w:pPr>
        <w:shd w:val="clear" w:color="auto" w:fill="FFFFFF"/>
        <w:spacing w:after="210"/>
        <w:ind w:left="-450"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Августиніанство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по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сьогодні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репрезентує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рамках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католицько-релігійної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філософії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екзістенціально-гуманістичне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крило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«Люди, -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наголошує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Августин в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одній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найвідоміших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своїх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Сповідь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-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дивуються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висоті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гір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величезним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хвилям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морським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величезнішим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водоспадам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безмежності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океану,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зоряним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шляхам, але не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звертають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увагу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самих себе». Августин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дає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принципово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тлумачення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часу на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відміну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циклічного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тлумачення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притаманного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речово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орієнтовній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традиції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античності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61B8583" w14:textId="77777777" w:rsidR="003D070B" w:rsidRPr="003D070B" w:rsidRDefault="003D070B" w:rsidP="00F060CE">
      <w:pPr>
        <w:shd w:val="clear" w:color="auto" w:fill="FFFFFF"/>
        <w:spacing w:after="210"/>
        <w:ind w:left="-450"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Наголошуючи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лінійних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(а не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циклічних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часових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ритмах, Августин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підкреслює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принципову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можливість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виникнення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нового,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ніколи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бувалого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Згідно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циклічною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концепцією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часу все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існуюче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повторенням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чогось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такого,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вже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колись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розуміння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часу означало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розуміння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плину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значить –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історії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DDB4D3" w14:textId="77777777" w:rsidR="003D070B" w:rsidRPr="003D070B" w:rsidRDefault="003D070B" w:rsidP="00F060CE">
      <w:pPr>
        <w:shd w:val="clear" w:color="auto" w:fill="FFFFFF"/>
        <w:spacing w:after="0"/>
        <w:ind w:left="-450"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</w:t>
      </w:r>
    </w:p>
    <w:p w14:paraId="4C6EF25F" w14:textId="77777777" w:rsidR="003D070B" w:rsidRPr="003D070B" w:rsidRDefault="003D070B" w:rsidP="00F060CE">
      <w:pPr>
        <w:shd w:val="clear" w:color="auto" w:fill="FFFFFF"/>
        <w:spacing w:after="210"/>
        <w:ind w:left="-450"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Вперше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виникав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грунт для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серйозної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постановки таких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фундаментальних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гуманістичних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проблем, як проблем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творчості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свободи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Йдеться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звичайно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постановку Августином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час як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історичний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Розуміння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Августином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історично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обмеженим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історія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короткий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відрізок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двома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вічностями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–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Богом і «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тисячолітнім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царством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божим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землі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Обмеженість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виявляється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в тому,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Августин, по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заперечував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об’єктивне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існування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минулого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майбутнього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суб’єктивістськи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тлумачачи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надію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754F9AE" w14:textId="77777777" w:rsidR="003D070B" w:rsidRPr="003D070B" w:rsidRDefault="003D070B" w:rsidP="00F060CE">
      <w:pPr>
        <w:shd w:val="clear" w:color="auto" w:fill="FFFFFF"/>
        <w:spacing w:after="210"/>
        <w:ind w:left="-450"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Августин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поділяв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вихідний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пункт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філософами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еллінізму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приймав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метою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щастя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філософія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знайти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Але про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щастя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гадав,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Бог.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точка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зору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природною для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релігійної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епохи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надто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християнського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але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ніхто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дотримувався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настільки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послідовно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як Августин.</w:t>
      </w:r>
    </w:p>
    <w:p w14:paraId="71FB79E0" w14:textId="77777777" w:rsidR="003D070B" w:rsidRPr="003D070B" w:rsidRDefault="003D070B" w:rsidP="00F060CE">
      <w:pPr>
        <w:shd w:val="clear" w:color="auto" w:fill="FFFFFF"/>
        <w:spacing w:after="210"/>
        <w:ind w:left="-450"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щастя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пізнання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Августин шукав такого способу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пізнання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підлягає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помилкам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тому становить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непомильний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вихідний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пункт для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знайшов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передусім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помилки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виникають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коли ми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висловлюємо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твердження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але не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виникають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коли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стосуються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явищ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77F7545" w14:textId="77777777" w:rsidR="003D070B" w:rsidRPr="003D070B" w:rsidRDefault="003D070B" w:rsidP="00F060CE">
      <w:pPr>
        <w:shd w:val="clear" w:color="auto" w:fill="FFFFFF"/>
        <w:spacing w:after="210"/>
        <w:ind w:left="-450"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Беручи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точку опори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апріорне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Августин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напівраціональним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напівмістичним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способом доводив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чільні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тези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метафізики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існування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Бога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безсмертя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душі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Ми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маємо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несхитне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усвідомлення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вічних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істин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все,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вічне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існувати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Богові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отже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Бог –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існує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Як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доводили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існування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Бога як причини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доводив – як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джерела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істини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Й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аналогічно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доводив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безсмертя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душі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вона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мусить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бути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вічна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усвідомлюючи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вічні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істини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вона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свою долю у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вічності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То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повністю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шлях,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той,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доведення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тих самих тез доходила,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наприклад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перипатетична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філософія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приймала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вихідний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пункт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досвідне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FC2AB50" w14:textId="77777777" w:rsidR="003D070B" w:rsidRPr="003D070B" w:rsidRDefault="003D070B" w:rsidP="00F060CE">
      <w:pPr>
        <w:shd w:val="clear" w:color="auto" w:fill="FFFFFF"/>
        <w:spacing w:after="210"/>
        <w:ind w:left="-450"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Суб’єктивістськи-ірраціонально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тлумачить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Августин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співвідношення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розумово-мислительських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вольових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характеристик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людської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душі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віддаючи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перевагу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останнім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Подібним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же чином проводить Августин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розрізнення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наукою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мудрістю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32EE55" w14:textId="77777777" w:rsidR="003D070B" w:rsidRPr="003D070B" w:rsidRDefault="003D070B" w:rsidP="00F060CE">
      <w:pPr>
        <w:shd w:val="clear" w:color="auto" w:fill="FFFFFF"/>
        <w:spacing w:after="210"/>
        <w:ind w:left="-450"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Наука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підпорядкована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мудрості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оскільки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навчає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вмінню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користуватися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речами, в той час як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мудрість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орієнтує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пізнання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вічних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божественних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справ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духовних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об’єктів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Звідси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виводиться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теза про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незаперечну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першість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розумом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передує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розумінню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і,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зрештою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утверджується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беззастережний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авторитет церкви як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останньої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інстанції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ствердженні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будь-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істини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EEE1DA8" w14:textId="77777777" w:rsidR="003D070B" w:rsidRPr="003D070B" w:rsidRDefault="003D070B" w:rsidP="00F060CE">
      <w:pPr>
        <w:shd w:val="clear" w:color="auto" w:fill="FFFFFF"/>
        <w:spacing w:after="210"/>
        <w:ind w:left="-450"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Вся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філософія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Августина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зосереджена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Богові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єдиному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досконалому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абсолютному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бутті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супроти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дочасний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втратив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твір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відблиск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Бога. Без Бога ми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негодні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діяти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пізнавати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існувати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просвітлення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пізнати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істину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благодать,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чинити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добро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спастися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І в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ніщо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діяти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надприродних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сил.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супранутаралістичний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погляд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Августина на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найгостріша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протилежність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усякому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натуралізмові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FF4635C" w14:textId="699C8C91" w:rsidR="003D070B" w:rsidRPr="003D070B" w:rsidRDefault="003D070B" w:rsidP="00F060CE">
      <w:pPr>
        <w:shd w:val="clear" w:color="auto" w:fill="FFFFFF"/>
        <w:spacing w:after="210"/>
        <w:ind w:left="-450"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Властивістю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етичних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поглядів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Августина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злу вони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приписували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походження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добру. Зло походить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добро –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Бога,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тобто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зло є справою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добро справою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благодаті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сподобилися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благодаті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отже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вони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з себе, а з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Божої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благодаті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благодаті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вони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сподобилися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заслуговуючи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благодать –</w:t>
      </w:r>
      <w:r w:rsidR="000709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«</w:t>
      </w:r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благо дана», «дано задарма», і вона не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 «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благодаттю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якби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Бог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уділяв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заслуги.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Тож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відповідальна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зло, але не за добро. Ось так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переполовинена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етика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Августина; одна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половина –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виражена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вкрай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далекосяжного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супранатуралізму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без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благодаті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чинити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добро, а на благодать не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заслужити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D94BC81" w14:textId="77777777" w:rsidR="003D070B" w:rsidRPr="003D070B" w:rsidRDefault="003D070B" w:rsidP="00F060CE">
      <w:pPr>
        <w:shd w:val="clear" w:color="auto" w:fill="FFFFFF"/>
        <w:spacing w:after="210"/>
        <w:ind w:left="-450"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Августин заклав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підвалини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християнську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філософію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порвав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класичною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настановою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греків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об’єктивізмом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інтелектуалізмом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настанова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інтроспективна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воля мала для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першість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розумом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E1072EA" w14:textId="77777777" w:rsidR="003D070B" w:rsidRPr="00D97106" w:rsidRDefault="003D070B" w:rsidP="00F060CE">
      <w:pPr>
        <w:shd w:val="clear" w:color="auto" w:fill="FFFFFF"/>
        <w:spacing w:after="210"/>
        <w:ind w:left="-450"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Впроваджуючи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філософії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засади, Августин, не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міг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хотів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цілковито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визволитися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давніх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старогрецьких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старохристиянських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гадав,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істина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доступна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індивідам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але, з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боку,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вважав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привілей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Церкви. Твердив,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є злом,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адже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воно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твором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Божим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але у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тілесному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пожаданні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вбачав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джерело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зла.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тенденції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первісного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християнства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думка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біблійна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думка спекулятивна, дух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релігійний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дух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церковний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раціоналізм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містицизм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вірність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Законові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- все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злучилося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Августина. З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огляду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цю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повноту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мотивів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суперечності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одразу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могли бути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усунуті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самостійна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християнська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думка –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виразно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сепарована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античної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завданням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століть</w:t>
      </w:r>
      <w:proofErr w:type="spellEnd"/>
      <w:r w:rsidRPr="003D07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B891DF4" w14:textId="77777777" w:rsidR="00F060CE" w:rsidRDefault="000709BB" w:rsidP="00F060CE">
      <w:pPr>
        <w:shd w:val="clear" w:color="auto" w:fill="FFFFFF"/>
        <w:spacing w:after="210"/>
        <w:ind w:left="-450"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Августин</w:t>
      </w:r>
      <w:r w:rsidR="00D97106" w:rsidRPr="00D97106">
        <w:rPr>
          <w:rFonts w:ascii="Times New Roman" w:hAnsi="Times New Roman" w:cs="Times New Roman"/>
          <w:sz w:val="28"/>
          <w:szCs w:val="28"/>
          <w:lang w:val="uk-UA"/>
        </w:rPr>
        <w:t xml:space="preserve"> один із отців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  <w:lang w:val="uk-UA"/>
        </w:rPr>
        <w:t>західнохристиянської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  <w:lang w:val="uk-UA"/>
        </w:rPr>
        <w:t xml:space="preserve"> церкви – був професійним філософом. </w:t>
      </w:r>
      <w:r w:rsidR="00D97106" w:rsidRPr="00D97106">
        <w:rPr>
          <w:rFonts w:ascii="Times New Roman" w:hAnsi="Times New Roman" w:cs="Times New Roman"/>
          <w:sz w:val="28"/>
          <w:szCs w:val="28"/>
        </w:rPr>
        <w:t xml:space="preserve">Тому, коли,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посилюючи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церкві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стало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соціально-політичну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доктрину,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зміг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, що Августин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довгий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манихеєм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послідовником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вчення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Мані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боротьбу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добра й зла,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світла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тьми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споконвічних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рівноправних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. Головна мета Августина як теолога й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філософа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примирити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вчення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Біблії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філософською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спадщиною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платонівської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політичної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– то вона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викладена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праць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написаних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D97106" w:rsidRPr="00D9710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ру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інтелектуальної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зрілості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, – «Про град Божий» (413–426). У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двадцяти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©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Жданенко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С. Б., 2017 54 № 1 (32) 2017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книгах «Граду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Божого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>» є 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Біблія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, є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Риму,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давня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класична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фізика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хімія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мистецтво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– Августин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хотів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осягнути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все й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. З точки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філософської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думки,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головна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теократична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заміна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єдності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Римської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всесвітньої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імперії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державної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) на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єдність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всесвітньої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католицької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католицький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(з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грецьк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.) –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всеохоплюючий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>) церкви (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духовної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). Августин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формулює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теократичну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ідею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перевага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Бога й Церкви над державою, примат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духовної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владою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світською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. Бог –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вища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цінність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трактат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писав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враженням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Риму. Свою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працю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Августин направив </w:t>
      </w:r>
      <w:proofErr w:type="gramStart"/>
      <w:r w:rsidR="00D97106" w:rsidRPr="00D97106">
        <w:rPr>
          <w:rFonts w:ascii="Times New Roman" w:hAnsi="Times New Roman" w:cs="Times New Roman"/>
          <w:sz w:val="28"/>
          <w:szCs w:val="28"/>
        </w:rPr>
        <w:t>у першу</w:t>
      </w:r>
      <w:proofErr w:type="gram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язичників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стверджували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імперія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зруйнувалась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витиснення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давнього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культу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богів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новою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християнською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106" w:rsidRPr="00D97106">
        <w:rPr>
          <w:rFonts w:ascii="Times New Roman" w:hAnsi="Times New Roman" w:cs="Times New Roman"/>
          <w:sz w:val="28"/>
          <w:szCs w:val="28"/>
        </w:rPr>
        <w:t>вірою</w:t>
      </w:r>
      <w:proofErr w:type="spellEnd"/>
      <w:r w:rsidR="00D97106" w:rsidRPr="00D97106">
        <w:rPr>
          <w:rFonts w:ascii="Times New Roman" w:hAnsi="Times New Roman" w:cs="Times New Roman"/>
          <w:sz w:val="28"/>
          <w:szCs w:val="28"/>
        </w:rPr>
        <w:t>.</w:t>
      </w:r>
    </w:p>
    <w:p w14:paraId="68FF02CA" w14:textId="77777777" w:rsidR="00F060CE" w:rsidRDefault="00D97106" w:rsidP="00F060CE">
      <w:pPr>
        <w:shd w:val="clear" w:color="auto" w:fill="FFFFFF"/>
        <w:spacing w:after="210"/>
        <w:ind w:left="-450" w:firstLine="450"/>
        <w:jc w:val="both"/>
        <w:rPr>
          <w:rFonts w:ascii="Times New Roman" w:hAnsi="Times New Roman" w:cs="Times New Roman"/>
          <w:sz w:val="28"/>
          <w:szCs w:val="28"/>
        </w:rPr>
      </w:pPr>
      <w:r w:rsidRPr="00D97106">
        <w:rPr>
          <w:rFonts w:ascii="Times New Roman" w:hAnsi="Times New Roman" w:cs="Times New Roman"/>
          <w:sz w:val="28"/>
          <w:szCs w:val="28"/>
        </w:rPr>
        <w:t xml:space="preserve">Августин справедливо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нагадував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опонентам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хвалили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давню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римську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республіку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задовго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пришестя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Христа вона стала самою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lastRenderedPageBreak/>
        <w:t>розпущеною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розбещеною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і, таким чином,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загинула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7106">
        <w:rPr>
          <w:rFonts w:ascii="Times New Roman" w:hAnsi="Times New Roman" w:cs="Times New Roman"/>
          <w:sz w:val="28"/>
          <w:szCs w:val="28"/>
        </w:rPr>
        <w:t>в першу</w:t>
      </w:r>
      <w:proofErr w:type="gram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зіпсованості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натур.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причиною,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погубила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республіку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думку,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безжалісні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громадянські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війни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тяжкі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аніж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війни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ворогами,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загинуло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знатних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людей.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боротьбі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язичниками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Августин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намагався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довести,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римська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республіка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республікою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там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справедливості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«Але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істинної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справедливості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ніде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тієї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республіки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Засновник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Правитель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– Христос,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останню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завгодно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називати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республікою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заперечувати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вона – народна справа. Але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здатися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незвичайним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скажемо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так: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істинна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справедливість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тому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граді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Писання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говорить: “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Славне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сповіщається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про тебе, град Божий” (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>. LХХХVI)» [1, с. 89].</w:t>
      </w:r>
    </w:p>
    <w:p w14:paraId="0A414351" w14:textId="77777777" w:rsidR="00F060CE" w:rsidRDefault="00D97106" w:rsidP="00F060CE">
      <w:pPr>
        <w:shd w:val="clear" w:color="auto" w:fill="FFFFFF"/>
        <w:spacing w:after="210"/>
        <w:ind w:left="-450" w:firstLine="450"/>
        <w:jc w:val="both"/>
        <w:rPr>
          <w:rFonts w:ascii="Times New Roman" w:hAnsi="Times New Roman" w:cs="Times New Roman"/>
          <w:sz w:val="28"/>
          <w:szCs w:val="28"/>
        </w:rPr>
      </w:pPr>
      <w:r w:rsidRPr="00D97106">
        <w:rPr>
          <w:rFonts w:ascii="Times New Roman" w:hAnsi="Times New Roman" w:cs="Times New Roman"/>
          <w:sz w:val="28"/>
          <w:szCs w:val="28"/>
        </w:rPr>
        <w:t xml:space="preserve">Августин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указував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7106">
        <w:rPr>
          <w:rFonts w:ascii="Times New Roman" w:hAnsi="Times New Roman" w:cs="Times New Roman"/>
          <w:sz w:val="28"/>
          <w:szCs w:val="28"/>
        </w:rPr>
        <w:t>Христос</w:t>
      </w:r>
      <w:proofErr w:type="gramEnd"/>
      <w:r w:rsidRPr="00D97106">
        <w:rPr>
          <w:rFonts w:ascii="Times New Roman" w:hAnsi="Times New Roman" w:cs="Times New Roman"/>
          <w:sz w:val="28"/>
          <w:szCs w:val="28"/>
        </w:rPr>
        <w:t xml:space="preserve"> дав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численні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заповіді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користь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найкращих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натур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розпусти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язичеські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боги не дали народу,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шанував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могло б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запобігти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загибелі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республіки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але,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прикладом вони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збільшували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псування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сприяючи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загибелі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звертався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обдарованого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природою, але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позбавленому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істинної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релігії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римського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природа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очистилася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удосконалилася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істинного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благочестя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пробудися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настав день,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пробудися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зробили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кращі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твоїх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синів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чия доблесть,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страждання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смерть за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істинну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віру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придбали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всім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дійсну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батьківщину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Заповіту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Августин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вживає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небесна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» й «земна»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батьківщина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розрізняє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небесну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батьківщину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» як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політичну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цінність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батьківщини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закликає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Августин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переконує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приєднатися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числа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заклик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–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неупереджено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позначена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мета, а думка,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пройшла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біль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серця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Тому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допо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- 55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могою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думки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формулюються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не холодна, 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гаряча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Августин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застерігає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: нехай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скаржаться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виродженці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нібито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дурні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потрібне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спокійне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їхнього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розпусного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Августин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упевнений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сам народ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схвалював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розпусти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земній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батьківщині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же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потрудитися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небесної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батьківщини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царювати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істинно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вічно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небесній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батьківщині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вогнище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Вести,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камінь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Капітолія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єдиний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істинний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Бог «не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вкаже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меж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…але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дасть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панування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» [1, с. 102].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людської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на думку Августина,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Божественним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провидінням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боротьбу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світлих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темних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сил. Божество є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добра, зло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вільної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прагне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самостійності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визнає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Божественних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установлень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боротьби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світлих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темних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сил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всесвітня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розпадається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 два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напрями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прихильники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Бога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визнають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волю,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увійшовши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r w:rsidRPr="00D97106">
        <w:rPr>
          <w:rFonts w:ascii="Times New Roman" w:hAnsi="Times New Roman" w:cs="Times New Roman"/>
          <w:sz w:val="28"/>
          <w:szCs w:val="28"/>
        </w:rPr>
        <w:lastRenderedPageBreak/>
        <w:t xml:space="preserve">лоно церкви,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будують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град Божий, 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прихильники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сатани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будують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світську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земну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державу.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Зв’язавши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царство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диявола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 державою, Августин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поклав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початок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численним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середньовічним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єресям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[2, с. 80].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вченні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про два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Августин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тези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єдність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роду: Богу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завгодно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людський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об’єднати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спільністю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але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зв’язати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відомому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сенсі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узами кровного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споріднення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>. І 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спостерігати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безліч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численних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живуть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особливими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правилами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звичаями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відрізняються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розмаїтістю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зброї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одягу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два роди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Августин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називає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символічно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градами. Адам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батьком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напрямів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поколінь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і тих,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прагнуть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земного граду, і тих,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прагне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7106">
        <w:rPr>
          <w:rFonts w:ascii="Times New Roman" w:hAnsi="Times New Roman" w:cs="Times New Roman"/>
          <w:sz w:val="28"/>
          <w:szCs w:val="28"/>
        </w:rPr>
        <w:t>до граду</w:t>
      </w:r>
      <w:proofErr w:type="gramEnd"/>
      <w:r w:rsidRPr="00D97106">
        <w:rPr>
          <w:rFonts w:ascii="Times New Roman" w:hAnsi="Times New Roman" w:cs="Times New Roman"/>
          <w:sz w:val="28"/>
          <w:szCs w:val="28"/>
        </w:rPr>
        <w:t xml:space="preserve"> небесного.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Божої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– Авель,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Сіф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Авраам, народ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єврейський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пришестя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Месії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церква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духовну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спільність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яка заснована «на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любові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Бога,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доведеної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презирства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себе».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людства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тяжіє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царства земного,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відрізняє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себе, доведена до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презирства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Бога».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Каїн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засновник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земного граду, про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Писанні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написано,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побудував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місто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» (Бут. IV, 17).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град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начало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земне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земний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тимчасовий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кінцевою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для себе метою.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Будівельники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земної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Каїна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– Хам,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Немврод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став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чолі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асиро-вавилонської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теократії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засновники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Римської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– другого Вавилону, за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Богу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завгодно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підкорити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увесь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умиротворити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надовго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усюди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з’єднавши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суспільство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державною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законами.  Як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християнин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Августин негативно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ставився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насильства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всякого роду, але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розумів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неминучість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Метою земного граду (і,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) є мир,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необхідний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заради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земних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справ. Але мир земного граду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досягається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війни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земних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справах миру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домогтися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переможе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одна з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ворогуючих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(не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забувати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засновником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земного граду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братовбивця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Каїн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). Коли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перемагають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боровся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справедливу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справу,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наступає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бажаний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мир.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– благо й,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безсумнівно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дарунок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Божий. Але все</w:t>
      </w:r>
      <w:r w:rsidRPr="00D97106">
        <w:rPr>
          <w:rFonts w:ascii="Times New Roman" w:hAnsi="Times New Roman" w:cs="Times New Roman"/>
          <w:sz w:val="28"/>
          <w:szCs w:val="28"/>
        </w:rPr>
        <w:noBreakHyphen/>
        <w:t xml:space="preserve">таки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ніхто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сподіватися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велике благо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дійсному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як мир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Жодному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народу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забезпечена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страшився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ворожих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нападів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земного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миру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безпечного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небесний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Єрусалим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і в благочестивому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очікуванні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нагороди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проводити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земних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важких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мандрів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>.</w:t>
      </w:r>
    </w:p>
    <w:p w14:paraId="50120F91" w14:textId="77777777" w:rsidR="00F060CE" w:rsidRDefault="00D97106" w:rsidP="00F060CE">
      <w:pPr>
        <w:shd w:val="clear" w:color="auto" w:fill="FFFFFF"/>
        <w:spacing w:after="210"/>
        <w:ind w:left="-450" w:firstLine="450"/>
        <w:jc w:val="both"/>
        <w:rPr>
          <w:rFonts w:ascii="Times New Roman" w:hAnsi="Times New Roman" w:cs="Times New Roman"/>
          <w:sz w:val="28"/>
          <w:szCs w:val="28"/>
        </w:rPr>
      </w:pPr>
      <w:r w:rsidRPr="00D97106">
        <w:rPr>
          <w:rFonts w:ascii="Times New Roman" w:hAnsi="Times New Roman" w:cs="Times New Roman"/>
          <w:sz w:val="28"/>
          <w:szCs w:val="28"/>
        </w:rPr>
        <w:t xml:space="preserve">Августин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невпинно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22 книг, коли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про град Божий,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повторював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«Град Божий»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приречений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бездомність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мандрівництво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невірно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представляти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вчення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Августина як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вимогу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lastRenderedPageBreak/>
        <w:t>теократичної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обґрунтовував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тезу про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згоду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градами таким чином,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небесний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град проводить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ніби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полонене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веде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мандри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областях земного граду,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коливаючись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повинен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коритися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законам земного граду,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управляють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підтримують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наше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смертне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Разом з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зв’язавши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земну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державу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царством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диявола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Августин упав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роду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дуалізм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дуалізм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позначився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двоїстій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розвиненою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згодом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Фомою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Аквінським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теорії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«Земна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батьківщина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», створена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синами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Каїна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ніяк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є позитивною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політичною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цінністю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З одного боку, Августин писав: «При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відсутності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справедливості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є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розбійницькі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зграї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; тому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розбійницькі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зграї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є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як держава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мініатюрі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І вони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представляють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управляються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начальників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зв’язані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обопільною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угодою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ділять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видобуток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добровільно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встановленим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законом. Коли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подібна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зграя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загублених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зростає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таких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розмірів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захоплює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засновує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осілі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житла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опановує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містами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підкоряє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народи,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відкрито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» [1, с. 165–166]. Для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ілюстрації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думки Августин приводив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історичний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приклад: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розмова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Олександра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Великого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пірата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Коли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цар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запитав, яке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пірат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право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грабувати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морі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той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зухвало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відповів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ж, яке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: але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роблю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 невеликому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судні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мене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розбійником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маєш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розпорядженні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величезний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флот, і тому тебе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величають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» [2, с. 80]. 57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 другого боку, Августин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підкреслював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земні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царства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Бога.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думати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говорив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Бог,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єдиний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всемогутній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Творець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всякий образ,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усякий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вид,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усякий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порядок;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міра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число й вага;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залишив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пір’їнки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птаха,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квітки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трави, і листка дерева без того,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відомої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домірності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їхніх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частинах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роді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взаємного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миру, –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жодним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чином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подумати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судив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залишити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поза законами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провидіння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царства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людські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пануючі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підлеглі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[1, с. 233–234]. Бог сам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роздає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земні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царства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добрим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людям, і злим. І 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 порядком речей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– порядком для нас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таємним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відомим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(Так, Бог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сприяв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поширенню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римлян,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властива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свободи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слави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мистецтво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царювати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веліти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скоряти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народи: сини Риму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вправні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аніж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правлінні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умінні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видавати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милувати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покірних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скидаючи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гордих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). Августин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намагався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розбіжності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управлінням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державою з точки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християнського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правителя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звичайних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земних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владик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З точки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граду земного,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владик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довго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управляти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померти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смертю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передавши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синам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скоряти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ворожі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утихомирювати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зовсім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уникати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збурювання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справа –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обов’язок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християнських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належать до </w:t>
      </w:r>
      <w:r w:rsidRPr="00D97106">
        <w:rPr>
          <w:rFonts w:ascii="Times New Roman" w:hAnsi="Times New Roman" w:cs="Times New Roman"/>
          <w:sz w:val="28"/>
          <w:szCs w:val="28"/>
        </w:rPr>
        <w:lastRenderedPageBreak/>
        <w:t xml:space="preserve">царства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Божого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Ми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називаємо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щасливими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говорив Августин,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управляють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справедливо, бояться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шанують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Бога,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вживають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шанування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Бога й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служіння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величі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баряться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покаранням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охоче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милують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надії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виправлення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покарання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вживають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заходи для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а не як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ненависті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ворогів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християнських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якостей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государів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Августин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відносив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скромність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способі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великій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розкішно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панувати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скоріше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поганими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схильностями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аніж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 то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народами,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приношення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Богу за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гріхи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жертви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смиренності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покаяння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молитви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Августин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упевнений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мистецтвом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народами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володіти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люди,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ведуть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7106">
        <w:rPr>
          <w:rFonts w:ascii="Times New Roman" w:hAnsi="Times New Roman" w:cs="Times New Roman"/>
          <w:sz w:val="28"/>
          <w:szCs w:val="28"/>
        </w:rPr>
        <w:t>у силу</w:t>
      </w:r>
      <w:proofErr w:type="gram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істинного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благочестя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християнське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ніщо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щасливішим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людства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милості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Божій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вони одержать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людиною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рабства, то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всяке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начальствування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людська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скасовуються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небесній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батьківщині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ніхто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буде рабом.</w:t>
      </w:r>
    </w:p>
    <w:p w14:paraId="4075DD08" w14:textId="77777777" w:rsidR="00F060CE" w:rsidRDefault="00D97106" w:rsidP="00F060CE">
      <w:pPr>
        <w:shd w:val="clear" w:color="auto" w:fill="FFFFFF"/>
        <w:spacing w:after="210"/>
        <w:ind w:left="-450" w:firstLine="450"/>
        <w:jc w:val="both"/>
        <w:rPr>
          <w:rFonts w:ascii="Times New Roman" w:hAnsi="Times New Roman" w:cs="Times New Roman"/>
          <w:sz w:val="28"/>
          <w:szCs w:val="28"/>
        </w:rPr>
      </w:pPr>
      <w:r w:rsidRPr="00D97106">
        <w:rPr>
          <w:rFonts w:ascii="Times New Roman" w:hAnsi="Times New Roman" w:cs="Times New Roman"/>
          <w:sz w:val="28"/>
          <w:szCs w:val="28"/>
        </w:rPr>
        <w:t xml:space="preserve">Бог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хотів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пише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Августин,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розумне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творіння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панувала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над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людиною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а над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твариною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праведники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пастирями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а не царями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людськими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Писанні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продовжує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свою думку Августин, ми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зустрічаємо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раба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аніж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праведний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Ной покарав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ім’ям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гріх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сина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Таким чином, людям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дається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стан рабства по праву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призначено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грішникові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рабів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58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Вісник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Національного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університету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Юридична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академія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Ярослава Мудрого» № 1 (32) 2017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латинській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: коли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переможці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залишали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живих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тих, кого по праву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війни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могли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вбити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останні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робилися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рабами,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одержуючи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терміна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servi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суті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то Августин, як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мораліст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стурбований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моральною стороною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рабства,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аніж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соціальною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бути рабом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аніж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рабом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похоті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сама «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похіть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панування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» над людьми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спустошує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душу. Коли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загине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породжена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синами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Каїна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» земна держава, то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стане «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вічна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світова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Божа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держава».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небесна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батьківщина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заради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за словами Августина,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почав свою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працю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буде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існувати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вічно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Там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ніхто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народжується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ніхто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вмирає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істинне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повне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правди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сяє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одним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добрим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Громадянами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вічної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стати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благодаті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Божій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засудженого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роду Бог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наповнює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град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відомою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визначеною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виділяючи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по заслугах, тому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люди без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винятку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зазнали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осуду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зіпсованому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корені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а по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благодаті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[1, с. 701]. Тут ми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зустрічаємося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теорією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приречення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розвиненою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згодом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реформатором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Кальвіном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і такою,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стала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значущою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вчення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lastRenderedPageBreak/>
        <w:t>кальвіністського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напряму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протестантизмі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католицька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церква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оцінкою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Б. Рассела, на той час уже мудро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відмовилася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В Августина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сенс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Сенс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–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перемозі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християнства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всесвітньому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масштабі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Протиставлення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Граду Небесного й Граду Земного,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усвідомлене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виражене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Августином,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звістило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про початок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Середньовіччя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Політична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думка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Середньовіччі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тісно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пов’язана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теологією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вченням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церкви.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принцип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розвиненої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середньовічної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політичної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думки,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знайшов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XIII ст., –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теократизм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перевага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вищої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– Бога – над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ідеями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узятих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Теократичний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принцип,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</w:t>
      </w:r>
      <w:r w:rsidRPr="00D97106">
        <w:rPr>
          <w:rFonts w:ascii="Times New Roman" w:hAnsi="Times New Roman" w:cs="Times New Roman"/>
          <w:sz w:val="28"/>
          <w:szCs w:val="28"/>
        </w:rPr>
        <w:noBreakHyphen/>
        <w:t>своєму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сформульований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обґрунтований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уже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вченні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Августина,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затверджувався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у практичному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зміцненням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церковної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Як ми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пам’ятаємо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останні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століття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існування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язичеському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Римі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єдиною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зосередженою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руках Бога-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Коли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Західна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Римська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розпалася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Бога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відділені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утворилися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Разом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заміною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Бога-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духівництва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представника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Бога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з одного боку,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з другого,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позначився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дуалізм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царством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небесним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(«небесною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батьківщиною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»)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земними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царствами,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знайшло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вченні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Августина.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міру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послаблення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центральної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Риму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Західна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почали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тонути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потоці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варварства.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Позначився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дуалізм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латинським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німецьким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Влада церкви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залишалася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латинською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латинська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59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міжнародною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науки,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теології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політичної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думки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класичного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Середньовіччя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епохи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Ренесансу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середини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XVIII ст.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Латиною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писали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трактати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вели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теологи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класики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політичної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думки,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того, де вони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народилися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виросли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трудилися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потрапила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німецьких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нащадків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варварських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племен. Через два-три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століття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розпаду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Римської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описаного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Августином, і «великого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переселення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склалися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політичні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– папство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світовому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значенню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Риму, 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політичному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вакууму,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залишеному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зникнення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імператорського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Риму,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єпископ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Риму,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одержав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«папа» (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VI ст.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виділився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князів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церкви».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Папи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патріархів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Східної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церкви,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стиснутих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існуванням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імператорської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рамках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централізованої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унітарної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змогли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зайняти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керівне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Заході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Другою силою ставала нова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заснована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франкським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королем Карлом Великим. У 800 р. Карл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коронований папою як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Священної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Римської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», яка </w:t>
      </w:r>
      <w:proofErr w:type="gramStart"/>
      <w:r w:rsidRPr="00D97106">
        <w:rPr>
          <w:rFonts w:ascii="Times New Roman" w:hAnsi="Times New Roman" w:cs="Times New Roman"/>
          <w:sz w:val="28"/>
          <w:szCs w:val="28"/>
        </w:rPr>
        <w:t>до початку</w:t>
      </w:r>
      <w:proofErr w:type="gramEnd"/>
      <w:r w:rsidRPr="00D97106">
        <w:rPr>
          <w:rFonts w:ascii="Times New Roman" w:hAnsi="Times New Roman" w:cs="Times New Roman"/>
          <w:sz w:val="28"/>
          <w:szCs w:val="28"/>
        </w:rPr>
        <w:t xml:space="preserve"> IX ст.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охоплювала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всю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Західну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Європу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Аппенінського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Піренейського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півостровів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прерогативи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папи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здавалися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ясними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листі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папи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Льва III Карл Великий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визначав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так: «Наше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r w:rsidRPr="00D97106">
        <w:rPr>
          <w:rFonts w:ascii="Times New Roman" w:hAnsi="Times New Roman" w:cs="Times New Roman"/>
          <w:sz w:val="28"/>
          <w:szCs w:val="28"/>
        </w:rPr>
        <w:lastRenderedPageBreak/>
        <w:t xml:space="preserve">в тому,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повернувшись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назовні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Божою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зброєю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захищати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нинішню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церкву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Христову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вторгнень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язичників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спустошень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невірних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і, повернувшись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всередину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визнавати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зміцнювати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католицьку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віру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: як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Моісей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піднятими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Бога руками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підтримувати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нашу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військову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службу,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молитвами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християнський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народ, ведений Богом і ним оснащений,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скрізь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брав би перемогу над ворогами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Божого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» (цит. за: [3, с. 44]).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смерті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засновника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розпалася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а папа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Миколай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II (867–885) уже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вважав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обиратися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папою. У X ст. «Священна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Римська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відновлена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як «Священна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Римська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німецьких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націй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вперше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політичних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документах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згадується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1486 р.).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устрій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Священної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Римської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таким: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приймав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світське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панування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дарунок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Бога й,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перед ним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ніс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Князі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феодали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одержували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провінціями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несли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перед ним. До XI ст.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папська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слабкою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папства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IX –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середини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XI ст. –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повною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вбивств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підкупів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силових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захоплень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втрат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папського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трону.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Неуцтво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пап у той час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зводилося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роду принцип [4].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певному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сенсі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середньовічній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державі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Священної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Римської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втілилася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теологічно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зрозуміла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августиніанська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[4, 43–44].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Йдеться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християнську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державу,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чинність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як ми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пам’ятаємо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гріховної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необхідністю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повинна бути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державою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світською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Неминучі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недоречності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світських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християнських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такого роду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призводили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труднощів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виражалися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постійній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боротьбі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папою, яка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відбувалася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змінним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успіхом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У XI ст.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посилюється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церкви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розвертається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широкомасштабна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боротьба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папства.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поділу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церков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у 1054 р.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католицьку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православну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лідерство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папства не ставиться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сумнів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західною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церквою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середини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XI ст. при реформах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папи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Григорія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VII </w:t>
      </w:r>
      <w:proofErr w:type="gramStart"/>
      <w:r w:rsidRPr="00D97106">
        <w:rPr>
          <w:rFonts w:ascii="Times New Roman" w:hAnsi="Times New Roman" w:cs="Times New Roman"/>
          <w:sz w:val="28"/>
          <w:szCs w:val="28"/>
        </w:rPr>
        <w:t>у долях</w:t>
      </w:r>
      <w:proofErr w:type="gramEnd"/>
      <w:r w:rsidRPr="00D97106">
        <w:rPr>
          <w:rFonts w:ascii="Times New Roman" w:hAnsi="Times New Roman" w:cs="Times New Roman"/>
          <w:sz w:val="28"/>
          <w:szCs w:val="28"/>
        </w:rPr>
        <w:t xml:space="preserve"> папства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відбувся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дивний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поворот: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престолі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виявилися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високоосвічені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люди,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стурбовані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долею церкви.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тлі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папських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успіхів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справи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йшли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 X ст.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почався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роздроблення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». В XII ст. разом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початком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національних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держав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французькі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англійські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іспанські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правознавці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почнуть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заперечувати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світські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владики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королі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підвладні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імператорові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законам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політичного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папства особливо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наочно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виявилося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хрестових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походів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схід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(XI–XIII ст.).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католицька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церква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зеніті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могутності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близькою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до того,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завоювати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верховенство над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світською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особі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Григорія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VII папство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висунуло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претензію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незалежність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але й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панування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над ними.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п’ятисот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папи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підданими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lastRenderedPageBreak/>
        <w:t>імператора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жоден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7106">
        <w:rPr>
          <w:rFonts w:ascii="Times New Roman" w:hAnsi="Times New Roman" w:cs="Times New Roman"/>
          <w:sz w:val="28"/>
          <w:szCs w:val="28"/>
        </w:rPr>
        <w:t>папа</w:t>
      </w:r>
      <w:proofErr w:type="gramEnd"/>
      <w:r w:rsidRPr="00D97106">
        <w:rPr>
          <w:rFonts w:ascii="Times New Roman" w:hAnsi="Times New Roman" w:cs="Times New Roman"/>
          <w:sz w:val="28"/>
          <w:szCs w:val="28"/>
        </w:rPr>
        <w:t xml:space="preserve"> не сходив на престол без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то при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Григорієві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VII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змінилося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політики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Григорій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VII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домігся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спадкоємці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звільнилися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з-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але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підкорили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папа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керувався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вченням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святого Августина про град Божий,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граду земного.</w:t>
      </w:r>
    </w:p>
    <w:p w14:paraId="6D43D008" w14:textId="0954CB56" w:rsidR="000709BB" w:rsidRDefault="00D97106" w:rsidP="00F060CE">
      <w:pPr>
        <w:shd w:val="clear" w:color="auto" w:fill="FFFFFF"/>
        <w:spacing w:after="210"/>
        <w:ind w:left="-450" w:firstLine="450"/>
        <w:jc w:val="both"/>
        <w:rPr>
          <w:rFonts w:ascii="Times New Roman" w:hAnsi="Times New Roman" w:cs="Times New Roman"/>
          <w:sz w:val="28"/>
          <w:szCs w:val="28"/>
        </w:rPr>
      </w:pPr>
      <w:r w:rsidRPr="00D9710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співвідношення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духовною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світською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використовувалося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їхнє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Сонцем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Місяцем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відоме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теорії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світил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Римські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ототожнювали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Сонцем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середньовічні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намагалися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відродити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Але з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Григорія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VII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спроби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рішуче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припинялися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Книги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церковні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авторитети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запозичили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світил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: «І сказав Бог: так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світила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тверді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небесній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… І створив Бог два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світила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великих: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світило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вдень,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світило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вночі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». Для церкви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більшим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світилом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Сонцем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папа,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світилом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меншим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Місяцем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імператор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король.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Місяць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символізував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державну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віддзеркалює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сонячне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світло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значущі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кристалізувався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конфлікт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служили, як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властиво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Середньовіччю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теорією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і образом. 61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Широке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Середньовіччя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одержав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один образ,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теорія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мечів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Меч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символізував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Теорія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мечів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відома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інтерпретаціях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того, чия сторона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суперечці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духовної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світської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брала гору.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інтерпретації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церкви Христос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віддає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духовному (церковному)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владиці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мечі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духовної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світської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>. І 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сам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духовний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владика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у свою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вручає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один меч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світському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государеві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тому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першість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над ним. У ХII–ХIII ст.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Західній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Європі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почався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важливий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продовження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пов’язаний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відродженням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права.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моментом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стало те,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1137 р.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знайдені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Дигести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Юстиніана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римське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право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ніби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воскресло до нового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(на той час уже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Кодекс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Юстиніана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7106">
        <w:rPr>
          <w:rFonts w:ascii="Times New Roman" w:hAnsi="Times New Roman" w:cs="Times New Roman"/>
          <w:sz w:val="28"/>
          <w:szCs w:val="28"/>
        </w:rPr>
        <w:t>й Новели</w:t>
      </w:r>
      <w:proofErr w:type="gramEnd"/>
      <w:r w:rsidRPr="00D9710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Європейське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суспільство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стало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усвідомлювати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земній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батьківщині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політичні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як мир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право.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Ідеал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християнського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заснованого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милосерді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відкинутий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так само як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граду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Божого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[5, с. 33].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покладений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початок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мистецтву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діловодства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законознавства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з’явилися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стряпчі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юристи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Як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зазначимо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сама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церква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заснувала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канонічне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право на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римському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праві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права активно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використовувалася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релігійною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світською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політичною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думкою</w:t>
      </w:r>
      <w:proofErr w:type="spellEnd"/>
      <w:r w:rsidR="00F060CE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  <w:r w:rsidR="000709BB">
        <w:rPr>
          <w:rFonts w:ascii="Times New Roman" w:hAnsi="Times New Roman" w:cs="Times New Roman"/>
          <w:sz w:val="28"/>
          <w:szCs w:val="28"/>
        </w:rPr>
        <w:br w:type="page"/>
      </w:r>
    </w:p>
    <w:p w14:paraId="1E3733C3" w14:textId="30A2835C" w:rsidR="00D97106" w:rsidRPr="000709BB" w:rsidRDefault="000709BB" w:rsidP="00F060CE">
      <w:pPr>
        <w:shd w:val="clear" w:color="auto" w:fill="FFFFFF"/>
        <w:spacing w:after="210"/>
        <w:ind w:left="-45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09B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Список використаних джерел</w:t>
      </w:r>
    </w:p>
    <w:p w14:paraId="46C98A2B" w14:textId="77777777" w:rsidR="00D97106" w:rsidRDefault="00D97106" w:rsidP="00F060CE">
      <w:pPr>
        <w:shd w:val="clear" w:color="auto" w:fill="FFFFFF"/>
        <w:spacing w:after="210"/>
        <w:ind w:left="-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7106">
        <w:rPr>
          <w:rFonts w:ascii="Times New Roman" w:hAnsi="Times New Roman" w:cs="Times New Roman"/>
          <w:sz w:val="28"/>
          <w:szCs w:val="28"/>
        </w:rPr>
        <w:t xml:space="preserve"> 1. Августин Аврелий. Творения / Блаженный </w:t>
      </w:r>
      <w:proofErr w:type="gramStart"/>
      <w:r w:rsidRPr="00D97106">
        <w:rPr>
          <w:rFonts w:ascii="Times New Roman" w:hAnsi="Times New Roman" w:cs="Times New Roman"/>
          <w:sz w:val="28"/>
          <w:szCs w:val="28"/>
        </w:rPr>
        <w:t>Августин ;</w:t>
      </w:r>
      <w:proofErr w:type="gramEnd"/>
      <w:r w:rsidRPr="00D97106">
        <w:rPr>
          <w:rFonts w:ascii="Times New Roman" w:hAnsi="Times New Roman" w:cs="Times New Roman"/>
          <w:sz w:val="28"/>
          <w:szCs w:val="28"/>
        </w:rPr>
        <w:t xml:space="preserve"> сост. и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подгот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>. к печати С. И. Еремеева. – СПб</w:t>
      </w:r>
      <w:proofErr w:type="gramStart"/>
      <w:r w:rsidRPr="00D97106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Алетейя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; Киев : УЦИММ-пресс. – Т. 3, Кн. 1–13</w:t>
      </w:r>
      <w:proofErr w:type="gramStart"/>
      <w:r w:rsidRPr="00D9710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D97106">
        <w:rPr>
          <w:rFonts w:ascii="Times New Roman" w:hAnsi="Times New Roman" w:cs="Times New Roman"/>
          <w:sz w:val="28"/>
          <w:szCs w:val="28"/>
        </w:rPr>
        <w:t xml:space="preserve"> граде Божием. – 1998. – 595 с.</w:t>
      </w:r>
    </w:p>
    <w:p w14:paraId="3CC674A7" w14:textId="77777777" w:rsidR="00D97106" w:rsidRDefault="00D97106" w:rsidP="00F060CE">
      <w:pPr>
        <w:shd w:val="clear" w:color="auto" w:fill="FFFFFF"/>
        <w:spacing w:after="210"/>
        <w:ind w:left="-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7106">
        <w:rPr>
          <w:rFonts w:ascii="Times New Roman" w:hAnsi="Times New Roman" w:cs="Times New Roman"/>
          <w:sz w:val="28"/>
          <w:szCs w:val="28"/>
        </w:rPr>
        <w:t xml:space="preserve"> 2. Зотова Л. В. Политические ценности Средневековья: о соотношении небесного и земного отечества у Августина и Аквината / Л. В. Зотова //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Вестн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Рос. ун-та дружбы народов. Сер.: Политология. – 2004. – №1 (5). – С. 79–88. </w:t>
      </w:r>
    </w:p>
    <w:p w14:paraId="24760D20" w14:textId="77777777" w:rsidR="00D97106" w:rsidRDefault="00D97106" w:rsidP="00F060CE">
      <w:pPr>
        <w:shd w:val="clear" w:color="auto" w:fill="FFFFFF"/>
        <w:spacing w:after="210"/>
        <w:ind w:left="-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710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Хюбнер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 К. Нация: от забвения к возрождению / Курт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Хюбнер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D97106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D97106">
        <w:rPr>
          <w:rFonts w:ascii="Times New Roman" w:hAnsi="Times New Roman" w:cs="Times New Roman"/>
          <w:sz w:val="28"/>
          <w:szCs w:val="28"/>
        </w:rPr>
        <w:t xml:space="preserve"> Канон+ : Реабилитация, 2001. – 399 с. </w:t>
      </w:r>
    </w:p>
    <w:p w14:paraId="5FE25206" w14:textId="77777777" w:rsidR="00D97106" w:rsidRDefault="00D97106" w:rsidP="00F060CE">
      <w:pPr>
        <w:shd w:val="clear" w:color="auto" w:fill="FFFFFF"/>
        <w:spacing w:after="210"/>
        <w:ind w:left="-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710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Дзьобань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О. П. 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теократичного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панування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вченні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Августина Блаженного та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практичне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втілення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середні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віки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/ О. П.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Дзьобань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С. Б.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Жданенко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// Наук. зап.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Харк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ун-ту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Повітр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Сил. Соц.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психологія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D97106">
        <w:rPr>
          <w:rFonts w:ascii="Times New Roman" w:hAnsi="Times New Roman" w:cs="Times New Roman"/>
          <w:sz w:val="28"/>
          <w:szCs w:val="28"/>
        </w:rPr>
        <w:t>Х. :</w:t>
      </w:r>
      <w:proofErr w:type="gramEnd"/>
      <w:r w:rsidRPr="00D97106">
        <w:rPr>
          <w:rFonts w:ascii="Times New Roman" w:hAnsi="Times New Roman" w:cs="Times New Roman"/>
          <w:sz w:val="28"/>
          <w:szCs w:val="28"/>
        </w:rPr>
        <w:t xml:space="preserve"> ХУПС, 2007. –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Вип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3 (29). – С. 30–38. 62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Вісник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Національного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університету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Юридична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академія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Ярослава Мудрого» № 1 (32) 2017</w:t>
      </w:r>
    </w:p>
    <w:p w14:paraId="0871A260" w14:textId="77777777" w:rsidR="00D97106" w:rsidRPr="000709BB" w:rsidRDefault="00D97106" w:rsidP="00F060CE">
      <w:pPr>
        <w:shd w:val="clear" w:color="auto" w:fill="FFFFFF"/>
        <w:spacing w:after="210"/>
        <w:ind w:left="-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7106">
        <w:rPr>
          <w:rFonts w:ascii="Times New Roman" w:hAnsi="Times New Roman" w:cs="Times New Roman"/>
          <w:sz w:val="28"/>
          <w:szCs w:val="28"/>
        </w:rPr>
        <w:t xml:space="preserve"> 5. Давид Р. Основные правовые системы современности / Рене Давид, Камилла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Жоффре-</w:t>
      </w:r>
      <w:proofErr w:type="gramStart"/>
      <w:r w:rsidRPr="00D97106">
        <w:rPr>
          <w:rFonts w:ascii="Times New Roman" w:hAnsi="Times New Roman" w:cs="Times New Roman"/>
          <w:sz w:val="28"/>
          <w:szCs w:val="28"/>
        </w:rPr>
        <w:t>Спинози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D97106">
        <w:rPr>
          <w:rFonts w:ascii="Times New Roman" w:hAnsi="Times New Roman" w:cs="Times New Roman"/>
          <w:sz w:val="28"/>
          <w:szCs w:val="28"/>
        </w:rPr>
        <w:t xml:space="preserve"> пер. с фр. В. А. Туманова. – </w:t>
      </w:r>
      <w:proofErr w:type="gramStart"/>
      <w:r w:rsidRPr="00D97106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D9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106">
        <w:rPr>
          <w:rFonts w:ascii="Times New Roman" w:hAnsi="Times New Roman" w:cs="Times New Roman"/>
          <w:sz w:val="28"/>
          <w:szCs w:val="28"/>
        </w:rPr>
        <w:t>Междунар</w:t>
      </w:r>
      <w:proofErr w:type="spellEnd"/>
      <w:r w:rsidRPr="00D97106">
        <w:rPr>
          <w:rFonts w:ascii="Times New Roman" w:hAnsi="Times New Roman" w:cs="Times New Roman"/>
          <w:sz w:val="28"/>
          <w:szCs w:val="28"/>
        </w:rPr>
        <w:t xml:space="preserve">. </w:t>
      </w:r>
      <w:r w:rsidRPr="000709BB">
        <w:rPr>
          <w:rFonts w:ascii="Times New Roman" w:hAnsi="Times New Roman" w:cs="Times New Roman"/>
          <w:sz w:val="28"/>
          <w:szCs w:val="28"/>
        </w:rPr>
        <w:t>отношения, 1999. – 398 с.</w:t>
      </w:r>
    </w:p>
    <w:p w14:paraId="0A6EE976" w14:textId="77777777" w:rsidR="00D97106" w:rsidRPr="003D070B" w:rsidRDefault="00D97106" w:rsidP="00F060CE">
      <w:pPr>
        <w:shd w:val="clear" w:color="auto" w:fill="FFFFFF"/>
        <w:spacing w:after="210"/>
        <w:ind w:left="-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709BB">
        <w:rPr>
          <w:rFonts w:ascii="Times New Roman" w:hAnsi="Times New Roman" w:cs="Times New Roman"/>
          <w:sz w:val="28"/>
          <w:szCs w:val="28"/>
        </w:rPr>
        <w:t xml:space="preserve"> 6. Рассел Б. История западной философии / Бертран Рассел. – </w:t>
      </w:r>
      <w:proofErr w:type="spellStart"/>
      <w:r w:rsidRPr="000709B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70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709BB">
        <w:rPr>
          <w:rFonts w:ascii="Times New Roman" w:hAnsi="Times New Roman" w:cs="Times New Roman"/>
          <w:sz w:val="28"/>
          <w:szCs w:val="28"/>
        </w:rPr>
        <w:t>York</w:t>
      </w:r>
      <w:proofErr w:type="spellEnd"/>
      <w:r w:rsidRPr="000709B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70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9BB">
        <w:rPr>
          <w:rFonts w:ascii="Times New Roman" w:hAnsi="Times New Roman" w:cs="Times New Roman"/>
          <w:sz w:val="28"/>
          <w:szCs w:val="28"/>
        </w:rPr>
        <w:t>Chalidze</w:t>
      </w:r>
      <w:proofErr w:type="spellEnd"/>
      <w:r w:rsidRPr="000709BB">
        <w:rPr>
          <w:rFonts w:ascii="Times New Roman" w:hAnsi="Times New Roman" w:cs="Times New Roman"/>
          <w:sz w:val="28"/>
          <w:szCs w:val="28"/>
        </w:rPr>
        <w:t>, 1981. – 855 с.</w:t>
      </w:r>
    </w:p>
    <w:p w14:paraId="5BFF0A44" w14:textId="77777777" w:rsidR="00014CF5" w:rsidRDefault="00014CF5" w:rsidP="00F060CE"/>
    <w:sectPr w:rsidR="00014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70B"/>
    <w:rsid w:val="00014CF5"/>
    <w:rsid w:val="000709BB"/>
    <w:rsid w:val="003D070B"/>
    <w:rsid w:val="00BC7C95"/>
    <w:rsid w:val="00D97106"/>
    <w:rsid w:val="00F0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6AB4"/>
  <w15:docId w15:val="{0D3C7899-3508-4B6D-9DCF-4FC1D14F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3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4615</Words>
  <Characters>26312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Maxi Shatohin</cp:lastModifiedBy>
  <cp:revision>4</cp:revision>
  <dcterms:created xsi:type="dcterms:W3CDTF">2019-11-13T19:48:00Z</dcterms:created>
  <dcterms:modified xsi:type="dcterms:W3CDTF">2019-11-29T02:13:00Z</dcterms:modified>
</cp:coreProperties>
</file>