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A97F" w14:textId="77777777" w:rsidR="00361F5F" w:rsidRPr="003B1EB6" w:rsidRDefault="00361F5F" w:rsidP="003B1EB6">
      <w:pPr>
        <w:tabs>
          <w:tab w:val="left" w:pos="1080"/>
        </w:tabs>
        <w:spacing w:after="0"/>
        <w:ind w:left="-81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 Т. Шевченка</w:t>
      </w:r>
    </w:p>
    <w:p w14:paraId="38382662" w14:textId="77777777" w:rsidR="00361F5F" w:rsidRPr="003B1EB6" w:rsidRDefault="00361F5F" w:rsidP="003B1EB6">
      <w:pPr>
        <w:tabs>
          <w:tab w:val="left" w:pos="1080"/>
        </w:tabs>
        <w:spacing w:after="0"/>
        <w:ind w:left="-81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 w:rsidRPr="003B1EB6"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 w:rsidRPr="003B1EB6"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14:paraId="5D254EBF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</w:rPr>
      </w:pPr>
    </w:p>
    <w:p w14:paraId="7B4AEAB9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</w:rPr>
      </w:pPr>
    </w:p>
    <w:p w14:paraId="041BA649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</w:rPr>
      </w:pPr>
    </w:p>
    <w:p w14:paraId="33C6E15D" w14:textId="77777777" w:rsidR="00361F5F" w:rsidRPr="003B1EB6" w:rsidRDefault="00361F5F" w:rsidP="003B1EB6">
      <w:pPr>
        <w:tabs>
          <w:tab w:val="left" w:pos="1080"/>
          <w:tab w:val="left" w:pos="2520"/>
        </w:tabs>
        <w:ind w:left="-810"/>
        <w:jc w:val="center"/>
        <w:rPr>
          <w:rFonts w:ascii="Times New Roman" w:hAnsi="Times New Roman" w:cs="Times New Roman"/>
          <w:sz w:val="40"/>
          <w:szCs w:val="40"/>
        </w:rPr>
      </w:pPr>
    </w:p>
    <w:p w14:paraId="6FC07204" w14:textId="77777777" w:rsidR="00361F5F" w:rsidRPr="003B1EB6" w:rsidRDefault="00361F5F" w:rsidP="003B1EB6">
      <w:pPr>
        <w:tabs>
          <w:tab w:val="left" w:pos="1080"/>
        </w:tabs>
        <w:ind w:left="-810"/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3B1EB6">
        <w:rPr>
          <w:rFonts w:ascii="Times New Roman" w:hAnsi="Times New Roman" w:cs="Times New Roman"/>
          <w:sz w:val="52"/>
          <w:szCs w:val="52"/>
          <w:lang w:val="uk-UA"/>
        </w:rPr>
        <w:t>Філософія</w:t>
      </w:r>
    </w:p>
    <w:p w14:paraId="44E2FD5D" w14:textId="74AB6E7F" w:rsidR="00361F5F" w:rsidRPr="003B1EB6" w:rsidRDefault="00361F5F" w:rsidP="003B1EB6">
      <w:pPr>
        <w:tabs>
          <w:tab w:val="left" w:pos="1080"/>
        </w:tabs>
        <w:ind w:left="-810"/>
        <w:jc w:val="center"/>
        <w:rPr>
          <w:rFonts w:ascii="Times New Roman" w:hAnsi="Times New Roman" w:cs="Times New Roman"/>
          <w:lang w:val="uk-UA"/>
        </w:rPr>
      </w:pPr>
      <w:proofErr w:type="spellStart"/>
      <w:r w:rsidRPr="003B1EB6">
        <w:rPr>
          <w:rFonts w:ascii="Times New Roman" w:hAnsi="Times New Roman" w:cs="Times New Roman"/>
          <w:sz w:val="52"/>
          <w:szCs w:val="52"/>
          <w:lang w:val="uk-UA"/>
        </w:rPr>
        <w:t>Ірраціоналістична</w:t>
      </w:r>
      <w:proofErr w:type="spellEnd"/>
      <w:r w:rsidRPr="003B1EB6">
        <w:rPr>
          <w:rFonts w:ascii="Times New Roman" w:hAnsi="Times New Roman" w:cs="Times New Roman"/>
          <w:sz w:val="52"/>
          <w:szCs w:val="52"/>
          <w:lang w:val="uk-UA"/>
        </w:rPr>
        <w:t xml:space="preserve"> традиція, лінія некласичної Європейської філософії</w:t>
      </w:r>
    </w:p>
    <w:p w14:paraId="531EA0A4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  <w:lang w:val="uk-UA"/>
        </w:rPr>
      </w:pPr>
    </w:p>
    <w:p w14:paraId="590594D5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  <w:lang w:val="uk-UA"/>
        </w:rPr>
      </w:pPr>
    </w:p>
    <w:p w14:paraId="462BA6BD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13A88810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43789AC4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04D61996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24A054CE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35E216FD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3D98AB92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3B1EB6"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 w:rsidRPr="003B1EB6"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 w:rsidRPr="003B1EB6"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 w:rsidRPr="003B1EB6">
        <w:rPr>
          <w:rFonts w:ascii="Times New Roman" w:hAnsi="Times New Roman" w:cs="Times New Roman"/>
          <w:sz w:val="40"/>
          <w:szCs w:val="40"/>
        </w:rPr>
        <w:t xml:space="preserve"> ІПС-31</w:t>
      </w:r>
    </w:p>
    <w:p w14:paraId="24FADAB4" w14:textId="77777777" w:rsidR="00361F5F" w:rsidRPr="003B1EB6" w:rsidRDefault="00361F5F" w:rsidP="003B1EB6">
      <w:pPr>
        <w:tabs>
          <w:tab w:val="left" w:pos="1080"/>
          <w:tab w:val="left" w:pos="5925"/>
        </w:tabs>
        <w:ind w:left="-810"/>
        <w:jc w:val="right"/>
        <w:rPr>
          <w:rFonts w:ascii="Times New Roman" w:hAnsi="Times New Roman" w:cs="Times New Roman"/>
          <w:sz w:val="40"/>
          <w:szCs w:val="40"/>
        </w:rPr>
      </w:pPr>
      <w:r w:rsidRPr="003B1EB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B1EB6">
        <w:rPr>
          <w:rFonts w:ascii="Times New Roman" w:hAnsi="Times New Roman" w:cs="Times New Roman"/>
          <w:sz w:val="40"/>
          <w:szCs w:val="40"/>
        </w:rPr>
        <w:t>Шатохін</w:t>
      </w:r>
      <w:proofErr w:type="spellEnd"/>
      <w:r w:rsidRPr="003B1EB6">
        <w:rPr>
          <w:rFonts w:ascii="Times New Roman" w:hAnsi="Times New Roman" w:cs="Times New Roman"/>
          <w:sz w:val="40"/>
          <w:szCs w:val="40"/>
        </w:rPr>
        <w:t xml:space="preserve"> Максим</w:t>
      </w:r>
    </w:p>
    <w:p w14:paraId="46A4FCFD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</w:rPr>
      </w:pPr>
    </w:p>
    <w:p w14:paraId="428A4855" w14:textId="77777777" w:rsidR="00361F5F" w:rsidRPr="003B1EB6" w:rsidRDefault="00361F5F" w:rsidP="003B1EB6">
      <w:pPr>
        <w:tabs>
          <w:tab w:val="left" w:pos="1080"/>
        </w:tabs>
        <w:ind w:left="-810"/>
        <w:rPr>
          <w:rFonts w:ascii="Times New Roman" w:hAnsi="Times New Roman" w:cs="Times New Roman"/>
        </w:rPr>
      </w:pPr>
    </w:p>
    <w:p w14:paraId="4E05B739" w14:textId="77777777" w:rsidR="00361F5F" w:rsidRPr="003B1EB6" w:rsidRDefault="00361F5F" w:rsidP="003B1EB6">
      <w:pPr>
        <w:tabs>
          <w:tab w:val="left" w:pos="1080"/>
          <w:tab w:val="left" w:pos="3120"/>
        </w:tabs>
        <w:ind w:left="-810"/>
        <w:rPr>
          <w:rFonts w:ascii="Times New Roman" w:hAnsi="Times New Roman" w:cs="Times New Roman"/>
          <w:sz w:val="32"/>
          <w:szCs w:val="32"/>
        </w:rPr>
      </w:pPr>
    </w:p>
    <w:p w14:paraId="4C52F773" w14:textId="77777777" w:rsidR="00361F5F" w:rsidRPr="003B1EB6" w:rsidRDefault="00361F5F" w:rsidP="003B1EB6">
      <w:pPr>
        <w:tabs>
          <w:tab w:val="left" w:pos="1080"/>
          <w:tab w:val="left" w:pos="3120"/>
        </w:tabs>
        <w:ind w:left="-81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B1EB6">
        <w:rPr>
          <w:rFonts w:ascii="Times New Roman" w:hAnsi="Times New Roman" w:cs="Times New Roman"/>
          <w:i/>
          <w:iCs/>
          <w:sz w:val="32"/>
          <w:szCs w:val="32"/>
        </w:rPr>
        <w:t>Київ-2019</w:t>
      </w:r>
      <w:r w:rsidRPr="003B1EB6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427B331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Перехід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класичної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некласичної</w:t>
      </w:r>
      <w:proofErr w:type="spellEnd"/>
    </w:p>
    <w:p w14:paraId="127A0702" w14:textId="1DB95E82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ХІХ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рубежі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ХХ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здійснюватись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некласичної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науки,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парадигми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філософствування</w:t>
      </w:r>
      <w:proofErr w:type="spellEnd"/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буржуазні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революції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ХVII-ХVШ ст. і привели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прискореного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капіталізму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зумовлені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машинної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індустрії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супроводжувались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поліпшенням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становища трудящих.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ХVII-ХVШ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вірили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ліквідацією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феодальних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встановиться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царство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братства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людьми, 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капіталістична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спростувала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ілюзії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XIX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відмовляється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заявляє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усьому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безсилля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вона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1EB6">
        <w:rPr>
          <w:rFonts w:ascii="Times New Roman" w:hAnsi="Times New Roman" w:cs="Times New Roman"/>
          <w:sz w:val="28"/>
          <w:szCs w:val="28"/>
          <w:lang w:val="uk-UA"/>
        </w:rPr>
        <w:t>Поняття ірраціоналізм (від лат. і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rrationalis</w:t>
      </w:r>
      <w:proofErr w:type="spellEnd"/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 - нерозумний, несвідомий) об'єднує різні філософські вчення, які відстоюють обмеженість раціонального пізнання, протиставляють йому інтуїцію, віру, інстинкт, як основні види пізнання.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релігійно-філософські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43F3A464" w14:textId="2647853A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невипадково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сформувався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XIX ст., коли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відчуження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розумової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криза буржуазного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ввійшли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суперечність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"царства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суверенності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проголошували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просвітителі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Ірраціоналістичний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умонастрій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одержує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особливо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таких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течіях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Дільтей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Бергсон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екзистенціалізм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(Хайдеггер, Ясперс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.)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різновиди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неопозитивізму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Для філософії </w:t>
      </w:r>
      <w:r w:rsidRPr="003B1EB6">
        <w:rPr>
          <w:rFonts w:ascii="Times New Roman" w:hAnsi="Times New Roman" w:cs="Times New Roman"/>
          <w:sz w:val="28"/>
          <w:szCs w:val="28"/>
        </w:rPr>
        <w:t>XX</w:t>
      </w:r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 ст. характерні також сцієнтизм та анти-сцієнтизм - протилежні світоглядні позиції, пов'язані з абсолютизацією позитивних (сцієнтизм) або негативних (анти-сцієнтизм) аспектів впливу природничих наук на розвиток культури. Сцієнтизм (від лат.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scientia</w:t>
      </w:r>
      <w:proofErr w:type="spellEnd"/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 - знання, наука) - це уявлення про наукове знання як про вищу культурну цінність і достатню умову для орієнтації людини у світі.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Сцієнтистська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орієнтація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некритичному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застосуванні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гуманітарних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науках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форм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властивих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природничим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наукам,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запереченні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проблем,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позбавлених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пізнавального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природничих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характерно,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позитивізму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  <w:lang w:val="uk-UA"/>
        </w:rPr>
        <w:t>Антисцієнтизм</w:t>
      </w:r>
      <w:proofErr w:type="spellEnd"/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 стверджує принципову обмеженість науки у вирішенні проблем людського існування, звертає увагу на негативні наслідки науково-технічного прогресу (руйнування природного середовища, створення зброї масового винищення, тлумачення науки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  <w:lang w:val="uk-UA"/>
        </w:rPr>
        <w:t>дегуманізованої</w:t>
      </w:r>
      <w:proofErr w:type="spellEnd"/>
      <w:r w:rsidRPr="003B1EB6">
        <w:rPr>
          <w:rFonts w:ascii="Times New Roman" w:hAnsi="Times New Roman" w:cs="Times New Roman"/>
          <w:sz w:val="28"/>
          <w:szCs w:val="28"/>
          <w:lang w:val="uk-UA"/>
        </w:rPr>
        <w:t xml:space="preserve"> сили", що є джерелом трагічного людського існування).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антисцієнтизму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захищають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екзистенціалізм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AAA586F" w14:textId="3681BD3D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сучасною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західною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XIX - на початку XX ст.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розробляються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духовна культура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синтез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модифікованого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старого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народженого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нового,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некласичного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самому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водорозділ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класичною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некласичною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в першу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проходить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протилежності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F47482C" w14:textId="49FFA0E2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течії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неокантіанство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феноменологія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неопозитивізм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структуралізм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аналітична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неотомізм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марксизм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некласичного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екзистенціалізм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персоналізм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постмодернізм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Антикласичним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орієнтаціям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ХІХ-ХХ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протистояв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міцний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ідейний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лозунгом "Назад до Канта"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третині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ХІХ ст.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народилося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неокантіанство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лозунгом "назад до Гегеля"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сформувалося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неогегельянство,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спричинене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критичним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спекулятивної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метафізики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еклектики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CA899F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межах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неокантіанства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розрізняються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фізіологічний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марбургська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баденська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фізіологічного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наполягають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Так, на думку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німецького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фізіолога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Германа Гельмгольца (1821-1894),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викликаються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причинами, але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них,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самих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вони є просто символами, 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адекватним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спрямовувати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B27C510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марбургської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баденської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звертали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методологію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Засновник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марбургської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Герман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Коген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(1842-1918)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підкреслював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тотожність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предмета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самостійну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систему, в межах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розгортається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Поза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Когена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формою,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; будь-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приводять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FBFEE5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послідовник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Когена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Пауль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Наторп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( 1854-1924)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розробляв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званої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педагогіки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підкреслюючи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культуру,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самоціллю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Наторп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початки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чесність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любов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обумовлюють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соціал-демократичні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свободу,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солідарність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126B521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Ернст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Кассірер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(1874-1945)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осмислював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роль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думку, культура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квінтесенцією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формоутворюючими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принципами та системами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Символ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форму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прояви: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наука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важливішою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інформаційно-комунікативна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передача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етносу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етносу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Людина, яку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Кассірер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тварину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породженому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символічною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Культуру,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Кассірер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форм",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1)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форм; 2)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4FF77B2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Засновники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баденської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Вільгельм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Віндельбанд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(1848-1915)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Генріх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Ріккерт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(1863-1936)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сформулювали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номотетичних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природознавства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ідіографічних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гуманітарних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наук.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науках про природу акцент ставиться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незмінної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 при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основною метою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неповторних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актів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Віднесеність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твердить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Віндельбанд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віднесеністю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трансцендентального, без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культурно-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79FD72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неокантіанській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такого.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етично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зорієнтований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практичний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домінує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теоретичним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смисл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посередником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метою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систем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Ріккерт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виділяє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сфер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еротика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(блага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наука,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пантеїзм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містика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теїзм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як красота, добро, благо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святість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A0DFE2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Неогегельянство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оновлений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по-новому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діалектику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Гегеля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Френсіс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Герберт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Бредлі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(1846-1924)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Абсолют (не просто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наштовхується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видимість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недійсності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Такими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недісними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Бредлі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причинність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Причиною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мислитель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неспокій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неспівпадання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фрагментарних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"синтез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домагатися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взаємодоповнюваності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Бредлі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формулює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прообразу Абсолюта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Абсолюта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зло,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потворне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химерне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повинно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протесту.</w:t>
      </w:r>
    </w:p>
    <w:p w14:paraId="55DC428F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З таким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приниженням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погоджувався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Бернард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Бозанкет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(1848-1923),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"Принцип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державою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перенесенню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рис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державу. Держава як система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над ними і покликана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контроль над умами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тваринна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обмеженість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заважала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суспільстіва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7DF255B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Бозанкету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Абсолют,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скінчена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Реальна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скінченості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самонадсходження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4CF51A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Джона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Елліса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Мак-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Таггарта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(1866-1925)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приписується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Абсолюту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 як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нетверезе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нетверезі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мешканці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елементам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такому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взаємовідношенні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Абсолюта, Бог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контролю.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Мак-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Таггарта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обгрунтуванні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зла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добра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7A55CA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Чарльз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Пірс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сумніву-віри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сумніву-віри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сумніву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вироблення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стійкої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звички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обставинах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замінене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прийнятним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віруванням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DE132FC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Пірс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абстрактного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ідеальною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межею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нескінченне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привело б думку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кожному конкретному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регулюючою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колективом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учених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істинним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переконливих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сумнівів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736DDB1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приводить нас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мети. У межах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Пірс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як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нас до мети,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ототожнює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сукупністю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чуттєвих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87AF0C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будь-яка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Пірс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наполягав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з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з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тих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Пірс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сформулював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свою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прагматичну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максиму":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дослідника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буде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7F73B9A9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Уїльям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Джеймс (Джемс)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свою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характеризував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радикальний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емпіризм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проголошує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речовиною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широкому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чуттєвого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емоційного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"Прагматизм",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плюралістичної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Джеймс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доктрину прагматизму,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практичними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успішність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5A69184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Плюралістичний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собою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квітуче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безладдя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гуде,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дзижчить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незамкнений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незакономірний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еластичний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податливий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точки,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охопити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виразити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Джеймсом, далекий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досконалості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прикрашений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(так звана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меліоризму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).</w:t>
      </w:r>
    </w:p>
    <w:p w14:paraId="32293804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Американський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закликав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розраховувати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на науку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на волю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будь-яку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гіпотезу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вона приносить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Джеймсом,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вносять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заспокоєння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вони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Основою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Джеймс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фігурує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Зусиллям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відділяємо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потоку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згустки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речами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"радикального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емпіризму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"пластична", 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зусиллям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будь-яку форму.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галюцинації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екстаз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спіритичні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видовища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Джеймса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суб'єктивно-ідеалістичні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волюнтаристські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22853E7" w14:textId="77777777" w:rsid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468A81" w14:textId="370ABE03" w:rsidR="00361F5F" w:rsidRPr="003B1EB6" w:rsidRDefault="00361F5F" w:rsidP="003B1EB6">
      <w:pPr>
        <w:ind w:left="-81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Істина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просто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засіб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b/>
          <w:bCs/>
          <w:sz w:val="28"/>
          <w:szCs w:val="28"/>
        </w:rPr>
        <w:t>досягнення</w:t>
      </w:r>
      <w:proofErr w:type="spellEnd"/>
      <w:r w:rsidRPr="003B1EB6">
        <w:rPr>
          <w:rFonts w:ascii="Times New Roman" w:hAnsi="Times New Roman" w:cs="Times New Roman"/>
          <w:b/>
          <w:bCs/>
          <w:sz w:val="28"/>
          <w:szCs w:val="28"/>
        </w:rPr>
        <w:t xml:space="preserve"> мети. </w:t>
      </w:r>
    </w:p>
    <w:p w14:paraId="213C2000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Джеймсом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розуміється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суб'єктивно-ідеалістично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Людина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підвладна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будь-яку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окупається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дивіденди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еліти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волею особи.</w:t>
      </w:r>
    </w:p>
    <w:p w14:paraId="1AA46F20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прагматизму Джон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(1859-1952)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здивування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як</w:t>
      </w:r>
    </w:p>
    <w:p w14:paraId="3147F14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стародавні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стресів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напруженості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мету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FFFCB52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Американський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мислитель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успішну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пасивне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енергійне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пізнавальне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сама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пізнавальна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0327C7CF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Вода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вона є продукт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хімічних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ототожнює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картиною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трактується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значить бути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828FA7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науки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проблематичної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вирішену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відображують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Наука, 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скринька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законами),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нагромадженням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фактів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т. п.)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методом проб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експериментальне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обрати будь-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фактор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враховуються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засади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).</w:t>
      </w:r>
    </w:p>
    <w:p w14:paraId="471D456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оцінюється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успішності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проблематичної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Прагматизмові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притаманний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своєрідний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релятивізм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48FD5F2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небезпечним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намір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керуватися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встановленими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кінцевими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зумовлюють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r w:rsidRPr="003B1EB6">
        <w:rPr>
          <w:rFonts w:ascii="Times New Roman" w:hAnsi="Times New Roman" w:cs="Times New Roman"/>
          <w:sz w:val="28"/>
          <w:szCs w:val="28"/>
        </w:rPr>
        <w:lastRenderedPageBreak/>
        <w:t xml:space="preserve">нашу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"методу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пов'язує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демократичним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устроєм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вільним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індивідуумам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широкі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і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експериментування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неперервного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моральна мета.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найважливішим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принципом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реконструкції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Дьюї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категоричну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відмову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насильства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C7B1A6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Фрідріха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виділяють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послідовник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Шопенгауера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волюнтаризму) і Р. Вагнера.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зближенням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позитивізмом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природознавством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посиленням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метафізичного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поступовою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волю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9AFF65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ірраціоналістичних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позитивістських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релятивістських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буржуазній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CEB1F06" w14:textId="4788B4CD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Викладаючи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кантівський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(а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особі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Канта - всю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раціоналістичну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XVII-XVIII ст.),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сократівської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приваблювала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нероздільністю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думки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аналогічним</w:t>
      </w:r>
      <w:proofErr w:type="spellEnd"/>
      <w:r w:rsidR="003B1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тенденціям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абстрактній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систематиці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пізньої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річ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покликані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одержувати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конкретний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контексту.</w:t>
      </w:r>
    </w:p>
    <w:p w14:paraId="3311D7DC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"страшного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напруження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суперечностей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хилиться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занепаду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Вся наша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європейська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культура,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прямує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катастрофи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симптоми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занепаду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послабленні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духовного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поширенні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песимізму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шанобливому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захопленні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декадентськими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втраті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духовні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одним словом -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нігілізмі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став стягом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нігілізм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оптимістичне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4E92F2FB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безцільність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конкретизується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одного в те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Весь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зображує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шумуюче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море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центрів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пунктуаційної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збільшують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втрачають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без початку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сталого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підлягає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ніяким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законам,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мети.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хаос,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сил,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занурюються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нікуди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76805BC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скептицизм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волюнтаризм.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Шопенгауера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космічне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інтерпретував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термінах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модного на той час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54DBDE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Антагоністична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прагматична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тенденція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схематизує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потреб. Усе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наскрізь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метафізичне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образність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пов'язує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причина,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відносність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число, закон, свобода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фікції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співвіднесеністю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міфологія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дискретний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ілюзорний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дискретність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27B343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Центральне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фундатор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біологічно-натуралістичного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аспекті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розглянутий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врешті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решт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підлягати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духовний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початок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Людина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складніші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пристосування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Перш за все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ієрархічна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структура, 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вищим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шаром,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Підкреслюючи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генетичну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посередність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знятому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наявні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ступені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стати поза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матеріалізмом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ідеалізмом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носій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нематеріальна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неідеальна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4B8FE28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Основа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воля;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проявом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абстрактної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Шопенгауера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говорить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воля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інстинктивний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першопочаток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підкорюються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Людина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зображується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котра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спонуканнями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першопочаток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основу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рушійну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прогресу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Наш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вироблений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еволюції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речами з метою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виживання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зміцнення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9F20AC4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будь-яка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певність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неправильною.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Доводячи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агностицизм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позитивістів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користуємося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фікції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субстанції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усе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вигадки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фікції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Весь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фікцій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Тому не треба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правдивий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річ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фактів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593FB1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приховуючи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ворожості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науки,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є просто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вид,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неправда. Тому 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нас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якесь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брехливий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брехнею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наближається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заявляє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брехливий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наука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система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принципових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фальсифікацій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але 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брехня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аргументує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позбавлене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витримати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безглуздому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ілюзії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самобрехня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Слабким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тягар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9154F52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проповідує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абсолютний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скепсис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нігілізм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вкладає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принцип "Я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правильний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І все ж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установці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правда,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одна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численних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інтерпретацій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котрої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безглуздість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6190B0B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гносеологічними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передумовами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невірним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волю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основу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Таким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котрій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виняткового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Безглуздий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хаос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породжує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велике, але все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скінченне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величезні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проміжки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Все,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буде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повторюватись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соціально-етичному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притулок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врятуватися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переслідуючого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песимізму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безглуздості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нестійкості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сурогат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відкинутого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божественного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провидіння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антирелігійне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і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обійтись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яке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містичною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не чисто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6D8319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сприйняли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християнської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перед Богом,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протиставить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природу,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людей.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раса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хазяїв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покликані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r w:rsidRPr="003B1EB6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наказувати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і раса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підкорятися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складалось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буде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пануючої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аристократичної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верхівки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безправної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EF3A19C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переоцінки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хазяїв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відмовитися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ліберальних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демократичних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норм,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релігійних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вірувань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політичних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духовних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прав трудящих,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виправданням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рабства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ієрархічного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устрою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касти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хазяїв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зміцнення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38BAE25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відмова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християнської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хазяїв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яка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жалю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співчуття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того,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сильному все дозволено. Велику роль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здійсненні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відводить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покладає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мілітаризму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принесе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над землею,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0A49E6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"Так казав Заратустра"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Проповідуючи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аспект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суспільно-політичну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давньокитайській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досконало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мудрий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осягнула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дао,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Гаутами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пройнялася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складною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діалектикою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християнської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трійці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боговтілення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7FBFFD0" w14:textId="628CE91F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безумовно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себе "по той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добра і зла",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"по той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добра і зла"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трава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хвиля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будь-яка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цілісної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світобудови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наділити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вищими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доблестями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досконалостями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Але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маска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дійсним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білявою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бестією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варваром,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істотою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піддалася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дикого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звіра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білява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бестія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повинна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врятувати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капіталізм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1AC8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історицистського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німецький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філософ-ідеаліст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Освальд Шпенглер (18801936)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трактує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культуру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притаманна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жорстка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наскрізна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відокремлений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схожих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організмів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значить,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бути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Шпенглер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нараховує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вісім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єгипетська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індійська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вавилонська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аполонівська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(греко-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магічна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</w:t>
      </w:r>
    </w:p>
    <w:p w14:paraId="749461F9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візантійсько-арабська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фаустівська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західноєвропейська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і культура майя;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російсько-сибірської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Шпенглером,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тисячу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вироджується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цивілізацію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r w:rsidRPr="003B1EB6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бездушний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(Шпенглер),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масове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Ніцше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цивілізації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безплідності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героїчних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механічної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Занепад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(19181922)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німецький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мислитель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греко-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цивілізації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еллінізму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західного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в XIX ст.,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занепад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7B7F90B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З приходом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цивілізації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художня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нібито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непотрібною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Шпенглер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відмовитися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претензій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віддатися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голому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техніцизмові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7E038C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історицистського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іспанський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Ортега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-і-Гассет (1883-1955)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раціовіталізму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антропологічно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вслуховування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Повстання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(1930)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доводить,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духовна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еліта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творить культуру, 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людей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задовольняється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засвоєними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уявленнями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політичним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феноменом XX ст. стало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ідейно-культурне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роз'єднання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відокремлення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еліти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дезорганізація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1FEE8129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пантеїстичного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Анрі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 (1859-1941) метою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ототожнює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переживаннями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пунктом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наше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чуттів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емоцій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Станові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онтологічного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BDDC016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Бергсоном,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51EDCB1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Перша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неподільний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переживання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часу;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заглиблення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безособистої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до духу,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2C053DD4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Друга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дієва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сторона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до речей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нерухома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інертна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одноманітність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механічний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детермінізм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фатальна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передумовленість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же особи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акт,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ніякій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закономірності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Духовне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царство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індетермінізму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021CB7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психофізичний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паралелізм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розрив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духу. За Бергсоном,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викликаються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керується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мозком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Мозок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сам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речами.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нерозумінням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уявляє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нерухоме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1800193" w14:textId="2FEF8512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метафізично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оперування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застиглими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нерухомими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піднімається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потоком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містичною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6C9449C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інтелектуальної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симпатії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переносяться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злитися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ним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осягнути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невимовне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несказанне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мислитель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відмежування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інтересу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корисної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напруження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насилля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штовхнути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себе самого"). За Бергсоном, ми переходимо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самих себе". 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"як воля,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сама себе,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космічним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зусиллям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-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життєвим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поривом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сприймається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продукт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послаблення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духу. Дух творить,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деградує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запровадження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засад "у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нерухому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інертну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Звідси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центром,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букету,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викидаються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Тут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Бога,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фідеїзм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259F73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Заслуговує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перш за все як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мурашник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співтовариство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замкнуте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товариство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Бергсоном,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тварина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містик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відкрите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 засадах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двоїстої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Бергсон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Замкнуте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інтелектом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зміцненням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статичною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ієрархією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привілеюванням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Мораль у такому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інтересам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націлене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06D5A4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мораль,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християнство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виводять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особу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пропагують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святість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особисту свободу,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Генії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наказують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закликають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примушують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заохочують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E2C840B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і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і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закритому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сусцільстві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об'єктивних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Бергсоном,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видатні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особи.</w:t>
      </w:r>
    </w:p>
    <w:p w14:paraId="3CD293A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lastRenderedPageBreak/>
        <w:t xml:space="preserve">Таким чином,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кризи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західного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цілісна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осягається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інтуїцією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четверті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XX ст.,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висловлювали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неогегельянства, прагматизму.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розчиняється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напрямах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ідеалістичної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XX ст.,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запозичені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екзистенціалізмом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персоналізмом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особливо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антропологією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7578537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Психоаналітична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фрейдизм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течій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застосовують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Фрейда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Фрейдизм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філософсько-антропологічну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доктрину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відрізняти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конкретного методу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принципам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універсального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приводить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психологізації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особи.</w:t>
      </w:r>
    </w:p>
    <w:p w14:paraId="2426496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Зігмундом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Фрейдом (1856-1939),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австрійським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психіатром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XIX - на початку XX ст., коли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відбувався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злам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Фрейдівський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умов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реакцій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BDBD51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дофрейдівський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вивчав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нормальну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здорову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зосереджує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дослідженні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хворої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неврози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наштовхується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той шар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увагою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B8B45F9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погляди Фрейда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викладені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працях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"Три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нариси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(1905), "По той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принципу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(1920), "Я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(1923)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Поширюючи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пристосування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розповсюдити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Масова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Я", 1921)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міфологію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("Тотем і табу", 1913), фольклор,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художню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аж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колективного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неврозу ("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ілюзії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1927).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Сублімація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центральне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Фрейда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психологічній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трактовці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обов'язкового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стихійними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потягами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Незадоволеність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", 1930).</w:t>
      </w:r>
    </w:p>
    <w:p w14:paraId="5908414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потенційно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досягатися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способами. Перший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безпосереднє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витіснення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сублімація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лат.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Sublimo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піднімаю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підношу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переключення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загальноприйняті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бажаннями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0CA2EAC" w14:textId="4DA234EE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розгортається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психоаналітичній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переводу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Технічними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патогенного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розшифрування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довільних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асоціацій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помилкових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дріб'язків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звертають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76D3E32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Фрейдом,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шарів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мовби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глибинною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окремої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особи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4F7E97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структура особи, за Фрейдом,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цб,тобто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архаїчна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безособова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; "Над-Я"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Super-Еgо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"цензор" - установки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; "Я"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Еgо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). "Я"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"Я"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поле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і "цензором",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витісняє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егоїстичні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імпульси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прояв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заганяє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5C475B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"Я"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вершником і конем.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рушійну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силу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а вершник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коня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мети.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вершник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змушений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спрямовувати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коня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той сам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напрямки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співпадають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чимось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другорядним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2CE4AE25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Досліджуючи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наштовхується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первинні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потяги".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Первинні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потяги", за Фрейдом,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потяги.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доказом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психоаналітик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міфологічних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сюжетів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"Про царя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Едіпа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Хлопчик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тяжіє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вбачає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суперника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родовій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онтогенезі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філогенезі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). За Фрейдом, велика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підкорюватись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захоплюватись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погано обходиться з ними.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потреба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нудьга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нас,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дитинства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5BF991E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основу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Фрейдом, становить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й "цензор"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інстанція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заборон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потяги) обходить заборони цензора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сновидінь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105F9AFF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lastRenderedPageBreak/>
        <w:t>Досліджуючи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суб'єктивними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методами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довільних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асоціацій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сновидінь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),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істинний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інтерпретацію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3EC9EC13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сновидінь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формулює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думку, принцип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сферою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компромісних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утворень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знак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подвійності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поєднуючи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відтиснення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примітивних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асоціальних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символічним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Фрейдом,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послаблюється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контроль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Сновидіння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Фрейда -не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королівські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ворота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але й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сполучна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ланка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нормою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патологією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Сни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неврози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звичайної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захисні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3725AA9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з'ясувавши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психотерапією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напруження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"цензором"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підсвідомим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думки Фрейд приходить,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вивчаючи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істерії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видимої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причини ("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"). Але ж причина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віднайти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вдається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то, на думку Фрейда,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опосередкування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реконструювати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причину через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).</w:t>
      </w:r>
    </w:p>
    <w:p w14:paraId="350CE35B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чинником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задуми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).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ототожнює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чинник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причиною і приходить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висновку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ідеальне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детермінантою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4A7AEB5B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за Фрейдом,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поверхневе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в наших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бажаннях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потягах,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своєрідна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"маска".</w:t>
      </w:r>
    </w:p>
    <w:p w14:paraId="68A3DEF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вдуматися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спонукає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того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міркує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Фрейд,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зіставити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то перше з другим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співпаде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Наше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вкладанням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рамки,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освячені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існуючою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права.</w:t>
      </w:r>
    </w:p>
    <w:p w14:paraId="71ADB2EC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"маска"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виправдовування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досвідомий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несвідомий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аморальні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реалізовуватися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прибираючи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зовні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прийнятну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форму.</w:t>
      </w:r>
    </w:p>
    <w:p w14:paraId="2FB5F7FA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Сублімація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за Фрейдом, особливо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поглядів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Леонардо да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Вінчі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Гете,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Шекспіра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Достоєвського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ним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погоджувались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послідовники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К. Юнг, А. Адлер, В. Райх, К.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Хорні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Е. Фромм .</w:t>
      </w:r>
    </w:p>
    <w:p w14:paraId="72F70F8E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працях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сексуальні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потяги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лібідо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всю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дружбу.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кінцевому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підсумку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висуває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гіпотезу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обумовлена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біологічних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домінуючу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відіграють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ерос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інстинкт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танатос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0B1C9D58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близькими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до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ірраціоналізму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 та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послідовники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стверджували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розширили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сферу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даючи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явищам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сновидіння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симптоми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душевних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хвороб,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наука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спроможна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ігнорувала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Фрейд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раціональне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Суперечність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виявилась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положенням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початку,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психічне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тлумачиться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постійна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психотерапії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"Я"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активним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організуючим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першопочатком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сумістити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ірраціональних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сліпих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підземних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", з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свідомих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мотивів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ілюзій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приховують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справжні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.</w:t>
      </w:r>
    </w:p>
    <w:p w14:paraId="63CCFC07" w14:textId="77777777" w:rsidR="00361F5F" w:rsidRPr="003B1EB6" w:rsidRDefault="00361F5F" w:rsidP="003B1EB6">
      <w:pPr>
        <w:ind w:left="-810"/>
        <w:rPr>
          <w:rFonts w:ascii="Times New Roman" w:hAnsi="Times New Roman" w:cs="Times New Roman"/>
          <w:sz w:val="28"/>
          <w:szCs w:val="28"/>
        </w:rPr>
      </w:pPr>
      <w:r w:rsidRPr="003B1EB6">
        <w:rPr>
          <w:rFonts w:ascii="Times New Roman" w:hAnsi="Times New Roman" w:cs="Times New Roman"/>
          <w:sz w:val="28"/>
          <w:szCs w:val="28"/>
        </w:rPr>
        <w:t xml:space="preserve">З самого початку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фрейдизм не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чимось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: сам Фрейд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несвідомому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руйнівних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сил,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дало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прямо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протилежного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тлумачення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у Фрейда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рушійним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фактором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психіки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визнається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психосексуальних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то у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індивідуальній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А. Адлера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неповноцінності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самоутвердитися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; у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аналітичної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" К. Г. Юнга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першоосновою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колективне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несвідоме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архетипи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, а для О. Ранка (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Австрія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) вся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виявлялась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підкореною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подоланню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первинної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EB6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3B1EB6">
        <w:rPr>
          <w:rFonts w:ascii="Times New Roman" w:hAnsi="Times New Roman" w:cs="Times New Roman"/>
          <w:sz w:val="28"/>
          <w:szCs w:val="28"/>
        </w:rPr>
        <w:t>".</w:t>
      </w:r>
    </w:p>
    <w:p w14:paraId="2A3C3FD0" w14:textId="77777777" w:rsidR="00ED2620" w:rsidRPr="003B1EB6" w:rsidRDefault="00ED2620" w:rsidP="003B1EB6">
      <w:pPr>
        <w:ind w:left="-810"/>
        <w:rPr>
          <w:rFonts w:ascii="Times New Roman" w:hAnsi="Times New Roman" w:cs="Times New Roman"/>
        </w:rPr>
      </w:pPr>
    </w:p>
    <w:sectPr w:rsidR="00ED2620" w:rsidRPr="003B1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0A44"/>
    <w:multiLevelType w:val="multilevel"/>
    <w:tmpl w:val="23E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hideSpellingError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6FA"/>
    <w:rsid w:val="00361F5F"/>
    <w:rsid w:val="003B1EB6"/>
    <w:rsid w:val="004B36FA"/>
    <w:rsid w:val="00E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A39C"/>
  <w15:docId w15:val="{0D3C7899-3508-4B6D-9DCF-4FC1D14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6144</Words>
  <Characters>35022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Maxi Shatohin</cp:lastModifiedBy>
  <cp:revision>3</cp:revision>
  <dcterms:created xsi:type="dcterms:W3CDTF">2019-11-24T19:50:00Z</dcterms:created>
  <dcterms:modified xsi:type="dcterms:W3CDTF">2019-11-29T02:25:00Z</dcterms:modified>
</cp:coreProperties>
</file>