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Motor Cars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tl w:val="0"/>
              </w:rPr>
              <w:t xml:space="preserve">Students will review the basic components of a circuit and review how switches are used to control electrical systems. They will learn the purpose of a wheel and axle, and be able to distinguish between the different types of energy that go into the movement of the car.</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Battery holders</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Batteries</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Wires</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Motors</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Switches </w:t>
            </w:r>
            <w:r w:rsidDel="00000000" w:rsidR="00000000" w:rsidRPr="00000000">
              <w:rPr>
                <w:rtl w:val="0"/>
              </w:rPr>
              <w:t xml:space="preserve">(NO, NC, SPST, SPDT)</w:t>
            </w:r>
            <w:r w:rsidDel="00000000" w:rsidR="00000000" w:rsidRPr="00000000">
              <w:rPr>
                <w:rtl w:val="0"/>
              </w:rPr>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Wheels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Wooden dowels (for axle)</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Straws</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Popsicle sticks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Wire strippers</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Glue guns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learning about the basic components of a circuit, we’ll use a battery, wire, and motor to build a moving car. The battery contains potential energy, which is like stored energy. Once the car begins to move, it has kinetic energy. The potential energy together with the kinetic energy of the car is called mechanical energy.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We will add wheels and axles to our cars. A wheel and axle works together to move a load when effort is applied. This helps reduce friction in the car, and helps the car move more easily without using as much energy. </w:t>
      </w: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2lh4jay9lzbd" w:id="3"/>
      <w:bookmarkEnd w:id="3"/>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2286000" cy="3048000"/>
            <wp:effectExtent b="0" l="0" r="0" t="0"/>
            <wp:wrapSquare wrapText="bothSides" distB="0" distT="0" distL="114300" distR="11430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86000" cy="304800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5095875</wp:posOffset>
            </wp:positionH>
            <wp:positionV relativeFrom="paragraph">
              <wp:posOffset>28575</wp:posOffset>
            </wp:positionV>
            <wp:extent cx="2041207" cy="1847850"/>
            <wp:effectExtent b="0" l="0" r="0" t="0"/>
            <wp:wrapSquare wrapText="bothSides" distB="0" distT="0" distL="114300" distR="114300"/>
            <wp:docPr descr="Macintosh HD:private:var:folders:1n:030pf4kd029dxgpj3_jw_m300000gn:T:TemporaryItems:xFbtSLVT95Gb7qkmjRkPFui6.png" id="4" name="image2.png"/>
            <a:graphic>
              <a:graphicData uri="http://schemas.openxmlformats.org/drawingml/2006/picture">
                <pic:pic>
                  <pic:nvPicPr>
                    <pic:cNvPr descr="Macintosh HD:private:var:folders:1n:030pf4kd029dxgpj3_jw_m300000gn:T:TemporaryItems:xFbtSLVT95Gb7qkmjRkPFui6.png" id="0" name="image2.png"/>
                    <pic:cNvPicPr preferRelativeResize="0"/>
                  </pic:nvPicPr>
                  <pic:blipFill>
                    <a:blip r:embed="rId7"/>
                    <a:srcRect b="0" l="0" r="0" t="0"/>
                    <a:stretch>
                      <a:fillRect/>
                    </a:stretch>
                  </pic:blipFill>
                  <pic:spPr>
                    <a:xfrm>
                      <a:off x="0" y="0"/>
                      <a:ext cx="2041207" cy="1847850"/>
                    </a:xfrm>
                    <a:prstGeom prst="rect"/>
                    <a:ln/>
                  </pic:spPr>
                </pic:pic>
              </a:graphicData>
            </a:graphic>
          </wp:anchor>
        </w:drawing>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2628900</wp:posOffset>
            </wp:positionH>
            <wp:positionV relativeFrom="paragraph">
              <wp:posOffset>0</wp:posOffset>
            </wp:positionV>
            <wp:extent cx="2286000" cy="1358900"/>
            <wp:effectExtent b="0" l="0" r="0" t="0"/>
            <wp:wrapSquare wrapText="bothSides" distB="0" distT="0" distL="114300" distR="114300"/>
            <wp:docPr descr="https://encrypted-tbn3.gstatic.com/images?q=tbn:ANd9GcQafgcvxSq0sskLj0wgDwL1gInCisZO2wfjbfzv48pd0YZQJQEeaQ" id="2" name="image1.jpg"/>
            <a:graphic>
              <a:graphicData uri="http://schemas.openxmlformats.org/drawingml/2006/picture">
                <pic:pic>
                  <pic:nvPicPr>
                    <pic:cNvPr descr="https://encrypted-tbn3.gstatic.com/images?q=tbn:ANd9GcQafgcvxSq0sskLj0wgDwL1gInCisZO2wfjbfzv48pd0YZQJQEeaQ" id="0" name="image1.jpg"/>
                    <pic:cNvPicPr preferRelativeResize="0"/>
                  </pic:nvPicPr>
                  <pic:blipFill>
                    <a:blip r:embed="rId8"/>
                    <a:srcRect b="0" l="0" r="0" t="0"/>
                    <a:stretch>
                      <a:fillRect/>
                    </a:stretch>
                  </pic:blipFill>
                  <pic:spPr>
                    <a:xfrm>
                      <a:off x="0" y="0"/>
                      <a:ext cx="2286000" cy="1358900"/>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will first put together the circuit and its basic parts, connecting the wires to the motor and adding a switch</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After constructing the circuit, they will glue the battery pack down on one of the popsicle sticks.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Build the wheel and axle by pushing the wooden dowel into the wheel and pushing a straw through the straw.</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Push another wheel into the other end of the wooden dowel and straw.</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Glue the straw part down on the opposite side (underneath) the same popsicle stick the battery holder is glued onto.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can finish constructing their cars based on their own design.</w: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Do you know the basic components of a circuit?</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Do you know what a wheel and axle does?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Do you know the difference between potential and kinetic energy?</w:t>
      </w: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