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color w:val="0B4F6C"/>
          <w:sz w:val="48"/>
        </w:rPr>
        <w:t>🦷 DENTISTAPP CLINICAL EHR &amp; PRACTICE PLATFORM</w:t>
      </w:r>
    </w:p>
    <w:p>
      <w:pPr>
        <w:spacing w:after="500"/>
        <w:jc w:val="center"/>
      </w:pPr>
      <w:r>
        <w:rPr>
          <w:rFonts w:ascii="Calibri" w:hAnsi="Calibri"/>
          <w:color w:val="475569"/>
          <w:sz w:val="26"/>
        </w:rPr>
        <w:t>Complete Technical Architecture, Page-by-Page Specifications &amp; Doctor Clinical User Manual</w:t>
      </w:r>
    </w:p>
    <w:tbl>
      <w:tblPr>
        <w:tblW w:type="auto" w:w="0"/>
        <w:jc w:val="center"/>
        <w:tblLook w:firstColumn="1" w:firstRow="1" w:lastColumn="0" w:lastRow="0" w:noHBand="0" w:noVBand="1" w:val="04A0"/>
      </w:tblPr>
      <w:tblGrid>
        <w:gridCol w:w="4896"/>
        <w:gridCol w:w="4896"/>
      </w:tblGrid>
      <w:tr>
        <w:tc>
          <w:tcPr>
            <w:tcW w:type="dxa" w:w="3168"/>
            <w:shd w:fill="F8FAFC"/>
            <w:tcMar>
              <w:top w:w="120" w:type="dxa"/>
              <w:bottom w:w="120" w:type="dxa"/>
              <w:left w:w="180" w:type="dxa"/>
              <w:right w:w="180" w:type="dxa"/>
            </w:tcMar>
          </w:tcPr>
          <w:p>
            <w:r>
              <w:rPr>
                <w:b/>
                <w:color w:val="0B4F6C"/>
                <w:sz w:val="20"/>
              </w:rPr>
              <w:t>System Name:</w:t>
            </w:r>
          </w:p>
        </w:tc>
        <w:tc>
          <w:tcPr>
            <w:tcW w:type="dxa" w:w="6480"/>
            <w:shd w:fill="FFFFFF"/>
            <w:tcMar>
              <w:top w:w="120" w:type="dxa"/>
              <w:bottom w:w="120" w:type="dxa"/>
              <w:left w:w="180" w:type="dxa"/>
              <w:right w:w="180" w:type="dxa"/>
            </w:tcMar>
          </w:tcPr>
          <w:p>
            <w:r>
              <w:rPr>
                <w:sz w:val="20"/>
              </w:rPr>
              <w:t>DentistApp Dental Practice Management &amp; EHR</w:t>
            </w:r>
          </w:p>
        </w:tc>
      </w:tr>
      <w:tr>
        <w:tc>
          <w:tcPr>
            <w:tcW w:type="dxa" w:w="3168"/>
            <w:shd w:fill="F8FAFC"/>
            <w:tcMar>
              <w:top w:w="120" w:type="dxa"/>
              <w:bottom w:w="120" w:type="dxa"/>
              <w:left w:w="180" w:type="dxa"/>
              <w:right w:w="180" w:type="dxa"/>
            </w:tcMar>
          </w:tcPr>
          <w:p>
            <w:r>
              <w:rPr>
                <w:b/>
                <w:color w:val="0B4F6C"/>
                <w:sz w:val="20"/>
              </w:rPr>
              <w:t>Architecture Stack:</w:t>
            </w:r>
          </w:p>
        </w:tc>
        <w:tc>
          <w:tcPr>
            <w:tcW w:type="dxa" w:w="6480"/>
            <w:shd w:fill="FFFFFF"/>
            <w:tcMar>
              <w:top w:w="120" w:type="dxa"/>
              <w:bottom w:w="120" w:type="dxa"/>
              <w:left w:w="180" w:type="dxa"/>
              <w:right w:w="180" w:type="dxa"/>
            </w:tcMar>
          </w:tcPr>
          <w:p>
            <w:r>
              <w:rPr>
                <w:sz w:val="20"/>
              </w:rPr>
              <w:t>.NET 9.0 (C#) Web API + React 19 + Microsoft SQL Server + Google Gemini AI</w:t>
            </w:r>
          </w:p>
        </w:tc>
      </w:tr>
      <w:tr>
        <w:tc>
          <w:tcPr>
            <w:tcW w:type="dxa" w:w="3168"/>
            <w:shd w:fill="F8FAFC"/>
            <w:tcMar>
              <w:top w:w="120" w:type="dxa"/>
              <w:bottom w:w="120" w:type="dxa"/>
              <w:left w:w="180" w:type="dxa"/>
              <w:right w:w="180" w:type="dxa"/>
            </w:tcMar>
          </w:tcPr>
          <w:p>
            <w:r>
              <w:rPr>
                <w:b/>
                <w:color w:val="0B4F6C"/>
                <w:sz w:val="20"/>
              </w:rPr>
              <w:t>Target End-Users:</w:t>
            </w:r>
          </w:p>
        </w:tc>
        <w:tc>
          <w:tcPr>
            <w:tcW w:type="dxa" w:w="6480"/>
            <w:shd w:fill="FFFFFF"/>
            <w:tcMar>
              <w:top w:w="120" w:type="dxa"/>
              <w:bottom w:w="120" w:type="dxa"/>
              <w:left w:w="180" w:type="dxa"/>
              <w:right w:w="180" w:type="dxa"/>
            </w:tcMar>
          </w:tcPr>
          <w:p>
            <w:r>
              <w:rPr>
                <w:sz w:val="20"/>
              </w:rPr>
              <w:t>Dental Surgeons, Orthodontists, Periodontists, Clinic Staff &amp; Patients</w:t>
            </w:r>
          </w:p>
        </w:tc>
      </w:tr>
      <w:tr>
        <w:tc>
          <w:tcPr>
            <w:tcW w:type="dxa" w:w="3168"/>
            <w:shd w:fill="F8FAFC"/>
            <w:tcMar>
              <w:top w:w="120" w:type="dxa"/>
              <w:bottom w:w="120" w:type="dxa"/>
              <w:left w:w="180" w:type="dxa"/>
              <w:right w:w="180" w:type="dxa"/>
            </w:tcMar>
          </w:tcPr>
          <w:p>
            <w:r>
              <w:rPr>
                <w:b/>
                <w:color w:val="0B4F6C"/>
                <w:sz w:val="20"/>
              </w:rPr>
              <w:t>Documentation Version:</w:t>
            </w:r>
          </w:p>
        </w:tc>
        <w:tc>
          <w:tcPr>
            <w:tcW w:type="dxa" w:w="6480"/>
            <w:shd w:fill="FFFFFF"/>
            <w:tcMar>
              <w:top w:w="120" w:type="dxa"/>
              <w:bottom w:w="120" w:type="dxa"/>
              <w:left w:w="180" w:type="dxa"/>
              <w:right w:w="180" w:type="dxa"/>
            </w:tcMar>
          </w:tcPr>
          <w:p>
            <w:r>
              <w:rPr>
                <w:sz w:val="20"/>
              </w:rPr>
              <w:t>Enterprise Release v2.5 (Fully Verified &amp; Synchronized)</w:t>
            </w:r>
          </w:p>
        </w:tc>
      </w:tr>
    </w:tbl>
    <w:p>
      <w:pPr>
        <w:spacing w:after="300"/>
      </w:pPr>
    </w:p>
    <w:p>
      <w:pPr>
        <w:keepNext/>
        <w:spacing w:before="400" w:after="120"/>
      </w:pPr>
      <w:r>
        <w:rPr>
          <w:rFonts w:ascii="Calibri" w:hAnsi="Calibri"/>
          <w:b/>
          <w:color w:val="0B4F6C"/>
          <w:sz w:val="32"/>
        </w:rPr>
        <w:t>1. Executive Overview &amp; System Architecture</w:t>
      </w:r>
    </w:p>
    <w:p>
      <w:pPr>
        <w:spacing w:line="276" w:lineRule="auto"/>
      </w:pPr>
      <w:r>
        <w:t>DentistApp is a next-generation clinical Electronic Health Record (EHR), practice management, and interactive dental charting platform. Designed specifically for modern dental clinics, it unifies interactive odontogram charting, multi-modality treatment planning (Orthodontics, Whitening, Restorative Caries), automated duplicate patient prevention (supporting sibling family accounts), ambient AI clinical voice dictation, radiograph diagnostic inspection, and electronic prescription workflows into a reactive, high-speed interface.</w:t>
      </w:r>
    </w:p>
    <w:p>
      <w:pPr>
        <w:keepNext/>
        <w:spacing w:before="280" w:after="80"/>
      </w:pPr>
      <w:r>
        <w:rPr>
          <w:rFonts w:ascii="Calibri" w:hAnsi="Calibri"/>
          <w:b/>
          <w:color w:val="0284C7"/>
          <w:sz w:val="26"/>
        </w:rPr>
        <w:t>1.1 Technology Stack</w:t>
      </w:r>
    </w:p>
    <w:tbl>
      <w:tblPr>
        <w:tblW w:type="auto" w:w="0"/>
        <w:jc w:val="center"/>
        <w:tblLook w:firstColumn="1" w:firstRow="1" w:lastColumn="0" w:lastRow="0" w:noHBand="0" w:noVBand="1" w:val="04A0"/>
      </w:tblPr>
      <w:tblGrid>
        <w:gridCol w:w="3264"/>
        <w:gridCol w:w="3264"/>
        <w:gridCol w:w="3264"/>
      </w:tblGrid>
      <w:tr>
        <w:tc>
          <w:tcPr>
            <w:tcW w:type="dxa" w:w="2592"/>
            <w:shd w:fill="0B4F6C"/>
            <w:tcMar>
              <w:top w:w="100" w:type="dxa"/>
              <w:bottom w:w="100" w:type="dxa"/>
              <w:left w:w="140" w:type="dxa"/>
              <w:right w:w="140" w:type="dxa"/>
            </w:tcMar>
          </w:tcPr>
          <w:p>
            <w:pPr>
              <w:spacing w:after="40" w:before="40"/>
            </w:pPr>
            <w:r>
              <w:rPr>
                <w:b/>
                <w:color w:val="FFFFFF"/>
                <w:sz w:val="20"/>
              </w:rPr>
              <w:t>Layer / Component</w:t>
            </w:r>
          </w:p>
        </w:tc>
        <w:tc>
          <w:tcPr>
            <w:tcW w:type="dxa" w:w="2880"/>
            <w:shd w:fill="0B4F6C"/>
            <w:tcMar>
              <w:top w:w="100" w:type="dxa"/>
              <w:bottom w:w="100" w:type="dxa"/>
              <w:left w:w="140" w:type="dxa"/>
              <w:right w:w="140" w:type="dxa"/>
            </w:tcMar>
          </w:tcPr>
          <w:p>
            <w:pPr>
              <w:spacing w:after="40" w:before="40"/>
            </w:pPr>
            <w:r>
              <w:rPr>
                <w:b/>
                <w:color w:val="FFFFFF"/>
                <w:sz w:val="20"/>
              </w:rPr>
              <w:t>Technology / Framework</w:t>
            </w:r>
          </w:p>
        </w:tc>
        <w:tc>
          <w:tcPr>
            <w:tcW w:type="dxa" w:w="4608"/>
            <w:shd w:fill="0B4F6C"/>
            <w:tcMar>
              <w:top w:w="100" w:type="dxa"/>
              <w:bottom w:w="100" w:type="dxa"/>
              <w:left w:w="140" w:type="dxa"/>
              <w:right w:w="140" w:type="dxa"/>
            </w:tcMar>
          </w:tcPr>
          <w:p>
            <w:pPr>
              <w:spacing w:after="40" w:before="40"/>
            </w:pPr>
            <w:r>
              <w:rPr>
                <w:b/>
                <w:color w:val="FFFFFF"/>
                <w:sz w:val="20"/>
              </w:rPr>
              <w:t>Clinical Purpose &amp; Implementation</w:t>
            </w:r>
          </w:p>
        </w:tc>
      </w:tr>
      <w:tr>
        <w:tc>
          <w:tcPr>
            <w:tcW w:type="dxa" w:w="2592"/>
            <w:shd w:fill="FFFFFF"/>
            <w:tcMar>
              <w:top w:w="80" w:type="dxa"/>
              <w:bottom w:w="80" w:type="dxa"/>
              <w:left w:w="120" w:type="dxa"/>
              <w:right w:w="120" w:type="dxa"/>
            </w:tcMar>
          </w:tcPr>
          <w:p>
            <w:pPr>
              <w:spacing w:after="40" w:before="40"/>
            </w:pPr>
            <w:r>
              <w:rPr>
                <w:color w:val="0F172A"/>
                <w:sz w:val="19"/>
              </w:rPr>
              <w:t>Frontend User Interface</w:t>
            </w:r>
          </w:p>
        </w:tc>
        <w:tc>
          <w:tcPr>
            <w:tcW w:type="dxa" w:w="2880"/>
            <w:shd w:fill="FFFFFF"/>
            <w:tcMar>
              <w:top w:w="80" w:type="dxa"/>
              <w:bottom w:w="80" w:type="dxa"/>
              <w:left w:w="120" w:type="dxa"/>
              <w:right w:w="120" w:type="dxa"/>
            </w:tcMar>
          </w:tcPr>
          <w:p>
            <w:pPr>
              <w:spacing w:after="40" w:before="40"/>
            </w:pPr>
            <w:r>
              <w:rPr>
                <w:color w:val="0F172A"/>
                <w:sz w:val="19"/>
              </w:rPr>
              <w:t>React 19, Vite, Tailwind CSS, Lucide Icons</w:t>
            </w:r>
          </w:p>
        </w:tc>
        <w:tc>
          <w:tcPr>
            <w:tcW w:type="dxa" w:w="4608"/>
            <w:shd w:fill="FFFFFF"/>
            <w:tcMar>
              <w:top w:w="80" w:type="dxa"/>
              <w:bottom w:w="80" w:type="dxa"/>
              <w:left w:w="120" w:type="dxa"/>
              <w:right w:w="120" w:type="dxa"/>
            </w:tcMar>
          </w:tcPr>
          <w:p>
            <w:pPr>
              <w:spacing w:after="40" w:before="40"/>
            </w:pPr>
            <w:r>
              <w:rPr>
                <w:color w:val="0F172A"/>
                <w:sz w:val="19"/>
              </w:rPr>
              <w:t>Single-Page Application (SPA) offering sub-millisecond tab switching, live odontogram rendering, and responsive glassmorphism UI.</w:t>
            </w:r>
          </w:p>
        </w:tc>
      </w:tr>
      <w:tr>
        <w:tc>
          <w:tcPr>
            <w:tcW w:type="dxa" w:w="2592"/>
            <w:shd w:fill="F8FAFC"/>
            <w:tcMar>
              <w:top w:w="80" w:type="dxa"/>
              <w:bottom w:w="80" w:type="dxa"/>
              <w:left w:w="120" w:type="dxa"/>
              <w:right w:w="120" w:type="dxa"/>
            </w:tcMar>
          </w:tcPr>
          <w:p>
            <w:pPr>
              <w:spacing w:after="40" w:before="40"/>
            </w:pPr>
            <w:r>
              <w:rPr>
                <w:color w:val="0F172A"/>
                <w:sz w:val="19"/>
              </w:rPr>
              <w:t>Backend Core API</w:t>
            </w:r>
          </w:p>
        </w:tc>
        <w:tc>
          <w:tcPr>
            <w:tcW w:type="dxa" w:w="2880"/>
            <w:shd w:fill="F8FAFC"/>
            <w:tcMar>
              <w:top w:w="80" w:type="dxa"/>
              <w:bottom w:w="80" w:type="dxa"/>
              <w:left w:w="120" w:type="dxa"/>
              <w:right w:w="120" w:type="dxa"/>
            </w:tcMar>
          </w:tcPr>
          <w:p>
            <w:pPr>
              <w:spacing w:after="40" w:before="40"/>
            </w:pPr>
            <w:r>
              <w:rPr>
                <w:color w:val="0F172A"/>
                <w:sz w:val="19"/>
              </w:rPr>
              <w:t>ASP.NET Core (.NET 9.0), C# 13, Dapper ORM</w:t>
            </w:r>
          </w:p>
        </w:tc>
        <w:tc>
          <w:tcPr>
            <w:tcW w:type="dxa" w:w="4608"/>
            <w:shd w:fill="F8FAFC"/>
            <w:tcMar>
              <w:top w:w="80" w:type="dxa"/>
              <w:bottom w:w="80" w:type="dxa"/>
              <w:left w:w="120" w:type="dxa"/>
              <w:right w:w="120" w:type="dxa"/>
            </w:tcMar>
          </w:tcPr>
          <w:p>
            <w:pPr>
              <w:spacing w:after="40" w:before="40"/>
            </w:pPr>
            <w:r>
              <w:rPr>
                <w:color w:val="0F172A"/>
                <w:sz w:val="19"/>
              </w:rPr>
              <w:t>High-throughput RESTful Web API managing multi-tenant doctor sessions, SQL transaction pooling, and clinical CRUD operations.</w:t>
            </w:r>
          </w:p>
        </w:tc>
      </w:tr>
      <w:tr>
        <w:tc>
          <w:tcPr>
            <w:tcW w:type="dxa" w:w="2592"/>
            <w:shd w:fill="FFFFFF"/>
            <w:tcMar>
              <w:top w:w="80" w:type="dxa"/>
              <w:bottom w:w="80" w:type="dxa"/>
              <w:left w:w="120" w:type="dxa"/>
              <w:right w:w="120" w:type="dxa"/>
            </w:tcMar>
          </w:tcPr>
          <w:p>
            <w:pPr>
              <w:spacing w:after="40" w:before="40"/>
            </w:pPr>
            <w:r>
              <w:rPr>
                <w:color w:val="0F172A"/>
                <w:sz w:val="19"/>
              </w:rPr>
              <w:t>Database Management</w:t>
            </w:r>
          </w:p>
        </w:tc>
        <w:tc>
          <w:tcPr>
            <w:tcW w:type="dxa" w:w="2880"/>
            <w:shd w:fill="FFFFFF"/>
            <w:tcMar>
              <w:top w:w="80" w:type="dxa"/>
              <w:bottom w:w="80" w:type="dxa"/>
              <w:left w:w="120" w:type="dxa"/>
              <w:right w:w="120" w:type="dxa"/>
            </w:tcMar>
          </w:tcPr>
          <w:p>
            <w:pPr>
              <w:spacing w:after="40" w:before="40"/>
            </w:pPr>
            <w:r>
              <w:rPr>
                <w:color w:val="0F172A"/>
                <w:sz w:val="19"/>
              </w:rPr>
              <w:t>Microsoft SQL Server (LocalDB DentistDB)</w:t>
            </w:r>
          </w:p>
        </w:tc>
        <w:tc>
          <w:tcPr>
            <w:tcW w:type="dxa" w:w="4608"/>
            <w:shd w:fill="FFFFFF"/>
            <w:tcMar>
              <w:top w:w="80" w:type="dxa"/>
              <w:bottom w:w="80" w:type="dxa"/>
              <w:left w:w="120" w:type="dxa"/>
              <w:right w:w="120" w:type="dxa"/>
            </w:tcMar>
          </w:tcPr>
          <w:p>
            <w:pPr>
              <w:spacing w:after="40" w:before="40"/>
            </w:pPr>
            <w:r>
              <w:rPr>
                <w:color w:val="0F172A"/>
                <w:sz w:val="19"/>
              </w:rPr>
              <w:t>Relational data store enforcing data integrity across 32-tooth odontogram matrices, audit notes, appointments, and prescriptions.</w:t>
            </w:r>
          </w:p>
        </w:tc>
      </w:tr>
      <w:tr>
        <w:tc>
          <w:tcPr>
            <w:tcW w:type="dxa" w:w="2592"/>
            <w:shd w:fill="F8FAFC"/>
            <w:tcMar>
              <w:top w:w="80" w:type="dxa"/>
              <w:bottom w:w="80" w:type="dxa"/>
              <w:left w:w="120" w:type="dxa"/>
              <w:right w:w="120" w:type="dxa"/>
            </w:tcMar>
          </w:tcPr>
          <w:p>
            <w:pPr>
              <w:spacing w:after="40" w:before="40"/>
            </w:pPr>
            <w:r>
              <w:rPr>
                <w:color w:val="0F172A"/>
                <w:sz w:val="19"/>
              </w:rPr>
              <w:t>Artificial Intelligence</w:t>
            </w:r>
          </w:p>
        </w:tc>
        <w:tc>
          <w:tcPr>
            <w:tcW w:type="dxa" w:w="2880"/>
            <w:shd w:fill="F8FAFC"/>
            <w:tcMar>
              <w:top w:w="80" w:type="dxa"/>
              <w:bottom w:w="80" w:type="dxa"/>
              <w:left w:w="120" w:type="dxa"/>
              <w:right w:w="120" w:type="dxa"/>
            </w:tcMar>
          </w:tcPr>
          <w:p>
            <w:pPr>
              <w:spacing w:after="40" w:before="40"/>
            </w:pPr>
            <w:r>
              <w:rPr>
                <w:color w:val="0F172A"/>
                <w:sz w:val="19"/>
              </w:rPr>
              <w:t>Google Gemini 1.5 Flash API + Speech Services</w:t>
            </w:r>
          </w:p>
        </w:tc>
        <w:tc>
          <w:tcPr>
            <w:tcW w:type="dxa" w:w="4608"/>
            <w:shd w:fill="F8FAFC"/>
            <w:tcMar>
              <w:top w:w="80" w:type="dxa"/>
              <w:bottom w:w="80" w:type="dxa"/>
              <w:left w:w="120" w:type="dxa"/>
              <w:right w:w="120" w:type="dxa"/>
            </w:tcMar>
          </w:tcPr>
          <w:p>
            <w:pPr>
              <w:spacing w:after="40" w:before="40"/>
            </w:pPr>
            <w:r>
              <w:rPr>
                <w:color w:val="0F172A"/>
                <w:sz w:val="19"/>
              </w:rPr>
              <w:t>Autonomous clinical intake extraction, unscripted dictation transcription, and 24/7 patient conversational assistant.</w:t>
            </w:r>
          </w:p>
        </w:tc>
      </w:tr>
    </w:tbl>
    <w:p>
      <w:pPr>
        <w:spacing w:after="160"/>
      </w:pPr>
    </w:p>
    <w:p>
      <w:pPr>
        <w:keepNext/>
        <w:spacing w:before="400" w:after="120"/>
      </w:pPr>
      <w:r>
        <w:rPr>
          <w:rFonts w:ascii="Calibri" w:hAnsi="Calibri"/>
          <w:b/>
          <w:color w:val="0B4F6C"/>
          <w:sz w:val="32"/>
        </w:rPr>
        <w:t>2. Database Architecture &amp; SQL Schema</w:t>
      </w:r>
    </w:p>
    <w:p>
      <w:pPr>
        <w:spacing w:line="276" w:lineRule="auto"/>
      </w:pPr>
      <w:r>
        <w:t>The database is structured to maintain clinical histories, odontogram tooth states, and multi-doctor isolation:</w:t>
      </w:r>
    </w:p>
    <w:tbl>
      <w:tblPr>
        <w:tblW w:type="auto" w:w="0"/>
        <w:jc w:val="center"/>
        <w:tblLook w:firstColumn="1" w:firstRow="1" w:lastColumn="0" w:lastRow="0" w:noHBand="0" w:noVBand="1" w:val="04A0"/>
      </w:tblPr>
      <w:tblGrid>
        <w:gridCol w:w="3264"/>
        <w:gridCol w:w="3264"/>
        <w:gridCol w:w="3264"/>
      </w:tblGrid>
      <w:tr>
        <w:tc>
          <w:tcPr>
            <w:tcW w:type="dxa" w:w="2016"/>
            <w:shd w:fill="0B4F6C"/>
            <w:tcMar>
              <w:top w:w="100" w:type="dxa"/>
              <w:bottom w:w="100" w:type="dxa"/>
              <w:left w:w="140" w:type="dxa"/>
              <w:right w:w="140" w:type="dxa"/>
            </w:tcMar>
          </w:tcPr>
          <w:p>
            <w:pPr>
              <w:spacing w:after="40" w:before="40"/>
            </w:pPr>
            <w:r>
              <w:rPr>
                <w:b/>
                <w:color w:val="FFFFFF"/>
                <w:sz w:val="20"/>
              </w:rPr>
              <w:t>SQL Table</w:t>
            </w:r>
          </w:p>
        </w:tc>
        <w:tc>
          <w:tcPr>
            <w:tcW w:type="dxa" w:w="3744"/>
            <w:shd w:fill="0B4F6C"/>
            <w:tcMar>
              <w:top w:w="100" w:type="dxa"/>
              <w:bottom w:w="100" w:type="dxa"/>
              <w:left w:w="140" w:type="dxa"/>
              <w:right w:w="140" w:type="dxa"/>
            </w:tcMar>
          </w:tcPr>
          <w:p>
            <w:pPr>
              <w:spacing w:after="40" w:before="40"/>
            </w:pPr>
            <w:r>
              <w:rPr>
                <w:b/>
                <w:color w:val="FFFFFF"/>
                <w:sz w:val="20"/>
              </w:rPr>
              <w:t>Primary Columns &amp; Data Types</w:t>
            </w:r>
          </w:p>
        </w:tc>
        <w:tc>
          <w:tcPr>
            <w:tcW w:type="dxa" w:w="4320"/>
            <w:shd w:fill="0B4F6C"/>
            <w:tcMar>
              <w:top w:w="100" w:type="dxa"/>
              <w:bottom w:w="100" w:type="dxa"/>
              <w:left w:w="140" w:type="dxa"/>
              <w:right w:w="140" w:type="dxa"/>
            </w:tcMar>
          </w:tcPr>
          <w:p>
            <w:pPr>
              <w:spacing w:after="40" w:before="40"/>
            </w:pPr>
            <w:r>
              <w:rPr>
                <w:b/>
                <w:color w:val="FFFFFF"/>
                <w:sz w:val="20"/>
              </w:rPr>
              <w:t>Clinical Description &amp; Relational Links</w:t>
            </w:r>
          </w:p>
        </w:tc>
      </w:tr>
      <w:tr>
        <w:tc>
          <w:tcPr>
            <w:tcW w:type="dxa" w:w="2016"/>
            <w:shd w:fill="FFFFFF"/>
            <w:tcMar>
              <w:top w:w="80" w:type="dxa"/>
              <w:bottom w:w="80" w:type="dxa"/>
              <w:left w:w="120" w:type="dxa"/>
              <w:right w:w="120" w:type="dxa"/>
            </w:tcMar>
          </w:tcPr>
          <w:p>
            <w:pPr>
              <w:spacing w:after="40" w:before="40"/>
            </w:pPr>
            <w:r>
              <w:rPr>
                <w:color w:val="0F172A"/>
                <w:sz w:val="19"/>
              </w:rPr>
              <w:t>Doctors</w:t>
            </w:r>
          </w:p>
        </w:tc>
        <w:tc>
          <w:tcPr>
            <w:tcW w:type="dxa" w:w="3744"/>
            <w:shd w:fill="FFFFFF"/>
            <w:tcMar>
              <w:top w:w="80" w:type="dxa"/>
              <w:bottom w:w="80" w:type="dxa"/>
              <w:left w:w="120" w:type="dxa"/>
              <w:right w:w="120" w:type="dxa"/>
            </w:tcMar>
          </w:tcPr>
          <w:p>
            <w:pPr>
              <w:spacing w:after="40" w:before="40"/>
            </w:pPr>
            <w:r>
              <w:rPr>
                <w:color w:val="0F172A"/>
                <w:sz w:val="19"/>
              </w:rPr>
              <w:t>DoctorID (PK), Username, PasswordHash, FirstName, LastName, Region, IsSuperAdmin</w:t>
            </w:r>
          </w:p>
        </w:tc>
        <w:tc>
          <w:tcPr>
            <w:tcW w:type="dxa" w:w="4320"/>
            <w:shd w:fill="FFFFFF"/>
            <w:tcMar>
              <w:top w:w="80" w:type="dxa"/>
              <w:bottom w:w="80" w:type="dxa"/>
              <w:left w:w="120" w:type="dxa"/>
              <w:right w:w="120" w:type="dxa"/>
            </w:tcMar>
          </w:tcPr>
          <w:p>
            <w:pPr>
              <w:spacing w:after="40" w:before="40"/>
            </w:pPr>
            <w:r>
              <w:rPr>
                <w:color w:val="0F172A"/>
                <w:sz w:val="19"/>
              </w:rPr>
              <w:t>Doctor credentials, clinic branch regions, and administrative permissions.</w:t>
            </w:r>
          </w:p>
        </w:tc>
      </w:tr>
      <w:tr>
        <w:tc>
          <w:tcPr>
            <w:tcW w:type="dxa" w:w="2016"/>
            <w:shd w:fill="F8FAFC"/>
            <w:tcMar>
              <w:top w:w="80" w:type="dxa"/>
              <w:bottom w:w="80" w:type="dxa"/>
              <w:left w:w="120" w:type="dxa"/>
              <w:right w:w="120" w:type="dxa"/>
            </w:tcMar>
          </w:tcPr>
          <w:p>
            <w:pPr>
              <w:spacing w:after="40" w:before="40"/>
            </w:pPr>
            <w:r>
              <w:rPr>
                <w:color w:val="0F172A"/>
                <w:sz w:val="19"/>
              </w:rPr>
              <w:t>Patients</w:t>
            </w:r>
          </w:p>
        </w:tc>
        <w:tc>
          <w:tcPr>
            <w:tcW w:type="dxa" w:w="3744"/>
            <w:shd w:fill="F8FAFC"/>
            <w:tcMar>
              <w:top w:w="80" w:type="dxa"/>
              <w:bottom w:w="80" w:type="dxa"/>
              <w:left w:w="120" w:type="dxa"/>
              <w:right w:w="120" w:type="dxa"/>
            </w:tcMar>
          </w:tcPr>
          <w:p>
            <w:pPr>
              <w:spacing w:after="40" w:before="40"/>
            </w:pPr>
            <w:r>
              <w:rPr>
                <w:color w:val="0F172A"/>
                <w:sz w:val="19"/>
              </w:rPr>
              <w:t>PatientID (PK), DoctorID (FK), FirstName, LastName, DOB, CellNumber, Gender, BloodGroup, CurrentTreatmentPlan, TreatmentStage, TargetShade</w:t>
            </w:r>
          </w:p>
        </w:tc>
        <w:tc>
          <w:tcPr>
            <w:tcW w:type="dxa" w:w="4320"/>
            <w:shd w:fill="F8FAFC"/>
            <w:tcMar>
              <w:top w:w="80" w:type="dxa"/>
              <w:bottom w:w="80" w:type="dxa"/>
              <w:left w:w="120" w:type="dxa"/>
              <w:right w:w="120" w:type="dxa"/>
            </w:tcMar>
          </w:tcPr>
          <w:p>
            <w:pPr>
              <w:spacing w:after="40" w:before="40"/>
            </w:pPr>
            <w:r>
              <w:rPr>
                <w:color w:val="0F172A"/>
                <w:sz w:val="19"/>
              </w:rPr>
              <w:t>Master patient demographics, assigned doctor, active orthodontic/cosmetic treatment plan, and stage.</w:t>
            </w:r>
          </w:p>
        </w:tc>
      </w:tr>
      <w:tr>
        <w:tc>
          <w:tcPr>
            <w:tcW w:type="dxa" w:w="2016"/>
            <w:shd w:fill="FFFFFF"/>
            <w:tcMar>
              <w:top w:w="80" w:type="dxa"/>
              <w:bottom w:w="80" w:type="dxa"/>
              <w:left w:w="120" w:type="dxa"/>
              <w:right w:w="120" w:type="dxa"/>
            </w:tcMar>
          </w:tcPr>
          <w:p>
            <w:pPr>
              <w:spacing w:after="40" w:before="40"/>
            </w:pPr>
            <w:r>
              <w:rPr>
                <w:color w:val="0F172A"/>
                <w:sz w:val="19"/>
              </w:rPr>
              <w:t>TeethState</w:t>
            </w:r>
          </w:p>
        </w:tc>
        <w:tc>
          <w:tcPr>
            <w:tcW w:type="dxa" w:w="3744"/>
            <w:shd w:fill="FFFFFF"/>
            <w:tcMar>
              <w:top w:w="80" w:type="dxa"/>
              <w:bottom w:w="80" w:type="dxa"/>
              <w:left w:w="120" w:type="dxa"/>
              <w:right w:w="120" w:type="dxa"/>
            </w:tcMar>
          </w:tcPr>
          <w:p>
            <w:pPr>
              <w:spacing w:after="40" w:before="40"/>
            </w:pPr>
            <w:r>
              <w:rPr>
                <w:color w:val="0F172A"/>
                <w:sz w:val="19"/>
              </w:rPr>
              <w:t>TeethStateID (PK), PatientID (FK), ToothNumber (1-32), Status, Color, DoctorComment</w:t>
            </w:r>
          </w:p>
        </w:tc>
        <w:tc>
          <w:tcPr>
            <w:tcW w:type="dxa" w:w="4320"/>
            <w:shd w:fill="FFFFFF"/>
            <w:tcMar>
              <w:top w:w="80" w:type="dxa"/>
              <w:bottom w:w="80" w:type="dxa"/>
              <w:left w:w="120" w:type="dxa"/>
              <w:right w:w="120" w:type="dxa"/>
            </w:tcMar>
          </w:tcPr>
          <w:p>
            <w:pPr>
              <w:spacing w:after="40" w:before="40"/>
            </w:pPr>
            <w:r>
              <w:rPr>
                <w:color w:val="0F172A"/>
                <w:sz w:val="19"/>
              </w:rPr>
              <w:t>Full 32-tooth odontogram recording diagnostic states (Healthy, Damaged/Decay, Filled, Missing, Crown, RCT).</w:t>
            </w:r>
          </w:p>
        </w:tc>
      </w:tr>
      <w:tr>
        <w:tc>
          <w:tcPr>
            <w:tcW w:type="dxa" w:w="2016"/>
            <w:shd w:fill="F8FAFC"/>
            <w:tcMar>
              <w:top w:w="80" w:type="dxa"/>
              <w:bottom w:w="80" w:type="dxa"/>
              <w:left w:w="120" w:type="dxa"/>
              <w:right w:w="120" w:type="dxa"/>
            </w:tcMar>
          </w:tcPr>
          <w:p>
            <w:pPr>
              <w:spacing w:after="40" w:before="40"/>
            </w:pPr>
            <w:r>
              <w:rPr>
                <w:color w:val="0F172A"/>
                <w:sz w:val="19"/>
              </w:rPr>
              <w:t>ClinicalNotes</w:t>
            </w:r>
          </w:p>
        </w:tc>
        <w:tc>
          <w:tcPr>
            <w:tcW w:type="dxa" w:w="3744"/>
            <w:shd w:fill="F8FAFC"/>
            <w:tcMar>
              <w:top w:w="80" w:type="dxa"/>
              <w:bottom w:w="80" w:type="dxa"/>
              <w:left w:w="120" w:type="dxa"/>
              <w:right w:w="120" w:type="dxa"/>
            </w:tcMar>
          </w:tcPr>
          <w:p>
            <w:pPr>
              <w:spacing w:after="40" w:before="40"/>
            </w:pPr>
            <w:r>
              <w:rPr>
                <w:color w:val="0F172A"/>
                <w:sz w:val="19"/>
              </w:rPr>
              <w:t>NoteID (PK), PatientID (FK), DoctorID (FK), Message, LogType, CreatedAt</w:t>
            </w:r>
          </w:p>
        </w:tc>
        <w:tc>
          <w:tcPr>
            <w:tcW w:type="dxa" w:w="4320"/>
            <w:shd w:fill="F8FAFC"/>
            <w:tcMar>
              <w:top w:w="80" w:type="dxa"/>
              <w:bottom w:w="80" w:type="dxa"/>
              <w:left w:w="120" w:type="dxa"/>
              <w:right w:w="120" w:type="dxa"/>
            </w:tcMar>
          </w:tcPr>
          <w:p>
            <w:pPr>
              <w:spacing w:after="40" w:before="40"/>
            </w:pPr>
            <w:r>
              <w:rPr>
                <w:color w:val="0F172A"/>
                <w:sz w:val="19"/>
              </w:rPr>
              <w:t>Immutable EHR audit trail for procedure logs, orthodontic adjustments, cosmetic notes, and administrative reverts.</w:t>
            </w:r>
          </w:p>
        </w:tc>
      </w:tr>
      <w:tr>
        <w:tc>
          <w:tcPr>
            <w:tcW w:type="dxa" w:w="2016"/>
            <w:shd w:fill="FFFFFF"/>
            <w:tcMar>
              <w:top w:w="80" w:type="dxa"/>
              <w:bottom w:w="80" w:type="dxa"/>
              <w:left w:w="120" w:type="dxa"/>
              <w:right w:w="120" w:type="dxa"/>
            </w:tcMar>
          </w:tcPr>
          <w:p>
            <w:pPr>
              <w:spacing w:after="40" w:before="40"/>
            </w:pPr>
            <w:r>
              <w:rPr>
                <w:color w:val="0F172A"/>
                <w:sz w:val="19"/>
              </w:rPr>
              <w:t>Appointments</w:t>
            </w:r>
          </w:p>
        </w:tc>
        <w:tc>
          <w:tcPr>
            <w:tcW w:type="dxa" w:w="3744"/>
            <w:shd w:fill="FFFFFF"/>
            <w:tcMar>
              <w:top w:w="80" w:type="dxa"/>
              <w:bottom w:w="80" w:type="dxa"/>
              <w:left w:w="120" w:type="dxa"/>
              <w:right w:w="120" w:type="dxa"/>
            </w:tcMar>
          </w:tcPr>
          <w:p>
            <w:pPr>
              <w:spacing w:after="40" w:before="40"/>
            </w:pPr>
            <w:r>
              <w:rPr>
                <w:color w:val="0F172A"/>
                <w:sz w:val="19"/>
              </w:rPr>
              <w:t>AppointmentID (PK), PatientID (FK), DoctorID (FK), AppointmentDate, TimeSlot, Status, Purpose</w:t>
            </w:r>
          </w:p>
        </w:tc>
        <w:tc>
          <w:tcPr>
            <w:tcW w:type="dxa" w:w="4320"/>
            <w:shd w:fill="FFFFFF"/>
            <w:tcMar>
              <w:top w:w="80" w:type="dxa"/>
              <w:bottom w:w="80" w:type="dxa"/>
              <w:left w:w="120" w:type="dxa"/>
              <w:right w:w="120" w:type="dxa"/>
            </w:tcMar>
          </w:tcPr>
          <w:p>
            <w:pPr>
              <w:spacing w:after="40" w:before="40"/>
            </w:pPr>
            <w:r>
              <w:rPr>
                <w:color w:val="0F172A"/>
                <w:sz w:val="19"/>
              </w:rPr>
              <w:t>Clinical schedule tracking appointment statuses (Confirmed, Completed, Pending, Cancelled).</w:t>
            </w:r>
          </w:p>
        </w:tc>
      </w:tr>
      <w:tr>
        <w:tc>
          <w:tcPr>
            <w:tcW w:type="dxa" w:w="2016"/>
            <w:shd w:fill="F8FAFC"/>
            <w:tcMar>
              <w:top w:w="80" w:type="dxa"/>
              <w:bottom w:w="80" w:type="dxa"/>
              <w:left w:w="120" w:type="dxa"/>
              <w:right w:w="120" w:type="dxa"/>
            </w:tcMar>
          </w:tcPr>
          <w:p>
            <w:pPr>
              <w:spacing w:after="40" w:before="40"/>
            </w:pPr>
            <w:r>
              <w:rPr>
                <w:color w:val="0F172A"/>
                <w:sz w:val="19"/>
              </w:rPr>
              <w:t>Prescriptions</w:t>
            </w:r>
          </w:p>
        </w:tc>
        <w:tc>
          <w:tcPr>
            <w:tcW w:type="dxa" w:w="3744"/>
            <w:shd w:fill="F8FAFC"/>
            <w:tcMar>
              <w:top w:w="80" w:type="dxa"/>
              <w:bottom w:w="80" w:type="dxa"/>
              <w:left w:w="120" w:type="dxa"/>
              <w:right w:w="120" w:type="dxa"/>
            </w:tcMar>
          </w:tcPr>
          <w:p>
            <w:pPr>
              <w:spacing w:after="40" w:before="40"/>
            </w:pPr>
            <w:r>
              <w:rPr>
                <w:color w:val="0F172A"/>
                <w:sz w:val="19"/>
              </w:rPr>
              <w:t>PrescriptionID (PK), PatientID (FK), MedicineName, Dosage, Frequency, Duration, Instructions</w:t>
            </w:r>
          </w:p>
        </w:tc>
        <w:tc>
          <w:tcPr>
            <w:tcW w:type="dxa" w:w="4320"/>
            <w:shd w:fill="F8FAFC"/>
            <w:tcMar>
              <w:top w:w="80" w:type="dxa"/>
              <w:bottom w:w="80" w:type="dxa"/>
              <w:left w:w="120" w:type="dxa"/>
              <w:right w:w="120" w:type="dxa"/>
            </w:tcMar>
          </w:tcPr>
          <w:p>
            <w:pPr>
              <w:spacing w:after="40" w:before="40"/>
            </w:pPr>
            <w:r>
              <w:rPr>
                <w:color w:val="0F172A"/>
                <w:sz w:val="19"/>
              </w:rPr>
              <w:t>Electronic prescription records with dosage guidelines and export history.</w:t>
            </w:r>
          </w:p>
        </w:tc>
      </w:tr>
      <w:tr>
        <w:tc>
          <w:tcPr>
            <w:tcW w:type="dxa" w:w="2016"/>
            <w:shd w:fill="FFFFFF"/>
            <w:tcMar>
              <w:top w:w="80" w:type="dxa"/>
              <w:bottom w:w="80" w:type="dxa"/>
              <w:left w:w="120" w:type="dxa"/>
              <w:right w:w="120" w:type="dxa"/>
            </w:tcMar>
          </w:tcPr>
          <w:p>
            <w:pPr>
              <w:spacing w:after="40" w:before="40"/>
            </w:pPr>
            <w:r>
              <w:rPr>
                <w:color w:val="0F172A"/>
                <w:sz w:val="19"/>
              </w:rPr>
              <w:t>Radiographs</w:t>
            </w:r>
          </w:p>
        </w:tc>
        <w:tc>
          <w:tcPr>
            <w:tcW w:type="dxa" w:w="3744"/>
            <w:shd w:fill="FFFFFF"/>
            <w:tcMar>
              <w:top w:w="80" w:type="dxa"/>
              <w:bottom w:w="80" w:type="dxa"/>
              <w:left w:w="120" w:type="dxa"/>
              <w:right w:w="120" w:type="dxa"/>
            </w:tcMar>
          </w:tcPr>
          <w:p>
            <w:pPr>
              <w:spacing w:after="40" w:before="40"/>
            </w:pPr>
            <w:r>
              <w:rPr>
                <w:color w:val="0F172A"/>
                <w:sz w:val="19"/>
              </w:rPr>
              <w:t>RadiographID (PK), PatientID (FK), ImageUrl, RadiographType, ExposureDate, Findings</w:t>
            </w:r>
          </w:p>
        </w:tc>
        <w:tc>
          <w:tcPr>
            <w:tcW w:type="dxa" w:w="4320"/>
            <w:shd w:fill="FFFFFF"/>
            <w:tcMar>
              <w:top w:w="80" w:type="dxa"/>
              <w:bottom w:w="80" w:type="dxa"/>
              <w:left w:w="120" w:type="dxa"/>
              <w:right w:w="120" w:type="dxa"/>
            </w:tcMar>
          </w:tcPr>
          <w:p>
            <w:pPr>
              <w:spacing w:after="40" w:before="40"/>
            </w:pPr>
            <w:r>
              <w:rPr>
                <w:color w:val="0F172A"/>
                <w:sz w:val="19"/>
              </w:rPr>
              <w:t>Dental X-ray assets (Bitewing, Periapical, Panoramic OPG) with diagnostic findings.</w:t>
            </w:r>
          </w:p>
        </w:tc>
      </w:tr>
    </w:tbl>
    <w:p>
      <w:pPr>
        <w:spacing w:after="160"/>
      </w:pPr>
    </w:p>
    <w:p>
      <w:pPr>
        <w:keepNext/>
        <w:spacing w:before="400" w:after="120"/>
      </w:pPr>
      <w:r>
        <w:rPr>
          <w:rFonts w:ascii="Calibri" w:hAnsi="Calibri"/>
          <w:b/>
          <w:color w:val="0B4F6C"/>
          <w:sz w:val="32"/>
        </w:rPr>
        <w:t>3. Comprehensive Page-by-Page &amp; Tab-by-Tab Documentation</w:t>
      </w:r>
    </w:p>
    <w:p>
      <w:pPr>
        <w:keepNext/>
        <w:spacing w:before="280" w:after="80"/>
      </w:pPr>
      <w:r>
        <w:rPr>
          <w:rFonts w:ascii="Calibri" w:hAnsi="Calibri"/>
          <w:b/>
          <w:color w:val="0284C7"/>
          <w:sz w:val="26"/>
        </w:rPr>
        <w:t>3.1 Patient Directory &amp; Consultation EHR Console (/directory)</w:t>
      </w:r>
    </w:p>
    <w:p>
      <w:pPr>
        <w:spacing w:line="276" w:lineRule="auto"/>
      </w:pPr>
      <w:r>
        <w:t>URL: http://localhost:5173/directory</w:t>
        <w:br/>
        <w:t>Purpose: Primary clinical cockpit used by the dentist during patient appointments.</w:t>
      </w:r>
    </w:p>
    <w:p>
      <w:pPr>
        <w:keepNext/>
        <w:spacing w:before="200" w:after="60"/>
      </w:pPr>
      <w:r>
        <w:rPr>
          <w:rFonts w:ascii="Calibri" w:hAnsi="Calibri"/>
          <w:b/>
          <w:color w:val="0F172A"/>
          <w:sz w:val="22"/>
        </w:rPr>
        <w:t>Key Features &amp; Functionality:</w:t>
      </w:r>
    </w:p>
    <w:p>
      <w:pPr>
        <w:pStyle w:val="ListBullet"/>
        <w:spacing w:after="60" w:line="276" w:lineRule="auto"/>
      </w:pPr>
      <w:r>
        <w:rPr>
          <w:b/>
          <w:color w:val="0F172A"/>
          <w:sz w:val="20"/>
        </w:rPr>
        <w:t xml:space="preserve">Live Directory Search &amp; Pagination: </w:t>
      </w:r>
      <w:r>
        <w:rPr>
          <w:color w:val="334155"/>
          <w:sz w:val="20"/>
        </w:rPr>
        <w:t>Search patients instantly by First Name, Last Name, or Patient ID. Clean 4-card pagination with state persistence.</w:t>
      </w:r>
    </w:p>
    <w:p>
      <w:pPr>
        <w:pStyle w:val="ListBullet"/>
        <w:spacing w:after="60" w:line="276" w:lineRule="auto"/>
      </w:pPr>
      <w:r>
        <w:rPr>
          <w:b/>
          <w:color w:val="0F172A"/>
          <w:sz w:val="20"/>
        </w:rPr>
        <w:t xml:space="preserve">Patient Demographics &amp; Medical Alert Card: </w:t>
      </w:r>
      <w:r>
        <w:rPr>
          <w:color w:val="334155"/>
          <w:sz w:val="20"/>
        </w:rPr>
        <w:t>Displays Patient Photo, ID, Age, Gender, Contact, DOB, Blood Group, and prominent red warning badges for critical medical alerts (e.g. Penicillin Allergy, Hypertension).</w:t>
      </w:r>
    </w:p>
    <w:p>
      <w:pPr>
        <w:pStyle w:val="ListBullet"/>
        <w:spacing w:after="60" w:line="276" w:lineRule="auto"/>
      </w:pPr>
      <w:r>
        <w:rPr>
          <w:b/>
          <w:color w:val="0F172A"/>
          <w:sz w:val="20"/>
        </w:rPr>
        <w:t xml:space="preserve">Consultation Treatment Modality Tagger: </w:t>
      </w:r>
      <w:r>
        <w:rPr>
          <w:color w:val="334155"/>
          <w:sz w:val="20"/>
        </w:rPr>
        <w:t>Provides one-click interactive tagging for the 3 primary dental modalities:</w:t>
      </w:r>
    </w:p>
    <w:p>
      <w:pPr>
        <w:pStyle w:val="ListBullet"/>
      </w:pPr>
      <w:r>
        <w:t xml:space="preserve">   • Braces (Orthodontics): Track Stage 1 (Leveling), Stage 2 (Closure), Stage 3 (Finishing) and Archwires (0.014 NiTi, 0.016 NiTi, 0.016x0.022 SS, TMA Wire). Clicking 'Save &amp; Update Orthodontic Plan' immediately updates SQL database and logs the clinical adjustment note.</w:t>
      </w:r>
    </w:p>
    <w:p>
      <w:pPr>
        <w:pStyle w:val="ListBullet"/>
      </w:pPr>
      <w:r>
        <w:t xml:space="preserve">   • Whitening (Cosmetics): Select Pre-Shade (A4 to C2) and Target Shade (B1, BL1, BL2, A1) with session progress tracking (Session 1/3, 2/3, 3/3). Saves cosmetic progress directly to DB.</w:t>
      </w:r>
    </w:p>
    <w:p>
      <w:pPr>
        <w:pStyle w:val="ListBullet"/>
      </w:pPr>
      <w:r>
        <w:t xml:space="preserve">   • Cavity (Restorative Caries Spotter): Quick-select affected tooth (#3, #8, #9, #14, #19, #30, #31) and restorative material (Composite Resin vs Glass Ionomer GIC). Clicking 'Mark Tooth &amp; Log' automatically flags the tooth as Damaged/Decay (#EF4444) in the SQL TeethState table and recalculates health bars.</w:t>
      </w:r>
    </w:p>
    <w:p>
      <w:pPr>
        <w:pStyle w:val="ListBullet"/>
        <w:spacing w:after="60" w:line="276" w:lineRule="auto"/>
      </w:pPr>
      <w:r>
        <w:rPr>
          <w:b/>
          <w:color w:val="0F172A"/>
          <w:sz w:val="20"/>
        </w:rPr>
        <w:t xml:space="preserve">Smart 15-Second Inactivity Auto-Hide: </w:t>
      </w:r>
      <w:r>
        <w:rPr>
          <w:color w:val="334155"/>
          <w:sz w:val="20"/>
        </w:rPr>
        <w:t>Drawer automatically collapses after 15 seconds of inactivity to keep the screen uncluttered. Any click or mouse action inside resets the countdown. Clicking Save immediately closes the drawer while keeping the main modality button highlighted.</w:t>
      </w:r>
    </w:p>
    <w:p>
      <w:pPr>
        <w:pStyle w:val="ListBullet"/>
        <w:spacing w:after="60" w:line="276" w:lineRule="auto"/>
      </w:pPr>
      <w:r>
        <w:rPr>
          <w:b/>
          <w:color w:val="0F172A"/>
          <w:sz w:val="20"/>
        </w:rPr>
        <w:t xml:space="preserve">Active Plan &amp; Stage Badge with Minimalist Reset (↺): </w:t>
      </w:r>
      <w:r>
        <w:rPr>
          <w:color w:val="334155"/>
          <w:sz w:val="20"/>
        </w:rPr>
        <w:t>Shows the active plan banner (e.g. Active: Braces (Orthodontics) [Stage 1 (Leveling)]). Includes a sleek icon-only RotateCcw button that immediately reverts/resets the plan in the SQL database and UI upon click.</w:t>
      </w:r>
    </w:p>
    <w:p>
      <w:pPr>
        <w:pStyle w:val="ListBullet"/>
        <w:spacing w:after="60" w:line="276" w:lineRule="auto"/>
      </w:pPr>
      <w:r>
        <w:rPr>
          <w:b/>
          <w:color w:val="0F172A"/>
          <w:sz w:val="20"/>
        </w:rPr>
        <w:t xml:space="preserve">Real-Time Health Overview Infographic: </w:t>
      </w:r>
      <w:r>
        <w:rPr>
          <w:color w:val="334155"/>
          <w:sz w:val="20"/>
        </w:rPr>
        <w:t>Dynamically calculates and renders animated progress bars: Health %, Caries %, RCT %, Missing %, and Crown % directly from the 32-tooth odontogram state.</w:t>
      </w:r>
    </w:p>
    <w:p>
      <w:pPr>
        <w:pStyle w:val="ListBullet"/>
        <w:spacing w:after="60" w:line="276" w:lineRule="auto"/>
      </w:pPr>
      <w:r>
        <w:rPr>
          <w:b/>
          <w:color w:val="0F172A"/>
          <w:sz w:val="20"/>
        </w:rPr>
        <w:t xml:space="preserve">Appointment Timeline &amp; Clinical Logs: </w:t>
      </w:r>
      <w:r>
        <w:rPr>
          <w:color w:val="334155"/>
          <w:sz w:val="20"/>
        </w:rPr>
        <w:t>Displays the patient's past visit logs and upcoming scheduled visits.</w:t>
      </w:r>
    </w:p>
    <w:p>
      <w:pPr>
        <w:keepNext/>
        <w:spacing w:before="280" w:after="80"/>
      </w:pPr>
      <w:r>
        <w:rPr>
          <w:rFonts w:ascii="Calibri" w:hAnsi="Calibri"/>
          <w:b/>
          <w:color w:val="0284C7"/>
          <w:sz w:val="26"/>
        </w:rPr>
        <w:t>3.2 Interactive Dental Odontogram &amp; Clinical Workspace (/chart/:patientId)</w:t>
      </w:r>
    </w:p>
    <w:p>
      <w:pPr>
        <w:spacing w:line="276" w:lineRule="auto"/>
      </w:pPr>
      <w:r>
        <w:t>URL: http://localhost:5173/chart/:patientId (e.g. /chart/14)</w:t>
        <w:br/>
        <w:t>Purpose: High-precision anatomical dental charting workspace based on the Universal 32-Tooth Numbering System.</w:t>
      </w:r>
    </w:p>
    <w:p>
      <w:pPr>
        <w:keepNext/>
        <w:spacing w:before="200" w:after="60"/>
      </w:pPr>
      <w:r>
        <w:rPr>
          <w:rFonts w:ascii="Calibri" w:hAnsi="Calibri"/>
          <w:b/>
          <w:color w:val="0F172A"/>
          <w:sz w:val="22"/>
        </w:rPr>
        <w:t>Tab-by-Tab Breakdown:</w:t>
      </w:r>
    </w:p>
    <w:tbl>
      <w:tblPr>
        <w:tblW w:type="auto" w:w="0"/>
        <w:jc w:val="center"/>
        <w:tblLook w:firstColumn="1" w:firstRow="1" w:lastColumn="0" w:lastRow="0" w:noHBand="0" w:noVBand="1" w:val="04A0"/>
      </w:tblPr>
      <w:tblGrid>
        <w:gridCol w:w="3264"/>
        <w:gridCol w:w="3264"/>
        <w:gridCol w:w="3264"/>
      </w:tblGrid>
      <w:tr>
        <w:tc>
          <w:tcPr>
            <w:tcW w:type="dxa" w:w="2592"/>
            <w:shd w:fill="0B4F6C"/>
            <w:tcMar>
              <w:top w:w="100" w:type="dxa"/>
              <w:bottom w:w="100" w:type="dxa"/>
              <w:left w:w="140" w:type="dxa"/>
              <w:right w:w="140" w:type="dxa"/>
            </w:tcMar>
          </w:tcPr>
          <w:p>
            <w:pPr>
              <w:spacing w:after="40" w:before="40"/>
            </w:pPr>
            <w:r>
              <w:rPr>
                <w:b/>
                <w:color w:val="FFFFFF"/>
                <w:sz w:val="20"/>
              </w:rPr>
              <w:t>Workspace Tab</w:t>
            </w:r>
          </w:p>
        </w:tc>
        <w:tc>
          <w:tcPr>
            <w:tcW w:type="dxa" w:w="2592"/>
            <w:shd w:fill="0B4F6C"/>
            <w:tcMar>
              <w:top w:w="100" w:type="dxa"/>
              <w:bottom w:w="100" w:type="dxa"/>
              <w:left w:w="140" w:type="dxa"/>
              <w:right w:w="140" w:type="dxa"/>
            </w:tcMar>
          </w:tcPr>
          <w:p>
            <w:pPr>
              <w:spacing w:after="40" w:before="40"/>
            </w:pPr>
            <w:r>
              <w:rPr>
                <w:b/>
                <w:color w:val="FFFFFF"/>
                <w:sz w:val="20"/>
              </w:rPr>
              <w:t>Clinical Purpose</w:t>
            </w:r>
          </w:p>
        </w:tc>
        <w:tc>
          <w:tcPr>
            <w:tcW w:type="dxa" w:w="4896"/>
            <w:shd w:fill="0B4F6C"/>
            <w:tcMar>
              <w:top w:w="100" w:type="dxa"/>
              <w:bottom w:w="100" w:type="dxa"/>
              <w:left w:w="140" w:type="dxa"/>
              <w:right w:w="140" w:type="dxa"/>
            </w:tcMar>
          </w:tcPr>
          <w:p>
            <w:pPr>
              <w:spacing w:after="40" w:before="40"/>
            </w:pPr>
            <w:r>
              <w:rPr>
                <w:b/>
                <w:color w:val="FFFFFF"/>
                <w:sz w:val="20"/>
              </w:rPr>
              <w:t>Features &amp; Interactive Capabilities</w:t>
            </w:r>
          </w:p>
        </w:tc>
      </w:tr>
      <w:tr>
        <w:tc>
          <w:tcPr>
            <w:tcW w:type="dxa" w:w="2592"/>
            <w:shd w:fill="FFFFFF"/>
            <w:tcMar>
              <w:top w:w="80" w:type="dxa"/>
              <w:bottom w:w="80" w:type="dxa"/>
              <w:left w:w="120" w:type="dxa"/>
              <w:right w:w="120" w:type="dxa"/>
            </w:tcMar>
          </w:tcPr>
          <w:p>
            <w:pPr>
              <w:spacing w:after="40" w:before="40"/>
            </w:pPr>
            <w:r>
              <w:rPr>
                <w:color w:val="0F172A"/>
                <w:sz w:val="19"/>
              </w:rPr>
              <w:t>Tab 1: 32-Tooth Odontogram</w:t>
            </w:r>
          </w:p>
        </w:tc>
        <w:tc>
          <w:tcPr>
            <w:tcW w:type="dxa" w:w="2592"/>
            <w:shd w:fill="FFFFFF"/>
            <w:tcMar>
              <w:top w:w="80" w:type="dxa"/>
              <w:bottom w:w="80" w:type="dxa"/>
              <w:left w:w="120" w:type="dxa"/>
              <w:right w:w="120" w:type="dxa"/>
            </w:tcMar>
          </w:tcPr>
          <w:p>
            <w:pPr>
              <w:spacing w:after="40" w:before="40"/>
            </w:pPr>
            <w:r>
              <w:rPr>
                <w:color w:val="0F172A"/>
                <w:sz w:val="19"/>
              </w:rPr>
              <w:t>Visual Anatomical Charting</w:t>
            </w:r>
          </w:p>
        </w:tc>
        <w:tc>
          <w:tcPr>
            <w:tcW w:type="dxa" w:w="4896"/>
            <w:shd w:fill="FFFFFF"/>
            <w:tcMar>
              <w:top w:w="80" w:type="dxa"/>
              <w:bottom w:w="80" w:type="dxa"/>
              <w:left w:w="120" w:type="dxa"/>
              <w:right w:w="120" w:type="dxa"/>
            </w:tcMar>
          </w:tcPr>
          <w:p>
            <w:pPr>
              <w:spacing w:after="40" w:before="40"/>
            </w:pPr>
            <w:r>
              <w:rPr>
                <w:color w:val="0F172A"/>
                <w:sz w:val="19"/>
              </w:rPr>
              <w:t>Upper Maxillary Arch (Teeth 1-16) and Lower Mandibular Arch (Teeth 17-32). Allows marking: Healthy (White), Damaged/Decay (Red), Filled/Restored (Green), Missing/Extracted (Gray Outline), Crown/Bridge (Gold), Root Canal Treated (Purple). Add custom surface notes per tooth. Bulk SQL save.</w:t>
            </w:r>
          </w:p>
        </w:tc>
      </w:tr>
      <w:tr>
        <w:tc>
          <w:tcPr>
            <w:tcW w:type="dxa" w:w="2592"/>
            <w:shd w:fill="F8FAFC"/>
            <w:tcMar>
              <w:top w:w="80" w:type="dxa"/>
              <w:bottom w:w="80" w:type="dxa"/>
              <w:left w:w="120" w:type="dxa"/>
              <w:right w:w="120" w:type="dxa"/>
            </w:tcMar>
          </w:tcPr>
          <w:p>
            <w:pPr>
              <w:spacing w:after="40" w:before="40"/>
            </w:pPr>
            <w:r>
              <w:rPr>
                <w:color w:val="0F172A"/>
                <w:sz w:val="19"/>
              </w:rPr>
              <w:t>Tab 2: Radiographs &amp; X-Rays</w:t>
            </w:r>
          </w:p>
        </w:tc>
        <w:tc>
          <w:tcPr>
            <w:tcW w:type="dxa" w:w="2592"/>
            <w:shd w:fill="F8FAFC"/>
            <w:tcMar>
              <w:top w:w="80" w:type="dxa"/>
              <w:bottom w:w="80" w:type="dxa"/>
              <w:left w:w="120" w:type="dxa"/>
              <w:right w:w="120" w:type="dxa"/>
            </w:tcMar>
          </w:tcPr>
          <w:p>
            <w:pPr>
              <w:spacing w:after="40" w:before="40"/>
            </w:pPr>
            <w:r>
              <w:rPr>
                <w:color w:val="0F172A"/>
                <w:sz w:val="19"/>
              </w:rPr>
              <w:t>Radiographic Diagnostics</w:t>
            </w:r>
          </w:p>
        </w:tc>
        <w:tc>
          <w:tcPr>
            <w:tcW w:type="dxa" w:w="4896"/>
            <w:shd w:fill="F8FAFC"/>
            <w:tcMar>
              <w:top w:w="80" w:type="dxa"/>
              <w:bottom w:w="80" w:type="dxa"/>
              <w:left w:w="120" w:type="dxa"/>
              <w:right w:w="120" w:type="dxa"/>
            </w:tcMar>
          </w:tcPr>
          <w:p>
            <w:pPr>
              <w:spacing w:after="40" w:before="40"/>
            </w:pPr>
            <w:r>
              <w:rPr>
                <w:color w:val="0F172A"/>
                <w:sz w:val="19"/>
              </w:rPr>
              <w:t>HD Viewer for Panoramic (OPG), Bitewing, Periapical, and Cephalometric X-rays. Includes interactive Zoom, Pan, Brightness, Contrast, and Grayscale Inversion filters for detecting periapical pathology.</w:t>
            </w:r>
          </w:p>
        </w:tc>
      </w:tr>
      <w:tr>
        <w:tc>
          <w:tcPr>
            <w:tcW w:type="dxa" w:w="2592"/>
            <w:shd w:fill="FFFFFF"/>
            <w:tcMar>
              <w:top w:w="80" w:type="dxa"/>
              <w:bottom w:w="80" w:type="dxa"/>
              <w:left w:w="120" w:type="dxa"/>
              <w:right w:w="120" w:type="dxa"/>
            </w:tcMar>
          </w:tcPr>
          <w:p>
            <w:pPr>
              <w:spacing w:after="40" w:before="40"/>
            </w:pPr>
            <w:r>
              <w:rPr>
                <w:color w:val="0F172A"/>
                <w:sz w:val="19"/>
              </w:rPr>
              <w:t>Tab 3: Prescriptions (e-Rx)</w:t>
            </w:r>
          </w:p>
        </w:tc>
        <w:tc>
          <w:tcPr>
            <w:tcW w:type="dxa" w:w="2592"/>
            <w:shd w:fill="FFFFFF"/>
            <w:tcMar>
              <w:top w:w="80" w:type="dxa"/>
              <w:bottom w:w="80" w:type="dxa"/>
              <w:left w:w="120" w:type="dxa"/>
              <w:right w:w="120" w:type="dxa"/>
            </w:tcMar>
          </w:tcPr>
          <w:p>
            <w:pPr>
              <w:spacing w:after="40" w:before="40"/>
            </w:pPr>
            <w:r>
              <w:rPr>
                <w:color w:val="0F172A"/>
                <w:sz w:val="19"/>
              </w:rPr>
              <w:t>Medication Management</w:t>
            </w:r>
          </w:p>
        </w:tc>
        <w:tc>
          <w:tcPr>
            <w:tcW w:type="dxa" w:w="4896"/>
            <w:shd w:fill="FFFFFF"/>
            <w:tcMar>
              <w:top w:w="80" w:type="dxa"/>
              <w:bottom w:w="80" w:type="dxa"/>
              <w:left w:w="120" w:type="dxa"/>
              <w:right w:w="120" w:type="dxa"/>
            </w:tcMar>
          </w:tcPr>
          <w:p>
            <w:pPr>
              <w:spacing w:after="40" w:before="40"/>
            </w:pPr>
            <w:r>
              <w:rPr>
                <w:color w:val="0F172A"/>
                <w:sz w:val="19"/>
              </w:rPr>
              <w:t>Add drug name (e.g. Amoxicillin, Ibuprofen, Augmentin), dosage, frequency (OD, BD, TDS), duration, and special dietary instructions. Instant generation of official printable clinic prescription slips.</w:t>
            </w:r>
          </w:p>
        </w:tc>
      </w:tr>
      <w:tr>
        <w:tc>
          <w:tcPr>
            <w:tcW w:type="dxa" w:w="2592"/>
            <w:shd w:fill="F8FAFC"/>
            <w:tcMar>
              <w:top w:w="80" w:type="dxa"/>
              <w:bottom w:w="80" w:type="dxa"/>
              <w:left w:w="120" w:type="dxa"/>
              <w:right w:w="120" w:type="dxa"/>
            </w:tcMar>
          </w:tcPr>
          <w:p>
            <w:pPr>
              <w:spacing w:after="40" w:before="40"/>
            </w:pPr>
            <w:r>
              <w:rPr>
                <w:color w:val="0F172A"/>
                <w:sz w:val="19"/>
              </w:rPr>
              <w:t>Tab 4: Treatment Plans</w:t>
            </w:r>
          </w:p>
        </w:tc>
        <w:tc>
          <w:tcPr>
            <w:tcW w:type="dxa" w:w="2592"/>
            <w:shd w:fill="F8FAFC"/>
            <w:tcMar>
              <w:top w:w="80" w:type="dxa"/>
              <w:bottom w:w="80" w:type="dxa"/>
              <w:left w:w="120" w:type="dxa"/>
              <w:right w:w="120" w:type="dxa"/>
            </w:tcMar>
          </w:tcPr>
          <w:p>
            <w:pPr>
              <w:spacing w:after="40" w:before="40"/>
            </w:pPr>
            <w:r>
              <w:rPr>
                <w:color w:val="0F172A"/>
                <w:sz w:val="19"/>
              </w:rPr>
              <w:t>Financial &amp; Procedure Costing</w:t>
            </w:r>
          </w:p>
        </w:tc>
        <w:tc>
          <w:tcPr>
            <w:tcW w:type="dxa" w:w="4896"/>
            <w:shd w:fill="F8FAFC"/>
            <w:tcMar>
              <w:top w:w="80" w:type="dxa"/>
              <w:bottom w:w="80" w:type="dxa"/>
              <w:left w:w="120" w:type="dxa"/>
              <w:right w:w="120" w:type="dxa"/>
            </w:tcMar>
          </w:tcPr>
          <w:p>
            <w:pPr>
              <w:spacing w:after="40" w:before="40"/>
            </w:pPr>
            <w:r>
              <w:rPr>
                <w:color w:val="0F172A"/>
                <w:sz w:val="19"/>
              </w:rPr>
              <w:t>Itemized clinical procedures with tooth association, estimated costs, and stages (Proposed, Accepted, In-Progress, Completed).</w:t>
            </w:r>
          </w:p>
        </w:tc>
      </w:tr>
      <w:tr>
        <w:tc>
          <w:tcPr>
            <w:tcW w:type="dxa" w:w="2592"/>
            <w:shd w:fill="FFFFFF"/>
            <w:tcMar>
              <w:top w:w="80" w:type="dxa"/>
              <w:bottom w:w="80" w:type="dxa"/>
              <w:left w:w="120" w:type="dxa"/>
              <w:right w:w="120" w:type="dxa"/>
            </w:tcMar>
          </w:tcPr>
          <w:p>
            <w:pPr>
              <w:spacing w:after="40" w:before="40"/>
            </w:pPr>
            <w:r>
              <w:rPr>
                <w:color w:val="0F172A"/>
                <w:sz w:val="19"/>
              </w:rPr>
              <w:t>Tab 5: Clinical SOAP Notes</w:t>
            </w:r>
          </w:p>
        </w:tc>
        <w:tc>
          <w:tcPr>
            <w:tcW w:type="dxa" w:w="2592"/>
            <w:shd w:fill="FFFFFF"/>
            <w:tcMar>
              <w:top w:w="80" w:type="dxa"/>
              <w:bottom w:w="80" w:type="dxa"/>
              <w:left w:w="120" w:type="dxa"/>
              <w:right w:w="120" w:type="dxa"/>
            </w:tcMar>
          </w:tcPr>
          <w:p>
            <w:pPr>
              <w:spacing w:after="40" w:before="40"/>
            </w:pPr>
            <w:r>
              <w:rPr>
                <w:color w:val="0F172A"/>
                <w:sz w:val="19"/>
              </w:rPr>
              <w:t>EHR Documentation</w:t>
            </w:r>
          </w:p>
        </w:tc>
        <w:tc>
          <w:tcPr>
            <w:tcW w:type="dxa" w:w="4896"/>
            <w:shd w:fill="FFFFFF"/>
            <w:tcMar>
              <w:top w:w="80" w:type="dxa"/>
              <w:bottom w:w="80" w:type="dxa"/>
              <w:left w:w="120" w:type="dxa"/>
              <w:right w:w="120" w:type="dxa"/>
            </w:tcMar>
          </w:tcPr>
          <w:p>
            <w:pPr>
              <w:spacing w:after="40" w:before="40"/>
            </w:pPr>
            <w:r>
              <w:rPr>
                <w:color w:val="0F172A"/>
                <w:sz w:val="19"/>
              </w:rPr>
              <w:t>Formal Subjective, Objective, Assessment, Plan documentation with timestamped doctor signatures.</w:t>
            </w:r>
          </w:p>
        </w:tc>
      </w:tr>
    </w:tbl>
    <w:p>
      <w:pPr>
        <w:spacing w:after="160"/>
      </w:pPr>
    </w:p>
    <w:p>
      <w:pPr>
        <w:keepNext/>
        <w:spacing w:before="280" w:after="80"/>
      </w:pPr>
      <w:r>
        <w:rPr>
          <w:rFonts w:ascii="Calibri" w:hAnsi="Calibri"/>
          <w:b/>
          <w:color w:val="0284C7"/>
          <w:sz w:val="26"/>
        </w:rPr>
        <w:t>3.3 Smart Patient Intake &amp; Duplicate Detection (/new-patient)</w:t>
      </w:r>
    </w:p>
    <w:p>
      <w:pPr>
        <w:spacing w:line="276" w:lineRule="auto"/>
      </w:pPr>
      <w:r>
        <w:t>URL: http://localhost:5173/new-patient</w:t>
        <w:br/>
        <w:t>Purpose: Patient registration portal with AI dictation and robust duplicate validation.</w:t>
      </w:r>
    </w:p>
    <w:p>
      <w:pPr>
        <w:pStyle w:val="ListBullet"/>
        <w:spacing w:after="60" w:line="276" w:lineRule="auto"/>
      </w:pPr>
      <w:r>
        <w:rPr>
          <w:b/>
          <w:color w:val="0F172A"/>
          <w:sz w:val="20"/>
        </w:rPr>
        <w:t xml:space="preserve">Intelligent Duplicate Prevention Algorithm: </w:t>
      </w:r>
      <w:r>
        <w:rPr>
          <w:color w:val="334155"/>
          <w:sz w:val="20"/>
        </w:rPr>
        <w:t>Prevents duplicate patient records if First Name + Last Name + DOB match an existing patient. Intelligently allows sibling/family registration where multiple children share their parent's mobile number.</w:t>
      </w:r>
    </w:p>
    <w:p>
      <w:pPr>
        <w:pStyle w:val="ListBullet"/>
        <w:spacing w:after="60" w:line="276" w:lineRule="auto"/>
      </w:pPr>
      <w:r>
        <w:rPr>
          <w:b/>
          <w:color w:val="0F172A"/>
          <w:sz w:val="20"/>
        </w:rPr>
        <w:t xml:space="preserve">AI Voice &amp; Text Unstructured Intake: </w:t>
      </w:r>
      <w:r>
        <w:rPr>
          <w:color w:val="334155"/>
          <w:sz w:val="20"/>
        </w:rPr>
        <w:t>Dentist or receptionist can paste unformatted notes or speak into the microphone. Gemini AI extracts and fills fields: First Name, Last Name, DOB, Gender, Phone, Chief Complaint, and Medical Alerts.</w:t>
      </w:r>
    </w:p>
    <w:p>
      <w:pPr>
        <w:pStyle w:val="ListBullet"/>
        <w:spacing w:after="60" w:line="276" w:lineRule="auto"/>
      </w:pPr>
      <w:r>
        <w:rPr>
          <w:b/>
          <w:color w:val="0F172A"/>
          <w:sz w:val="20"/>
        </w:rPr>
        <w:t xml:space="preserve">Automatic Baseline Initialization: </w:t>
      </w:r>
      <w:r>
        <w:rPr>
          <w:color w:val="334155"/>
          <w:sz w:val="20"/>
        </w:rPr>
        <w:t>Automatically seeds all 32 rows in TeethState as 'Healthy' upon new patient creation.</w:t>
      </w:r>
    </w:p>
    <w:p>
      <w:pPr>
        <w:keepNext/>
        <w:spacing w:before="280" w:after="80"/>
      </w:pPr>
      <w:r>
        <w:rPr>
          <w:rFonts w:ascii="Calibri" w:hAnsi="Calibri"/>
          <w:b/>
          <w:color w:val="0284C7"/>
          <w:sz w:val="26"/>
        </w:rPr>
        <w:t>3.4 AI Clinical Notes &amp; Voice Dictation (/ai-notes)</w:t>
      </w:r>
    </w:p>
    <w:p>
      <w:pPr>
        <w:spacing w:line="276" w:lineRule="auto"/>
      </w:pPr>
      <w:r>
        <w:t>URL: http://localhost:5173/ai-notes</w:t>
        <w:br/>
        <w:t>Purpose: Ambient AI listening and dictation assistant for hands-free dental documentation.</w:t>
      </w:r>
    </w:p>
    <w:p>
      <w:pPr>
        <w:pStyle w:val="ListBullet"/>
        <w:spacing w:after="60" w:line="276" w:lineRule="auto"/>
      </w:pPr>
      <w:r>
        <w:rPr>
          <w:b/>
          <w:color w:val="0F172A"/>
          <w:sz w:val="20"/>
        </w:rPr>
        <w:t xml:space="preserve">Hands-Free Voice Dictation: </w:t>
      </w:r>
      <w:r>
        <w:rPr>
          <w:color w:val="334155"/>
          <w:sz w:val="20"/>
        </w:rPr>
        <w:t>Record audio directly in the surgery after a procedure.</w:t>
      </w:r>
    </w:p>
    <w:p>
      <w:pPr>
        <w:pStyle w:val="ListBullet"/>
        <w:spacing w:after="60" w:line="276" w:lineRule="auto"/>
      </w:pPr>
      <w:r>
        <w:rPr>
          <w:b/>
          <w:color w:val="0F172A"/>
          <w:sz w:val="20"/>
        </w:rPr>
        <w:t xml:space="preserve">SOAP Note Generation: </w:t>
      </w:r>
      <w:r>
        <w:rPr>
          <w:color w:val="334155"/>
          <w:sz w:val="20"/>
        </w:rPr>
        <w:t>Gemini AI transcribes and structures speech into standard dental SOAP notes with clinical coding.</w:t>
      </w:r>
    </w:p>
    <w:p>
      <w:pPr>
        <w:keepNext/>
        <w:spacing w:before="280" w:after="80"/>
      </w:pPr>
      <w:r>
        <w:rPr>
          <w:rFonts w:ascii="Calibri" w:hAnsi="Calibri"/>
          <w:b/>
          <w:color w:val="0284C7"/>
          <w:sz w:val="26"/>
        </w:rPr>
        <w:t>3.5 Appointments &amp; Scheduling (/appointments &amp; /book)</w:t>
      </w:r>
    </w:p>
    <w:p>
      <w:pPr>
        <w:spacing w:line="276" w:lineRule="auto"/>
      </w:pPr>
      <w:r>
        <w:t>URL: http://localhost:5173/appointments | http://localhost:5173/book</w:t>
        <w:br/>
        <w:t>Purpose: Operatory scheduling, slot collision management, and appointment calendar.</w:t>
      </w:r>
    </w:p>
    <w:p>
      <w:pPr>
        <w:pStyle w:val="ListBullet"/>
        <w:spacing w:after="60" w:line="276" w:lineRule="auto"/>
      </w:pPr>
      <w:r>
        <w:rPr>
          <w:b/>
          <w:color w:val="0F172A"/>
          <w:sz w:val="20"/>
        </w:rPr>
        <w:t xml:space="preserve">Slot Collision Prevention: </w:t>
      </w:r>
      <w:r>
        <w:rPr>
          <w:color w:val="334155"/>
          <w:sz w:val="20"/>
        </w:rPr>
        <w:t>Prevents double-booking across doctors and chairs.</w:t>
      </w:r>
    </w:p>
    <w:p>
      <w:pPr>
        <w:pStyle w:val="ListBullet"/>
        <w:spacing w:after="60" w:line="276" w:lineRule="auto"/>
      </w:pPr>
      <w:r>
        <w:rPr>
          <w:b/>
          <w:color w:val="0F172A"/>
          <w:sz w:val="20"/>
        </w:rPr>
        <w:t xml:space="preserve">Status Tracking: </w:t>
      </w:r>
      <w:r>
        <w:rPr>
          <w:color w:val="334155"/>
          <w:sz w:val="20"/>
        </w:rPr>
        <w:t>Manage statuses: Confirmed, In-Chair, Completed, Cancelled, No-Show.</w:t>
      </w:r>
    </w:p>
    <w:p>
      <w:pPr>
        <w:keepNext/>
        <w:spacing w:before="280" w:after="80"/>
      </w:pPr>
      <w:r>
        <w:rPr>
          <w:rFonts w:ascii="Calibri" w:hAnsi="Calibri"/>
          <w:b/>
          <w:color w:val="0284C7"/>
          <w:sz w:val="26"/>
        </w:rPr>
        <w:t>3.6 Landing Dashboard &amp; AI Dental Chatbot (/)</w:t>
      </w:r>
    </w:p>
    <w:p>
      <w:pPr>
        <w:spacing w:line="276" w:lineRule="auto"/>
      </w:pPr>
      <w:r>
        <w:t>URL: http://localhost:5173/</w:t>
        <w:br/>
        <w:t>Purpose: Public clinic portal, hero showcase, practice KPI metrics, and patient AI chatbot.</w:t>
      </w:r>
    </w:p>
    <w:p>
      <w:pPr>
        <w:pStyle w:val="ListBullet"/>
        <w:spacing w:after="60" w:line="276" w:lineRule="auto"/>
      </w:pPr>
      <w:r>
        <w:rPr>
          <w:b/>
          <w:color w:val="0F172A"/>
          <w:sz w:val="20"/>
        </w:rPr>
        <w:t xml:space="preserve">Practice KPI Analytics: </w:t>
      </w:r>
      <w:r>
        <w:rPr>
          <w:color w:val="334155"/>
          <w:sz w:val="20"/>
        </w:rPr>
        <w:t>Displays live counters for registered patients, treatments completed, and today's schedule.</w:t>
      </w:r>
    </w:p>
    <w:p>
      <w:pPr>
        <w:pStyle w:val="ListBullet"/>
        <w:spacing w:after="60" w:line="276" w:lineRule="auto"/>
      </w:pPr>
      <w:r>
        <w:rPr>
          <w:b/>
          <w:color w:val="0F172A"/>
          <w:sz w:val="20"/>
        </w:rPr>
        <w:t xml:space="preserve">Hero Slider Carousel: </w:t>
      </w:r>
      <w:r>
        <w:rPr>
          <w:color w:val="334155"/>
          <w:sz w:val="20"/>
        </w:rPr>
        <w:t>Smooth 3.5-second automated carousel showcasing clinic facilities.</w:t>
      </w:r>
    </w:p>
    <w:p>
      <w:pPr>
        <w:pStyle w:val="ListBullet"/>
        <w:spacing w:after="60" w:line="276" w:lineRule="auto"/>
      </w:pPr>
      <w:r>
        <w:rPr>
          <w:b/>
          <w:color w:val="0F172A"/>
          <w:sz w:val="20"/>
        </w:rPr>
        <w:t xml:space="preserve">Conversational Dental AI Chatbot: </w:t>
      </w:r>
      <w:r>
        <w:rPr>
          <w:color w:val="334155"/>
          <w:sz w:val="20"/>
        </w:rPr>
        <w:t>24/7 assistant answering patient dental queries, emergency instructions, and clinic booking guidelines.</w:t>
      </w:r>
    </w:p>
    <w:p>
      <w:pPr>
        <w:keepNext/>
        <w:spacing w:before="280" w:after="80"/>
      </w:pPr>
      <w:r>
        <w:rPr>
          <w:rFonts w:ascii="Calibri" w:hAnsi="Calibri"/>
          <w:b/>
          <w:color w:val="0284C7"/>
          <w:sz w:val="26"/>
        </w:rPr>
        <w:t>3.7 Doctor Management &amp; Access Control (/admin/doctors)</w:t>
      </w:r>
    </w:p>
    <w:p>
      <w:pPr>
        <w:spacing w:line="276" w:lineRule="auto"/>
      </w:pPr>
      <w:r>
        <w:t>URL: http://localhost:5173/admin/doctors</w:t>
        <w:br/>
        <w:t>Purpose: SuperAdmin control panel for onboarding doctors, assigning clinic branches, and security management.</w:t>
      </w:r>
    </w:p>
    <w:p>
      <w:pPr>
        <w:keepNext/>
        <w:spacing w:before="400" w:after="120"/>
      </w:pPr>
      <w:r>
        <w:rPr>
          <w:rFonts w:ascii="Calibri" w:hAnsi="Calibri"/>
          <w:b/>
          <w:color w:val="0B4F6C"/>
          <w:sz w:val="32"/>
        </w:rPr>
        <w:t>4. Clinical Workflows &amp; Doctor Usage Guide</w:t>
      </w:r>
    </w:p>
    <w:p>
      <w:pPr>
        <w:pStyle w:val="ListBullet"/>
        <w:spacing w:after="60" w:line="276" w:lineRule="auto"/>
      </w:pPr>
      <w:r>
        <w:rPr>
          <w:b/>
          <w:color w:val="0F172A"/>
          <w:sz w:val="20"/>
        </w:rPr>
        <w:t xml:space="preserve">Step 1: Patient Check-in &amp; Selection: </w:t>
      </w:r>
      <w:r>
        <w:rPr>
          <w:color w:val="334155"/>
          <w:sz w:val="20"/>
        </w:rPr>
        <w:t>Open '/directory', select patient card to review active medical alerts, allergies, and current treatment plan.</w:t>
      </w:r>
    </w:p>
    <w:p>
      <w:pPr>
        <w:pStyle w:val="ListBullet"/>
        <w:spacing w:after="60" w:line="276" w:lineRule="auto"/>
      </w:pPr>
      <w:r>
        <w:rPr>
          <w:b/>
          <w:color w:val="0F172A"/>
          <w:sz w:val="20"/>
        </w:rPr>
        <w:t xml:space="preserve">Step 2: Modality Tagging &amp; Consultation: </w:t>
      </w:r>
      <w:r>
        <w:rPr>
          <w:color w:val="334155"/>
          <w:sz w:val="20"/>
        </w:rPr>
        <w:t>Select Braces, Whitening, or Cavity. Choose the clinical stage and wire/shade/material. Click 'Save &amp; Update'. The drawer auto-hides and the active plan badge updates.</w:t>
      </w:r>
    </w:p>
    <w:p>
      <w:pPr>
        <w:pStyle w:val="ListBullet"/>
        <w:spacing w:after="60" w:line="276" w:lineRule="auto"/>
      </w:pPr>
      <w:r>
        <w:rPr>
          <w:b/>
          <w:color w:val="0F172A"/>
          <w:sz w:val="20"/>
        </w:rPr>
        <w:t xml:space="preserve">Step 3: Odontogram Charting &amp; Treatment Planning: </w:t>
      </w:r>
      <w:r>
        <w:rPr>
          <w:color w:val="334155"/>
          <w:sz w:val="20"/>
        </w:rPr>
        <w:t>Click 'View Full Chart' to open '/chart/:id'. Select teeth to mark Caries, Restorations, or RCTs.</w:t>
      </w:r>
    </w:p>
    <w:p>
      <w:pPr>
        <w:pStyle w:val="ListBullet"/>
        <w:spacing w:after="60" w:line="276" w:lineRule="auto"/>
      </w:pPr>
      <w:r>
        <w:rPr>
          <w:b/>
          <w:color w:val="0F172A"/>
          <w:sz w:val="20"/>
        </w:rPr>
        <w:t xml:space="preserve">Step 4: Diagnostics &amp; Radiographs: </w:t>
      </w:r>
      <w:r>
        <w:rPr>
          <w:color w:val="334155"/>
          <w:sz w:val="20"/>
        </w:rPr>
        <w:t>Switch to 'Radiographs' tab in chart to inspect X-rays with zoom, contrast, and inversion filters.</w:t>
      </w:r>
    </w:p>
    <w:p>
      <w:pPr>
        <w:pStyle w:val="ListBullet"/>
        <w:spacing w:after="60" w:line="276" w:lineRule="auto"/>
      </w:pPr>
      <w:r>
        <w:rPr>
          <w:b/>
          <w:color w:val="0F172A"/>
          <w:sz w:val="20"/>
        </w:rPr>
        <w:t xml:space="preserve">Step 5: e-Prescribing &amp; Discharge: </w:t>
      </w:r>
      <w:r>
        <w:rPr>
          <w:color w:val="334155"/>
          <w:sz w:val="20"/>
        </w:rPr>
        <w:t>Open 'Prescriptions' tab, select medications and dosage, and print the official clinic prescription slip.</w:t>
      </w:r>
    </w:p>
    <w:p>
      <w:pPr>
        <w:pStyle w:val="ListBullet"/>
        <w:spacing w:after="60" w:line="276" w:lineRule="auto"/>
      </w:pPr>
      <w:r>
        <w:rPr>
          <w:b/>
          <w:color w:val="0F172A"/>
          <w:sz w:val="20"/>
        </w:rPr>
        <w:t xml:space="preserve">Step 6: Reverting Mistaken Entries: </w:t>
      </w:r>
      <w:r>
        <w:rPr>
          <w:color w:val="334155"/>
          <w:sz w:val="20"/>
        </w:rPr>
        <w:t>If a plan was tagged erroneously, simply click the '↺' icon on the active badge to clear it from the database immediately.</w:t>
      </w:r>
    </w:p>
    <w:p>
      <w:pPr>
        <w:keepNext/>
        <w:spacing w:before="400" w:after="120"/>
      </w:pPr>
      <w:r>
        <w:rPr>
          <w:rFonts w:ascii="Calibri" w:hAnsi="Calibri"/>
          <w:b/>
          <w:color w:val="0B4F6C"/>
          <w:sz w:val="32"/>
        </w:rPr>
        <w:t>5. REST API Endpoints Specification</w:t>
      </w:r>
    </w:p>
    <w:tbl>
      <w:tblPr>
        <w:tblW w:type="auto" w:w="0"/>
        <w:jc w:val="center"/>
        <w:tblLook w:firstColumn="1" w:firstRow="1" w:lastColumn="0" w:lastRow="0" w:noHBand="0" w:noVBand="1" w:val="04A0"/>
      </w:tblPr>
      <w:tblGrid>
        <w:gridCol w:w="2448"/>
        <w:gridCol w:w="2448"/>
        <w:gridCol w:w="2448"/>
        <w:gridCol w:w="2448"/>
      </w:tblGrid>
      <w:tr>
        <w:tc>
          <w:tcPr>
            <w:tcW w:type="dxa" w:w="1152"/>
            <w:shd w:fill="0B4F6C"/>
            <w:tcMar>
              <w:top w:w="100" w:type="dxa"/>
              <w:bottom w:w="100" w:type="dxa"/>
              <w:left w:w="140" w:type="dxa"/>
              <w:right w:w="140" w:type="dxa"/>
            </w:tcMar>
          </w:tcPr>
          <w:p>
            <w:pPr>
              <w:spacing w:after="40" w:before="40"/>
            </w:pPr>
            <w:r>
              <w:rPr>
                <w:b/>
                <w:color w:val="FFFFFF"/>
                <w:sz w:val="20"/>
              </w:rPr>
              <w:t>HTTP</w:t>
            </w:r>
          </w:p>
        </w:tc>
        <w:tc>
          <w:tcPr>
            <w:tcW w:type="dxa" w:w="3168"/>
            <w:shd w:fill="0B4F6C"/>
            <w:tcMar>
              <w:top w:w="100" w:type="dxa"/>
              <w:bottom w:w="100" w:type="dxa"/>
              <w:left w:w="140" w:type="dxa"/>
              <w:right w:w="140" w:type="dxa"/>
            </w:tcMar>
          </w:tcPr>
          <w:p>
            <w:pPr>
              <w:spacing w:after="40" w:before="40"/>
            </w:pPr>
            <w:r>
              <w:rPr>
                <w:b/>
                <w:color w:val="FFFFFF"/>
                <w:sz w:val="20"/>
              </w:rPr>
              <w:t>Endpoint Route</w:t>
            </w:r>
          </w:p>
        </w:tc>
        <w:tc>
          <w:tcPr>
            <w:tcW w:type="dxa" w:w="3312"/>
            <w:shd w:fill="0B4F6C"/>
            <w:tcMar>
              <w:top w:w="100" w:type="dxa"/>
              <w:bottom w:w="100" w:type="dxa"/>
              <w:left w:w="140" w:type="dxa"/>
              <w:right w:w="140" w:type="dxa"/>
            </w:tcMar>
          </w:tcPr>
          <w:p>
            <w:pPr>
              <w:spacing w:after="40" w:before="40"/>
            </w:pPr>
            <w:r>
              <w:rPr>
                <w:b/>
                <w:color w:val="FFFFFF"/>
                <w:sz w:val="20"/>
              </w:rPr>
              <w:t>Payload / Parameters</w:t>
            </w:r>
          </w:p>
        </w:tc>
        <w:tc>
          <w:tcPr>
            <w:tcW w:type="dxa" w:w="2736"/>
            <w:shd w:fill="0B4F6C"/>
            <w:tcMar>
              <w:top w:w="100" w:type="dxa"/>
              <w:bottom w:w="100" w:type="dxa"/>
              <w:left w:w="140" w:type="dxa"/>
              <w:right w:w="140" w:type="dxa"/>
            </w:tcMar>
          </w:tcPr>
          <w:p>
            <w:pPr>
              <w:spacing w:after="40" w:before="40"/>
            </w:pPr>
            <w:r>
              <w:rPr>
                <w:b/>
                <w:color w:val="FFFFFF"/>
                <w:sz w:val="20"/>
              </w:rPr>
              <w:t>Description</w:t>
            </w:r>
          </w:p>
        </w:tc>
      </w:tr>
      <w:tr>
        <w:tc>
          <w:tcPr>
            <w:tcW w:type="dxa" w:w="1152"/>
            <w:shd w:fill="FFFFFF"/>
            <w:tcMar>
              <w:top w:w="80" w:type="dxa"/>
              <w:bottom w:w="80" w:type="dxa"/>
              <w:left w:w="120" w:type="dxa"/>
              <w:right w:w="120" w:type="dxa"/>
            </w:tcMar>
          </w:tcPr>
          <w:p>
            <w:pPr>
              <w:spacing w:after="40" w:before="40"/>
            </w:pPr>
            <w:r>
              <w:rPr>
                <w:color w:val="0F172A"/>
                <w:sz w:val="19"/>
              </w:rPr>
              <w:t>GET</w:t>
            </w:r>
          </w:p>
        </w:tc>
        <w:tc>
          <w:tcPr>
            <w:tcW w:type="dxa" w:w="3168"/>
            <w:shd w:fill="FFFFFF"/>
            <w:tcMar>
              <w:top w:w="80" w:type="dxa"/>
              <w:bottom w:w="80" w:type="dxa"/>
              <w:left w:w="120" w:type="dxa"/>
              <w:right w:w="120" w:type="dxa"/>
            </w:tcMar>
          </w:tcPr>
          <w:p>
            <w:pPr>
              <w:spacing w:after="40" w:before="40"/>
            </w:pPr>
            <w:r>
              <w:rPr>
                <w:color w:val="0F172A"/>
                <w:sz w:val="19"/>
              </w:rPr>
              <w:t>/api/patients/doctor/{id}</w:t>
            </w:r>
          </w:p>
        </w:tc>
        <w:tc>
          <w:tcPr>
            <w:tcW w:type="dxa" w:w="3312"/>
            <w:shd w:fill="FFFFFF"/>
            <w:tcMar>
              <w:top w:w="80" w:type="dxa"/>
              <w:bottom w:w="80" w:type="dxa"/>
              <w:left w:w="120" w:type="dxa"/>
              <w:right w:w="120" w:type="dxa"/>
            </w:tcMar>
          </w:tcPr>
          <w:p>
            <w:pPr>
              <w:spacing w:after="40" w:before="40"/>
            </w:pPr>
            <w:r>
              <w:rPr>
                <w:color w:val="0F172A"/>
                <w:sz w:val="19"/>
              </w:rPr>
              <w:t>Doctor ID in route</w:t>
            </w:r>
          </w:p>
        </w:tc>
        <w:tc>
          <w:tcPr>
            <w:tcW w:type="dxa" w:w="2736"/>
            <w:shd w:fill="FFFFFF"/>
            <w:tcMar>
              <w:top w:w="80" w:type="dxa"/>
              <w:bottom w:w="80" w:type="dxa"/>
              <w:left w:w="120" w:type="dxa"/>
              <w:right w:w="120" w:type="dxa"/>
            </w:tcMar>
          </w:tcPr>
          <w:p>
            <w:pPr>
              <w:spacing w:after="40" w:before="40"/>
            </w:pPr>
            <w:r>
              <w:rPr>
                <w:color w:val="0F172A"/>
                <w:sz w:val="19"/>
              </w:rPr>
              <w:t>Fetches all patients assigned to the specified doctor.</w:t>
            </w:r>
          </w:p>
        </w:tc>
      </w:tr>
      <w:tr>
        <w:tc>
          <w:tcPr>
            <w:tcW w:type="dxa" w:w="1152"/>
            <w:shd w:fill="F8FAFC"/>
            <w:tcMar>
              <w:top w:w="80" w:type="dxa"/>
              <w:bottom w:w="80" w:type="dxa"/>
              <w:left w:w="120" w:type="dxa"/>
              <w:right w:w="120" w:type="dxa"/>
            </w:tcMar>
          </w:tcPr>
          <w:p>
            <w:pPr>
              <w:spacing w:after="40" w:before="40"/>
            </w:pPr>
            <w:r>
              <w:rPr>
                <w:color w:val="0F172A"/>
                <w:sz w:val="19"/>
              </w:rPr>
              <w:t>GET</w:t>
            </w:r>
          </w:p>
        </w:tc>
        <w:tc>
          <w:tcPr>
            <w:tcW w:type="dxa" w:w="3168"/>
            <w:shd w:fill="F8FAFC"/>
            <w:tcMar>
              <w:top w:w="80" w:type="dxa"/>
              <w:bottom w:w="80" w:type="dxa"/>
              <w:left w:w="120" w:type="dxa"/>
              <w:right w:w="120" w:type="dxa"/>
            </w:tcMar>
          </w:tcPr>
          <w:p>
            <w:pPr>
              <w:spacing w:after="40" w:before="40"/>
            </w:pPr>
            <w:r>
              <w:rPr>
                <w:color w:val="0F172A"/>
                <w:sz w:val="19"/>
              </w:rPr>
              <w:t>/api/patients/{id}</w:t>
            </w:r>
          </w:p>
        </w:tc>
        <w:tc>
          <w:tcPr>
            <w:tcW w:type="dxa" w:w="3312"/>
            <w:shd w:fill="F8FAFC"/>
            <w:tcMar>
              <w:top w:w="80" w:type="dxa"/>
              <w:bottom w:w="80" w:type="dxa"/>
              <w:left w:w="120" w:type="dxa"/>
              <w:right w:w="120" w:type="dxa"/>
            </w:tcMar>
          </w:tcPr>
          <w:p>
            <w:pPr>
              <w:spacing w:after="40" w:before="40"/>
            </w:pPr>
            <w:r>
              <w:rPr>
                <w:color w:val="0F172A"/>
                <w:sz w:val="19"/>
              </w:rPr>
              <w:t>Patient ID in route</w:t>
            </w:r>
          </w:p>
        </w:tc>
        <w:tc>
          <w:tcPr>
            <w:tcW w:type="dxa" w:w="2736"/>
            <w:shd w:fill="F8FAFC"/>
            <w:tcMar>
              <w:top w:w="80" w:type="dxa"/>
              <w:bottom w:w="80" w:type="dxa"/>
              <w:left w:w="120" w:type="dxa"/>
              <w:right w:w="120" w:type="dxa"/>
            </w:tcMar>
          </w:tcPr>
          <w:p>
            <w:pPr>
              <w:spacing w:after="40" w:before="40"/>
            </w:pPr>
            <w:r>
              <w:rPr>
                <w:color w:val="0F172A"/>
                <w:sz w:val="19"/>
              </w:rPr>
              <w:t>Returns patient demographics, active treatment plan, stage, and shade.</w:t>
            </w:r>
          </w:p>
        </w:tc>
      </w:tr>
      <w:tr>
        <w:tc>
          <w:tcPr>
            <w:tcW w:type="dxa" w:w="1152"/>
            <w:shd w:fill="FFFFFF"/>
            <w:tcMar>
              <w:top w:w="80" w:type="dxa"/>
              <w:bottom w:w="80" w:type="dxa"/>
              <w:left w:w="120" w:type="dxa"/>
              <w:right w:w="120" w:type="dxa"/>
            </w:tcMar>
          </w:tcPr>
          <w:p>
            <w:pPr>
              <w:spacing w:after="40" w:before="40"/>
            </w:pPr>
            <w:r>
              <w:rPr>
                <w:color w:val="0F172A"/>
                <w:sz w:val="19"/>
              </w:rPr>
              <w:t>POST</w:t>
            </w:r>
          </w:p>
        </w:tc>
        <w:tc>
          <w:tcPr>
            <w:tcW w:type="dxa" w:w="3168"/>
            <w:shd w:fill="FFFFFF"/>
            <w:tcMar>
              <w:top w:w="80" w:type="dxa"/>
              <w:bottom w:w="80" w:type="dxa"/>
              <w:left w:w="120" w:type="dxa"/>
              <w:right w:w="120" w:type="dxa"/>
            </w:tcMar>
          </w:tcPr>
          <w:p>
            <w:pPr>
              <w:spacing w:after="40" w:before="40"/>
            </w:pPr>
            <w:r>
              <w:rPr>
                <w:color w:val="0F172A"/>
                <w:sz w:val="19"/>
              </w:rPr>
              <w:t>/api/patients</w:t>
            </w:r>
          </w:p>
        </w:tc>
        <w:tc>
          <w:tcPr>
            <w:tcW w:type="dxa" w:w="3312"/>
            <w:shd w:fill="FFFFFF"/>
            <w:tcMar>
              <w:top w:w="80" w:type="dxa"/>
              <w:bottom w:w="80" w:type="dxa"/>
              <w:left w:w="120" w:type="dxa"/>
              <w:right w:w="120" w:type="dxa"/>
            </w:tcMar>
          </w:tcPr>
          <w:p>
            <w:pPr>
              <w:spacing w:after="40" w:before="40"/>
            </w:pPr>
            <w:r>
              <w:rPr>
                <w:color w:val="0F172A"/>
                <w:sz w:val="19"/>
              </w:rPr>
              <w:t>JSON Patient object</w:t>
            </w:r>
          </w:p>
        </w:tc>
        <w:tc>
          <w:tcPr>
            <w:tcW w:type="dxa" w:w="2736"/>
            <w:shd w:fill="FFFFFF"/>
            <w:tcMar>
              <w:top w:w="80" w:type="dxa"/>
              <w:bottom w:w="80" w:type="dxa"/>
              <w:left w:w="120" w:type="dxa"/>
              <w:right w:w="120" w:type="dxa"/>
            </w:tcMar>
          </w:tcPr>
          <w:p>
            <w:pPr>
              <w:spacing w:after="40" w:before="40"/>
            </w:pPr>
            <w:r>
              <w:rPr>
                <w:color w:val="0F172A"/>
                <w:sz w:val="19"/>
              </w:rPr>
              <w:t>Registers new patient with sibling-aware duplicate validation.</w:t>
            </w:r>
          </w:p>
        </w:tc>
      </w:tr>
      <w:tr>
        <w:tc>
          <w:tcPr>
            <w:tcW w:type="dxa" w:w="1152"/>
            <w:shd w:fill="F8FAFC"/>
            <w:tcMar>
              <w:top w:w="80" w:type="dxa"/>
              <w:bottom w:w="80" w:type="dxa"/>
              <w:left w:w="120" w:type="dxa"/>
              <w:right w:w="120" w:type="dxa"/>
            </w:tcMar>
          </w:tcPr>
          <w:p>
            <w:pPr>
              <w:spacing w:after="40" w:before="40"/>
            </w:pPr>
            <w:r>
              <w:rPr>
                <w:color w:val="0F172A"/>
                <w:sz w:val="19"/>
              </w:rPr>
              <w:t>POST</w:t>
            </w:r>
          </w:p>
        </w:tc>
        <w:tc>
          <w:tcPr>
            <w:tcW w:type="dxa" w:w="3168"/>
            <w:shd w:fill="F8FAFC"/>
            <w:tcMar>
              <w:top w:w="80" w:type="dxa"/>
              <w:bottom w:w="80" w:type="dxa"/>
              <w:left w:w="120" w:type="dxa"/>
              <w:right w:w="120" w:type="dxa"/>
            </w:tcMar>
          </w:tcPr>
          <w:p>
            <w:pPr>
              <w:spacing w:after="40" w:before="40"/>
            </w:pPr>
            <w:r>
              <w:rPr>
                <w:color w:val="0F172A"/>
                <w:sz w:val="19"/>
              </w:rPr>
              <w:t>/api/patients/{id}/treatment-plan</w:t>
            </w:r>
          </w:p>
        </w:tc>
        <w:tc>
          <w:tcPr>
            <w:tcW w:type="dxa" w:w="3312"/>
            <w:shd w:fill="F8FAFC"/>
            <w:tcMar>
              <w:top w:w="80" w:type="dxa"/>
              <w:bottom w:w="80" w:type="dxa"/>
              <w:left w:w="120" w:type="dxa"/>
              <w:right w:w="120" w:type="dxa"/>
            </w:tcMar>
          </w:tcPr>
          <w:p>
            <w:pPr>
              <w:spacing w:after="40" w:before="40"/>
            </w:pPr>
            <w:r>
              <w:rPr>
                <w:color w:val="0F172A"/>
                <w:sz w:val="19"/>
              </w:rPr>
              <w:t>{ treatmentPlan, treatmentStage, targetShade }</w:t>
            </w:r>
          </w:p>
        </w:tc>
        <w:tc>
          <w:tcPr>
            <w:tcW w:type="dxa" w:w="2736"/>
            <w:shd w:fill="F8FAFC"/>
            <w:tcMar>
              <w:top w:w="80" w:type="dxa"/>
              <w:bottom w:w="80" w:type="dxa"/>
              <w:left w:w="120" w:type="dxa"/>
              <w:right w:w="120" w:type="dxa"/>
            </w:tcMar>
          </w:tcPr>
          <w:p>
            <w:pPr>
              <w:spacing w:after="40" w:before="40"/>
            </w:pPr>
            <w:r>
              <w:rPr>
                <w:color w:val="0F172A"/>
                <w:sz w:val="19"/>
              </w:rPr>
              <w:t>Updates or resets active treatment plan in Patients table.</w:t>
            </w:r>
          </w:p>
        </w:tc>
      </w:tr>
      <w:tr>
        <w:tc>
          <w:tcPr>
            <w:tcW w:type="dxa" w:w="1152"/>
            <w:shd w:fill="FFFFFF"/>
            <w:tcMar>
              <w:top w:w="80" w:type="dxa"/>
              <w:bottom w:w="80" w:type="dxa"/>
              <w:left w:w="120" w:type="dxa"/>
              <w:right w:w="120" w:type="dxa"/>
            </w:tcMar>
          </w:tcPr>
          <w:p>
            <w:pPr>
              <w:spacing w:after="40" w:before="40"/>
            </w:pPr>
            <w:r>
              <w:rPr>
                <w:color w:val="0F172A"/>
                <w:sz w:val="19"/>
              </w:rPr>
              <w:t>POST</w:t>
            </w:r>
          </w:p>
        </w:tc>
        <w:tc>
          <w:tcPr>
            <w:tcW w:type="dxa" w:w="3168"/>
            <w:shd w:fill="FFFFFF"/>
            <w:tcMar>
              <w:top w:w="80" w:type="dxa"/>
              <w:bottom w:w="80" w:type="dxa"/>
              <w:left w:w="120" w:type="dxa"/>
              <w:right w:w="120" w:type="dxa"/>
            </w:tcMar>
          </w:tcPr>
          <w:p>
            <w:pPr>
              <w:spacing w:after="40" w:before="40"/>
            </w:pPr>
            <w:r>
              <w:rPr>
                <w:color w:val="0F172A"/>
                <w:sz w:val="19"/>
              </w:rPr>
              <w:t>/api/patients/{id}/clinical-logs</w:t>
            </w:r>
          </w:p>
        </w:tc>
        <w:tc>
          <w:tcPr>
            <w:tcW w:type="dxa" w:w="3312"/>
            <w:shd w:fill="FFFFFF"/>
            <w:tcMar>
              <w:top w:w="80" w:type="dxa"/>
              <w:bottom w:w="80" w:type="dxa"/>
              <w:left w:w="120" w:type="dxa"/>
              <w:right w:w="120" w:type="dxa"/>
            </w:tcMar>
          </w:tcPr>
          <w:p>
            <w:pPr>
              <w:spacing w:after="40" w:before="40"/>
            </w:pPr>
            <w:r>
              <w:rPr>
                <w:color w:val="0F172A"/>
                <w:sz w:val="19"/>
              </w:rPr>
              <w:t>{ doctorID, message, logType }</w:t>
            </w:r>
          </w:p>
        </w:tc>
        <w:tc>
          <w:tcPr>
            <w:tcW w:type="dxa" w:w="2736"/>
            <w:shd w:fill="FFFFFF"/>
            <w:tcMar>
              <w:top w:w="80" w:type="dxa"/>
              <w:bottom w:w="80" w:type="dxa"/>
              <w:left w:w="120" w:type="dxa"/>
              <w:right w:w="120" w:type="dxa"/>
            </w:tcMar>
          </w:tcPr>
          <w:p>
            <w:pPr>
              <w:spacing w:after="40" w:before="40"/>
            </w:pPr>
            <w:r>
              <w:rPr>
                <w:color w:val="0F172A"/>
                <w:sz w:val="19"/>
              </w:rPr>
              <w:t>Inserts audit log into ClinicalNotes table.</w:t>
            </w:r>
          </w:p>
        </w:tc>
      </w:tr>
      <w:tr>
        <w:tc>
          <w:tcPr>
            <w:tcW w:type="dxa" w:w="1152"/>
            <w:shd w:fill="F8FAFC"/>
            <w:tcMar>
              <w:top w:w="80" w:type="dxa"/>
              <w:bottom w:w="80" w:type="dxa"/>
              <w:left w:w="120" w:type="dxa"/>
              <w:right w:w="120" w:type="dxa"/>
            </w:tcMar>
          </w:tcPr>
          <w:p>
            <w:pPr>
              <w:spacing w:after="40" w:before="40"/>
            </w:pPr>
            <w:r>
              <w:rPr>
                <w:color w:val="0F172A"/>
                <w:sz w:val="19"/>
              </w:rPr>
              <w:t>GET</w:t>
            </w:r>
          </w:p>
        </w:tc>
        <w:tc>
          <w:tcPr>
            <w:tcW w:type="dxa" w:w="3168"/>
            <w:shd w:fill="F8FAFC"/>
            <w:tcMar>
              <w:top w:w="80" w:type="dxa"/>
              <w:bottom w:w="80" w:type="dxa"/>
              <w:left w:w="120" w:type="dxa"/>
              <w:right w:w="120" w:type="dxa"/>
            </w:tcMar>
          </w:tcPr>
          <w:p>
            <w:pPr>
              <w:spacing w:after="40" w:before="40"/>
            </w:pPr>
            <w:r>
              <w:rPr>
                <w:color w:val="0F172A"/>
                <w:sz w:val="19"/>
              </w:rPr>
              <w:t>/api/patients/{id}/chart</w:t>
            </w:r>
          </w:p>
        </w:tc>
        <w:tc>
          <w:tcPr>
            <w:tcW w:type="dxa" w:w="3312"/>
            <w:shd w:fill="F8FAFC"/>
            <w:tcMar>
              <w:top w:w="80" w:type="dxa"/>
              <w:bottom w:w="80" w:type="dxa"/>
              <w:left w:w="120" w:type="dxa"/>
              <w:right w:w="120" w:type="dxa"/>
            </w:tcMar>
          </w:tcPr>
          <w:p>
            <w:pPr>
              <w:spacing w:after="40" w:before="40"/>
            </w:pPr>
            <w:r>
              <w:rPr>
                <w:color w:val="0F172A"/>
                <w:sz w:val="19"/>
              </w:rPr>
              <w:t>Patient ID in route</w:t>
            </w:r>
          </w:p>
        </w:tc>
        <w:tc>
          <w:tcPr>
            <w:tcW w:type="dxa" w:w="2736"/>
            <w:shd w:fill="F8FAFC"/>
            <w:tcMar>
              <w:top w:w="80" w:type="dxa"/>
              <w:bottom w:w="80" w:type="dxa"/>
              <w:left w:w="120" w:type="dxa"/>
              <w:right w:w="120" w:type="dxa"/>
            </w:tcMar>
          </w:tcPr>
          <w:p>
            <w:pPr>
              <w:spacing w:after="40" w:before="40"/>
            </w:pPr>
            <w:r>
              <w:rPr>
                <w:color w:val="0F172A"/>
                <w:sz w:val="19"/>
              </w:rPr>
              <w:t>Retrieves 32-tooth odontogram state from TeethState table.</w:t>
            </w:r>
          </w:p>
        </w:tc>
      </w:tr>
      <w:tr>
        <w:tc>
          <w:tcPr>
            <w:tcW w:type="dxa" w:w="1152"/>
            <w:shd w:fill="FFFFFF"/>
            <w:tcMar>
              <w:top w:w="80" w:type="dxa"/>
              <w:bottom w:w="80" w:type="dxa"/>
              <w:left w:w="120" w:type="dxa"/>
              <w:right w:w="120" w:type="dxa"/>
            </w:tcMar>
          </w:tcPr>
          <w:p>
            <w:pPr>
              <w:spacing w:after="40" w:before="40"/>
            </w:pPr>
            <w:r>
              <w:rPr>
                <w:color w:val="0F172A"/>
                <w:sz w:val="19"/>
              </w:rPr>
              <w:t>POST</w:t>
            </w:r>
          </w:p>
        </w:tc>
        <w:tc>
          <w:tcPr>
            <w:tcW w:type="dxa" w:w="3168"/>
            <w:shd w:fill="FFFFFF"/>
            <w:tcMar>
              <w:top w:w="80" w:type="dxa"/>
              <w:bottom w:w="80" w:type="dxa"/>
              <w:left w:w="120" w:type="dxa"/>
              <w:right w:w="120" w:type="dxa"/>
            </w:tcMar>
          </w:tcPr>
          <w:p>
            <w:pPr>
              <w:spacing w:after="40" w:before="40"/>
            </w:pPr>
            <w:r>
              <w:rPr>
                <w:color w:val="0F172A"/>
                <w:sz w:val="19"/>
              </w:rPr>
              <w:t>/api/patients/teeth/update-bulk</w:t>
            </w:r>
          </w:p>
        </w:tc>
        <w:tc>
          <w:tcPr>
            <w:tcW w:type="dxa" w:w="3312"/>
            <w:shd w:fill="FFFFFF"/>
            <w:tcMar>
              <w:top w:w="80" w:type="dxa"/>
              <w:bottom w:w="80" w:type="dxa"/>
              <w:left w:w="120" w:type="dxa"/>
              <w:right w:w="120" w:type="dxa"/>
            </w:tcMar>
          </w:tcPr>
          <w:p>
            <w:pPr>
              <w:spacing w:after="40" w:before="40"/>
            </w:pPr>
            <w:r>
              <w:rPr>
                <w:color w:val="0F172A"/>
                <w:sz w:val="19"/>
              </w:rPr>
              <w:t>{ patientId, updates: [...] }</w:t>
            </w:r>
          </w:p>
        </w:tc>
        <w:tc>
          <w:tcPr>
            <w:tcW w:type="dxa" w:w="2736"/>
            <w:shd w:fill="FFFFFF"/>
            <w:tcMar>
              <w:top w:w="80" w:type="dxa"/>
              <w:bottom w:w="80" w:type="dxa"/>
              <w:left w:w="120" w:type="dxa"/>
              <w:right w:w="120" w:type="dxa"/>
            </w:tcMar>
          </w:tcPr>
          <w:p>
            <w:pPr>
              <w:spacing w:after="40" w:before="40"/>
            </w:pPr>
            <w:r>
              <w:rPr>
                <w:color w:val="0F172A"/>
                <w:sz w:val="19"/>
              </w:rPr>
              <w:t>Bulk updates tooth conditions, colors, and notes.</w:t>
            </w:r>
          </w:p>
        </w:tc>
      </w:tr>
      <w:tr>
        <w:tc>
          <w:tcPr>
            <w:tcW w:type="dxa" w:w="1152"/>
            <w:shd w:fill="F8FAFC"/>
            <w:tcMar>
              <w:top w:w="80" w:type="dxa"/>
              <w:bottom w:w="80" w:type="dxa"/>
              <w:left w:w="120" w:type="dxa"/>
              <w:right w:w="120" w:type="dxa"/>
            </w:tcMar>
          </w:tcPr>
          <w:p>
            <w:pPr>
              <w:spacing w:after="40" w:before="40"/>
            </w:pPr>
            <w:r>
              <w:rPr>
                <w:color w:val="0F172A"/>
                <w:sz w:val="19"/>
              </w:rPr>
              <w:t>GET</w:t>
            </w:r>
          </w:p>
        </w:tc>
        <w:tc>
          <w:tcPr>
            <w:tcW w:type="dxa" w:w="3168"/>
            <w:shd w:fill="F8FAFC"/>
            <w:tcMar>
              <w:top w:w="80" w:type="dxa"/>
              <w:bottom w:w="80" w:type="dxa"/>
              <w:left w:w="120" w:type="dxa"/>
              <w:right w:w="120" w:type="dxa"/>
            </w:tcMar>
          </w:tcPr>
          <w:p>
            <w:pPr>
              <w:spacing w:after="40" w:before="40"/>
            </w:pPr>
            <w:r>
              <w:rPr>
                <w:color w:val="0F172A"/>
                <w:sz w:val="19"/>
              </w:rPr>
              <w:t>/api/patients/{id}/prescriptions</w:t>
            </w:r>
          </w:p>
        </w:tc>
        <w:tc>
          <w:tcPr>
            <w:tcW w:type="dxa" w:w="3312"/>
            <w:shd w:fill="F8FAFC"/>
            <w:tcMar>
              <w:top w:w="80" w:type="dxa"/>
              <w:bottom w:w="80" w:type="dxa"/>
              <w:left w:w="120" w:type="dxa"/>
              <w:right w:w="120" w:type="dxa"/>
            </w:tcMar>
          </w:tcPr>
          <w:p>
            <w:pPr>
              <w:spacing w:after="40" w:before="40"/>
            </w:pPr>
            <w:r>
              <w:rPr>
                <w:color w:val="0F172A"/>
                <w:sz w:val="19"/>
              </w:rPr>
              <w:t>Patient ID in route</w:t>
            </w:r>
          </w:p>
        </w:tc>
        <w:tc>
          <w:tcPr>
            <w:tcW w:type="dxa" w:w="2736"/>
            <w:shd w:fill="F8FAFC"/>
            <w:tcMar>
              <w:top w:w="80" w:type="dxa"/>
              <w:bottom w:w="80" w:type="dxa"/>
              <w:left w:w="120" w:type="dxa"/>
              <w:right w:w="120" w:type="dxa"/>
            </w:tcMar>
          </w:tcPr>
          <w:p>
            <w:pPr>
              <w:spacing w:after="40" w:before="40"/>
            </w:pPr>
            <w:r>
              <w:rPr>
                <w:color w:val="0F172A"/>
                <w:sz w:val="19"/>
              </w:rPr>
              <w:t>Retrieves medication history for patient.</w:t>
            </w:r>
          </w:p>
        </w:tc>
      </w:tr>
      <w:tr>
        <w:tc>
          <w:tcPr>
            <w:tcW w:type="dxa" w:w="1152"/>
            <w:shd w:fill="FFFFFF"/>
            <w:tcMar>
              <w:top w:w="80" w:type="dxa"/>
              <w:bottom w:w="80" w:type="dxa"/>
              <w:left w:w="120" w:type="dxa"/>
              <w:right w:w="120" w:type="dxa"/>
            </w:tcMar>
          </w:tcPr>
          <w:p>
            <w:pPr>
              <w:spacing w:after="40" w:before="40"/>
            </w:pPr>
            <w:r>
              <w:rPr>
                <w:color w:val="0F172A"/>
                <w:sz w:val="19"/>
              </w:rPr>
              <w:t>POST</w:t>
            </w:r>
          </w:p>
        </w:tc>
        <w:tc>
          <w:tcPr>
            <w:tcW w:type="dxa" w:w="3168"/>
            <w:shd w:fill="FFFFFF"/>
            <w:tcMar>
              <w:top w:w="80" w:type="dxa"/>
              <w:bottom w:w="80" w:type="dxa"/>
              <w:left w:w="120" w:type="dxa"/>
              <w:right w:w="120" w:type="dxa"/>
            </w:tcMar>
          </w:tcPr>
          <w:p>
            <w:pPr>
              <w:spacing w:after="40" w:before="40"/>
            </w:pPr>
            <w:r>
              <w:rPr>
                <w:color w:val="0F172A"/>
                <w:sz w:val="19"/>
              </w:rPr>
              <w:t>/api/patients/prescriptions</w:t>
            </w:r>
          </w:p>
        </w:tc>
        <w:tc>
          <w:tcPr>
            <w:tcW w:type="dxa" w:w="3312"/>
            <w:shd w:fill="FFFFFF"/>
            <w:tcMar>
              <w:top w:w="80" w:type="dxa"/>
              <w:bottom w:w="80" w:type="dxa"/>
              <w:left w:w="120" w:type="dxa"/>
              <w:right w:w="120" w:type="dxa"/>
            </w:tcMar>
          </w:tcPr>
          <w:p>
            <w:pPr>
              <w:spacing w:after="40" w:before="40"/>
            </w:pPr>
            <w:r>
              <w:rPr>
                <w:color w:val="0F172A"/>
                <w:sz w:val="19"/>
              </w:rPr>
              <w:t>JSON Prescription object</w:t>
            </w:r>
          </w:p>
        </w:tc>
        <w:tc>
          <w:tcPr>
            <w:tcW w:type="dxa" w:w="2736"/>
            <w:shd w:fill="FFFFFF"/>
            <w:tcMar>
              <w:top w:w="80" w:type="dxa"/>
              <w:bottom w:w="80" w:type="dxa"/>
              <w:left w:w="120" w:type="dxa"/>
              <w:right w:w="120" w:type="dxa"/>
            </w:tcMar>
          </w:tcPr>
          <w:p>
            <w:pPr>
              <w:spacing w:after="40" w:before="40"/>
            </w:pPr>
            <w:r>
              <w:rPr>
                <w:color w:val="0F172A"/>
                <w:sz w:val="19"/>
              </w:rPr>
              <w:t>Creates electronic prescription record.</w:t>
            </w:r>
          </w:p>
        </w:tc>
      </w:tr>
      <w:tr>
        <w:tc>
          <w:tcPr>
            <w:tcW w:type="dxa" w:w="1152"/>
            <w:shd w:fill="F8FAFC"/>
            <w:tcMar>
              <w:top w:w="80" w:type="dxa"/>
              <w:bottom w:w="80" w:type="dxa"/>
              <w:left w:w="120" w:type="dxa"/>
              <w:right w:w="120" w:type="dxa"/>
            </w:tcMar>
          </w:tcPr>
          <w:p>
            <w:pPr>
              <w:spacing w:after="40" w:before="40"/>
            </w:pPr>
            <w:r>
              <w:rPr>
                <w:color w:val="0F172A"/>
                <w:sz w:val="19"/>
              </w:rPr>
              <w:t>POST</w:t>
            </w:r>
          </w:p>
        </w:tc>
        <w:tc>
          <w:tcPr>
            <w:tcW w:type="dxa" w:w="3168"/>
            <w:shd w:fill="F8FAFC"/>
            <w:tcMar>
              <w:top w:w="80" w:type="dxa"/>
              <w:bottom w:w="80" w:type="dxa"/>
              <w:left w:w="120" w:type="dxa"/>
              <w:right w:w="120" w:type="dxa"/>
            </w:tcMar>
          </w:tcPr>
          <w:p>
            <w:pPr>
              <w:spacing w:after="40" w:before="40"/>
            </w:pPr>
            <w:r>
              <w:rPr>
                <w:color w:val="0F172A"/>
                <w:sz w:val="19"/>
              </w:rPr>
              <w:t>/api/chatbot/ask</w:t>
            </w:r>
          </w:p>
        </w:tc>
        <w:tc>
          <w:tcPr>
            <w:tcW w:type="dxa" w:w="3312"/>
            <w:shd w:fill="F8FAFC"/>
            <w:tcMar>
              <w:top w:w="80" w:type="dxa"/>
              <w:bottom w:w="80" w:type="dxa"/>
              <w:left w:w="120" w:type="dxa"/>
              <w:right w:w="120" w:type="dxa"/>
            </w:tcMar>
          </w:tcPr>
          <w:p>
            <w:pPr>
              <w:spacing w:after="40" w:before="40"/>
            </w:pPr>
            <w:r>
              <w:rPr>
                <w:color w:val="0F172A"/>
                <w:sz w:val="19"/>
              </w:rPr>
              <w:t>{ message: string }</w:t>
            </w:r>
          </w:p>
        </w:tc>
        <w:tc>
          <w:tcPr>
            <w:tcW w:type="dxa" w:w="2736"/>
            <w:shd w:fill="F8FAFC"/>
            <w:tcMar>
              <w:top w:w="80" w:type="dxa"/>
              <w:bottom w:w="80" w:type="dxa"/>
              <w:left w:w="120" w:type="dxa"/>
              <w:right w:w="120" w:type="dxa"/>
            </w:tcMar>
          </w:tcPr>
          <w:p>
            <w:pPr>
              <w:spacing w:after="40" w:before="40"/>
            </w:pPr>
            <w:r>
              <w:rPr>
                <w:color w:val="0F172A"/>
                <w:sz w:val="19"/>
              </w:rPr>
              <w:t>Sends patient query to Gemini AI Dental Bot.</w:t>
            </w:r>
          </w:p>
        </w:tc>
      </w:tr>
    </w:tbl>
    <w:p>
      <w:pPr>
        <w:spacing w:after="16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