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Cambria" w:hAnsi="Cambria"/>
          <w:b/>
          <w:color w:val="7A3B2E"/>
          <w:sz w:val="60"/>
        </w:rPr>
        <w:t>Ganita</w:t>
      </w:r>
    </w:p>
    <w:p>
      <w:pPr>
        <w:spacing w:after="280" w:before="0"/>
      </w:pPr>
      <w:r>
        <w:rPr>
          <w:rFonts w:ascii="Consolas" w:hAnsi="Consolas"/>
          <w:b w:val="0"/>
          <w:i w:val="0"/>
          <w:color w:val="A9701C"/>
          <w:sz w:val="20"/>
        </w:rPr>
        <w:t>KundaliAI — Calculation Engine Reference</w:t>
      </w:r>
    </w:p>
    <w:p>
      <w:pPr>
        <w:spacing w:after="400" w:before="0"/>
      </w:pPr>
      <w:r>
        <w:rPr>
          <w:rFonts w:ascii="Garamond" w:hAnsi="Garamond"/>
          <w:b w:val="0"/>
          <w:i w:val="0"/>
          <w:color w:val="241C15"/>
          <w:sz w:val="25"/>
        </w:rPr>
        <w:t xml:space="preserve">गणित — the </w:t>
      </w:r>
      <w:r>
        <w:rPr>
          <w:rFonts w:ascii="Garamond" w:hAnsi="Garamond"/>
          <w:b/>
          <w:i w:val="0"/>
          <w:color w:val="241C15"/>
          <w:sz w:val="25"/>
        </w:rPr>
        <w:t>calculation</w:t>
      </w:r>
      <w:r>
        <w:rPr>
          <w:rFonts w:ascii="Garamond" w:hAnsi="Garamond"/>
          <w:b w:val="0"/>
          <w:i w:val="0"/>
          <w:color w:val="241C15"/>
          <w:sz w:val="25"/>
        </w:rPr>
        <w:t xml:space="preserve"> half of Jyotiṣa, as distinct from </w:t>
      </w:r>
      <w:r>
        <w:rPr>
          <w:rFonts w:ascii="Garamond" w:hAnsi="Garamond"/>
          <w:b w:val="0"/>
          <w:i/>
          <w:color w:val="241C15"/>
          <w:sz w:val="25"/>
        </w:rPr>
        <w:t>Phalita</w:t>
      </w:r>
      <w:r>
        <w:rPr>
          <w:rFonts w:ascii="Garamond" w:hAnsi="Garamond"/>
          <w:b w:val="0"/>
          <w:i w:val="0"/>
          <w:color w:val="241C15"/>
          <w:sz w:val="25"/>
        </w:rPr>
        <w:t>, its interpretation. Every chart, daśā, doṣa and compatibility score this app produces comes from here: fixed astronomical math, not a model's guess.</w:t>
      </w:r>
    </w:p>
    <w:p>
      <w:pPr>
        <w:spacing w:after="40"/>
      </w:pP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1.  </w:t>
      </w:r>
      <w:r>
        <w:rPr>
          <w:rFonts w:ascii="Cambria" w:hAnsi="Cambria"/>
          <w:b/>
          <w:color w:val="241C15"/>
          <w:sz w:val="34"/>
        </w:rPr>
        <w:t>Ephemeris &amp; Ayanāṃśa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app/astro/ephemeris.py</w:t>
      </w:r>
    </w:p>
    <w:p>
      <w:pPr>
        <w:spacing w:after="160" w:before="0"/>
      </w:pPr>
      <w:r>
        <w:rPr>
          <w:rFonts w:ascii="Garamond" w:hAnsi="Garamond"/>
          <w:b w:val="0"/>
          <w:i/>
          <w:color w:val="6B5D4F"/>
          <w:sz w:val="21"/>
        </w:rPr>
        <w:t>Every planetary position starts here — one call into the Swiss Ephemeris, the same engine professional astronomy software uses.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Positions come from pyswisseph running in Moshier semi-analytic mode (FLG_MOSEPH) rather than the full JPL data files — no ephemeris files to ship, and it stays accurate to a fraction of an arcsecond for any date between 1800–2200. For context: a nakshatra spans 13°20′ and a sign spans 30°, so sub-arcsecond precision is many orders of magnitude finer than anything a chart actually depends on.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The birth moment is converted to a Julian Day (UT) from the UTC-adjusted date and time, then every longitude is read out sidereally, using the Lahiri ayanāṃśa (SIDM_LAHIRI — India's Calendar Reform Committee standard) to shift from the tropical zodiac Swiss Ephemeris computes natively to the sidereal one Vedic astrology uses.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Graha</w:t>
            </w:r>
          </w:p>
        </w:tc>
        <w:tc>
          <w:tcPr>
            <w:tcW w:type="dxa" w:w="3106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Source</w:t>
            </w:r>
          </w:p>
        </w:tc>
        <w:tc>
          <w:tcPr>
            <w:tcW w:type="dxa" w:w="3106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Note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Sun, Moon, Mars, Mercury,</w:t>
              <w:br/>
              <w:t>Jupiter, Venus, Saturn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direct ephemeris call</w:t>
            </w:r>
          </w:p>
        </w:tc>
        <w:tc>
          <w:tcPr>
            <w:tcW w:type="dxa" w:w="3106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longitude + speed (°/day)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Rāhu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Mean Lunar Node</w:t>
            </w:r>
          </w:p>
        </w:tc>
        <w:tc>
          <w:tcPr>
            <w:tcW w:type="dxa" w:w="3106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direct ephemeris call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Ketu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derived</w:t>
            </w:r>
          </w:p>
        </w:tc>
        <w:tc>
          <w:tcPr>
            <w:tcW w:type="dxa" w:w="3106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Rāhu longitude + 180°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Retrograde status is read directly off the sign of each planet's daily motion (speed &lt; 0) — never inferred, never separately modelled per divisional chart.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2.  </w:t>
      </w:r>
      <w:r>
        <w:rPr>
          <w:rFonts w:ascii="Cambria" w:hAnsi="Cambria"/>
          <w:b/>
          <w:color w:val="241C15"/>
          <w:sz w:val="34"/>
        </w:rPr>
        <w:t>Houses &amp; the Lagna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ascendant_sidereal() — app/astro/ephemeris.py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This engine uses whole-sign houses (Swiss Ephemeris house system 'W'): the entire sign containing the Lagna is house 1, in full — not a 30° arc starting at the exact ascending degree, as Placidus and other quadrant systems use. Every other house is simply the next sign around.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house(sign) =  (sign_index − lagna_sign_index) mod 12 + 1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4658"/>
        <w:gridCol w:w="4658"/>
      </w:tblGrid>
      <w:tr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Quantity</w:t>
            </w:r>
          </w:p>
        </w:tc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Value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Lagna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Sagittarius (sign 8)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Saturn at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Aries (sign 0)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house(Aries)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(0 − 8) mod 12 + 1 = 5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Reads as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Saturn in the 5th house from Lagna</w:t>
            </w:r>
          </w:p>
        </w:tc>
      </w:tr>
    </w:tbl>
    <w:p>
      <w:pPr>
        <w:spacing w:after="80"/>
      </w:pP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3.  </w:t>
      </w:r>
      <w:r>
        <w:rPr>
          <w:rFonts w:ascii="Cambria" w:hAnsi="Cambria"/>
          <w:b/>
          <w:color w:val="241C15"/>
          <w:sz w:val="34"/>
        </w:rPr>
        <w:t>Divisional Charts (Vargas)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app/astro/charts.py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D1, D9 and D10 all answer the same question — which sign does this division of the longitude fall into — using three different classical subdivision rules.</w:t>
      </w: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D1 — Rāśi (the birth chart)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Trivial by definition: the sign the longitude already sits in.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sign = floor(longitude / 30)</w:t>
      </w: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D9 — Navāṃśa (marriage, dharma, chart strength)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Each 30° sign splits into 9 padas of 3°20′ each. Classically: movable signs count their navāṃśa from themselves, fixed signs from the 9th sign onward, dual signs from the 5th. That three-way rule reduces to one closed form (verified by hand against all 12 signs):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rāśi = floor(longitude / 30)</w:t>
      </w:r>
      <w:r>
        <w:rPr>
          <w:rFonts w:ascii="Consolas" w:hAnsi="Consolas"/>
          <w:color w:val="F2E9DC"/>
          <w:sz w:val="20"/>
        </w:rPr>
        <w:br/>
        <w:t>pada = floor((longitude mod 30) / 3.333)</w:t>
      </w:r>
      <w:r>
        <w:rPr>
          <w:rFonts w:ascii="Consolas" w:hAnsi="Consolas"/>
          <w:color w:val="F2E9DC"/>
          <w:sz w:val="20"/>
        </w:rPr>
        <w:br/>
        <w:t>D9 sign = (rāśi × 9 + pada) mod 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4658"/>
        <w:gridCol w:w="4658"/>
      </w:tblGrid>
      <w:tr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Step</w:t>
            </w:r>
          </w:p>
        </w:tc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Value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Longitude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227.75° (17°45′ Scorpio)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rāśi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7 (Scorpio)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pada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floor(17.75 / 3.333) = 5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D9 sign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(7×9 + 5) mod 12 = 8 → Sagittarius</w:t>
            </w:r>
          </w:p>
        </w:tc>
      </w:tr>
    </w:tbl>
    <w:p>
      <w:pPr>
        <w:spacing w:after="80"/>
      </w:pP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D10 — Daśāṃśa (career, public life)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Each sign splits into 10 parts of 3° each. Unlike Navāṃśa this does not collapse to one formula — odd-numbered signs (Aries, Gemini, Leo, Libra, Sagittarius, Aquarius) count from themselves; even-numbered signs (Taurus, Cancer, Virgo, Scorpio, Capricorn, Pisces) count from the 9th sign onward.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rāśi = floor(longitude / 30)</w:t>
      </w:r>
      <w:r>
        <w:rPr>
          <w:rFonts w:ascii="Consolas" w:hAnsi="Consolas"/>
          <w:color w:val="F2E9DC"/>
          <w:sz w:val="20"/>
        </w:rPr>
        <w:br/>
        <w:t>part = floor((longitude mod 30) / 3)</w:t>
      </w:r>
      <w:r>
        <w:rPr>
          <w:rFonts w:ascii="Consolas" w:hAnsi="Consolas"/>
          <w:color w:val="F2E9DC"/>
          <w:sz w:val="20"/>
        </w:rPr>
        <w:br/>
        <w:t>start = rāśi if rāśi is even-indexed else (rāśi + 8) mod 12</w:t>
      </w:r>
      <w:r>
        <w:rPr>
          <w:rFonts w:ascii="Consolas" w:hAnsi="Consolas"/>
          <w:color w:val="F2E9DC"/>
          <w:sz w:val="20"/>
        </w:rPr>
        <w:br/>
        <w:t>D10 sign = (start + part) mod 12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4658"/>
        <w:gridCol w:w="4658"/>
      </w:tblGrid>
      <w:tr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Step</w:t>
            </w:r>
          </w:p>
        </w:tc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Value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Longitude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35.17° (5°10′ Taurus)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rāśi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1 (Taurus — classically even-numbered)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start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(1 + 8) mod 12 = 9 → Capricorn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part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floor(5.17 / 3) = 1</w:t>
            </w:r>
          </w:p>
        </w:tc>
      </w:tr>
      <w:tr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D10 sign</w:t>
            </w:r>
          </w:p>
        </w:tc>
        <w:tc>
          <w:tcPr>
            <w:tcW w:type="dxa" w:w="4658"/>
          </w:tcPr>
          <w:p>
            <w:r/>
            <w:r>
              <w:rPr>
                <w:rFonts w:ascii="Consolas" w:hAnsi="Consolas"/>
                <w:color w:val="241C15"/>
                <w:sz w:val="20"/>
              </w:rPr>
              <w:t>(9 + 1) mod 12 = 10 → Aquarius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Each varga gets its own Lagna, computed by applying the same divisional rule to the Ascendant's own longitude — houses within a varga count from that chart's Lagna, not D1's.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4.  </w:t>
      </w:r>
      <w:r>
        <w:rPr>
          <w:rFonts w:ascii="Cambria" w:hAnsi="Cambria"/>
          <w:b/>
          <w:color w:val="241C15"/>
          <w:sz w:val="34"/>
        </w:rPr>
        <w:t>Vimśottarī Daśā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app/astro/dasha.py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A 120-year cycle of nine planetary periods, per Bṛhat Parāśara Horā Śāstra — which period is running is a pure function of where the Moon sat at birth.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Each of the 27 nakshatras is ruled by one of nine grahas, the same 9-lord sequence repeated three times around the zodiac. The Moon's nakshatra at birth fixes the first Mahādaśā lord; how far through that nakshatra the Moon had already travelled fixes how much of that lord's nominal span is already spent before birth — the balance of daśā is what actually runs.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3106"/>
        <w:gridCol w:w="3106"/>
        <w:gridCol w:w="3106"/>
      </w:tblGrid>
      <w:tr>
        <w:tc>
          <w:tcPr>
            <w:tcW w:type="dxa" w:w="3106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Lord</w:t>
            </w:r>
          </w:p>
        </w:tc>
        <w:tc>
          <w:tcPr>
            <w:tcW w:type="dxa" w:w="3106"/>
            <w:shd w:val="clear" w:color="auto" w:fill="FFFFFF"/>
          </w:tcPr>
          <w:p>
            <w:pPr>
              <w:jc w:val="right"/>
            </w:pPr>
            <w:r/>
            <w:r>
              <w:rPr>
                <w:rFonts w:ascii="Garamond" w:hAnsi="Garamond"/>
                <w:b/>
                <w:color w:val="6B5D4F"/>
                <w:sz w:val="18"/>
              </w:rPr>
              <w:t>Years</w:t>
            </w:r>
          </w:p>
        </w:tc>
        <w:tc>
          <w:tcPr>
            <w:tcW w:type="dxa" w:w="3106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Order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Ketu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7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1st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Venus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20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2nd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Sun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6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3rd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Moon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10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4th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Mars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7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5th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Rāhu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18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6th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Jupiter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16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7th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Saturn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19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8th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Mercury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17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9th</w:t>
            </w:r>
          </w:p>
        </w:tc>
      </w:tr>
      <w:tr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Total</w:t>
            </w:r>
          </w:p>
        </w:tc>
        <w:tc>
          <w:tcPr>
            <w:tcW w:type="dxa" w:w="3106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120</w:t>
            </w:r>
          </w:p>
        </w:tc>
        <w:tc>
          <w:tcPr>
            <w:tcW w:type="dxa" w:w="3106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—</w:t>
            </w:r>
          </w:p>
        </w:tc>
      </w:tr>
    </w:tbl>
    <w:p>
      <w:pPr>
        <w:spacing w:after="80"/>
      </w:pP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nakshatra_index = floor(moon_longitude / 13.333)</w:t>
      </w:r>
      <w:r>
        <w:rPr>
          <w:rFonts w:ascii="Consolas" w:hAnsi="Consolas"/>
          <w:color w:val="F2E9DC"/>
          <w:sz w:val="20"/>
        </w:rPr>
        <w:br/>
        <w:t>elapsed_fraction = (moon_longitude mod 13.333) / 13.333</w:t>
      </w:r>
      <w:r>
        <w:rPr>
          <w:rFonts w:ascii="Consolas" w:hAnsi="Consolas"/>
          <w:color w:val="F2E9DC"/>
          <w:sz w:val="20"/>
        </w:rPr>
        <w:br/>
        <w:t>first_lord = lord_of(nakshatra_index)</w:t>
      </w:r>
      <w:r>
        <w:rPr>
          <w:rFonts w:ascii="Consolas" w:hAnsi="Consolas"/>
          <w:color w:val="F2E9DC"/>
          <w:sz w:val="20"/>
        </w:rPr>
        <w:br/>
        <w:t>balance_years = years[first_lord] × (1 − elapsed_fraction)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Each Mahādaśā then subdivides into 9 Antardaśās, proportional to the same 9 lords' year-shares of 120 — starting the sequence from the Mahādaśā's own lord, not always from Ketu. Antardaśās further subdivide into Pratyantardaśās the identical way, computed on request rather than all 729 (9×9×9) upfront.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5.  </w:t>
      </w:r>
      <w:r>
        <w:rPr>
          <w:rFonts w:ascii="Cambria" w:hAnsi="Cambria"/>
          <w:b/>
          <w:color w:val="241C15"/>
          <w:sz w:val="34"/>
        </w:rPr>
        <w:t>Maṅgal (Kuja) Doṣa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app/astro/manglik.py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Mars sitting in houses 1, 2, 4, 7, 8 or 12 — counted from the Lagna — is the classical Maṅgal doṣa condition. This engine checks it from the Lagna and, separately, from the Moon, and reports both: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is_manglik = mars_house_from_lagna ∈ {1, 2, 4, 7, 8, 12}</w:t>
      </w:r>
      <w:r>
        <w:rPr>
          <w:rFonts w:ascii="Consolas" w:hAnsi="Consolas"/>
          <w:color w:val="F2E9DC"/>
          <w:sz w:val="20"/>
        </w:rPr>
        <w:br/>
        <w:t>mars_house_from_moon = house(mars_sign, moon_sign)</w:t>
      </w:r>
      <w:r>
        <w:rPr>
          <w:rFonts w:ascii="Consolas" w:hAnsi="Consolas"/>
          <w:color w:val="F2E9DC"/>
          <w:sz w:val="20"/>
        </w:rPr>
        <w:br/>
        <w:t>mars_in_own_sign = mars_sign ∈ {Aries, Scorpio}</w:t>
      </w:r>
    </w:p>
    <w:p>
      <w:pPr>
        <w:spacing w:before="120" w:after="240"/>
        <w:ind w:left="170"/>
        <w:shd w:val="clear" w:color="auto" w:fill="FCEACB"/>
      </w:pPr>
      <w:r>
        <w:rPr>
          <w:rFonts w:ascii="Garamond" w:hAnsi="Garamond"/>
          <w:b/>
          <w:color w:val="7A3B2E"/>
          <w:sz w:val="21"/>
        </w:rPr>
        <w:t xml:space="preserve">Note  </w:t>
      </w:r>
      <w:r>
        <w:rPr>
          <w:rFonts w:ascii="Garamond" w:hAnsi="Garamond"/>
          <w:color w:val="241C15"/>
          <w:sz w:val="21"/>
        </w:rPr>
        <w:t>Mars in its own sign (Aries or Scorpio) is a traditionally-cited mitigating factor and is surfaced alongside the result — this app never overrides the placement rule with it, only reports it as context for the reader to weigh.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6.  </w:t>
      </w:r>
      <w:r>
        <w:rPr>
          <w:rFonts w:ascii="Cambria" w:hAnsi="Cambria"/>
          <w:b/>
          <w:color w:val="241C15"/>
          <w:sz w:val="34"/>
        </w:rPr>
        <w:t>The Placement Engine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app/astro/natal_insights.py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This is what makes the “Complete Kundali” text different for every chart, instead of only varying with the current Mahādaśā lord — real house-lord placements and planetary dignity, read straight off the D1.</w:t>
      </w: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House lordship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Every sign has a natural ruler. The lord of house N is simply the ruler of whichever sign occupies house N from the Lagna: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  <w:gridCol w:w="717"/>
      </w:tblGrid>
      <w:tr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Sign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Ari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Tau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Gem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Can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Leo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Vir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Lib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Sco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Sag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Cap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Aqu</w:t>
            </w:r>
          </w:p>
        </w:tc>
        <w:tc>
          <w:tcPr>
            <w:tcW w:type="dxa" w:w="717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Pis</w:t>
            </w:r>
          </w:p>
        </w:tc>
      </w:tr>
      <w:tr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Lord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Mars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Venus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Mercury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Moon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Sun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Mercury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Venus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Mars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Jupiter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Saturn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Saturn</w:t>
            </w:r>
          </w:p>
        </w:tc>
        <w:tc>
          <w:tcPr>
            <w:tcW w:type="dxa" w:w="717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Jupiter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The engine resolves this for the 1st, 6th, 7th and 10th houses specifically, then looks up where that lord planet physically sits — feeding personality (lagna lord), health (6th lord), relationships (7th lord) and career (10th lord) with the actual chart, not a template keyed only to the Lagna sign.</w:t>
      </w: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Planetary dignity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For the seven classical grahas (Rāhu/Ketu excluded — their exaltation isn't settled across classical texts), each placement is classified by sign: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Graha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Exalted in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Debilitated in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Own signs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Sun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Aries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Libra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Leo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Moon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Taurus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Scorpio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Cancer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Mars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Capricorn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Cancer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Aries, Scorpio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Mercury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Virgo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Pisces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Gemini, Virgo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Jupiter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Cancer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Capricorn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Sagittarius, Pisces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Venus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Pisces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Virgo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Taurus, Libra</w:t>
            </w:r>
          </w:p>
        </w:tc>
      </w:tr>
      <w:tr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Saturn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Libra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Aries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Capricorn, Aquarius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Garamond" w:hAnsi="Garamond"/>
          <w:b w:val="0"/>
          <w:i/>
          <w:color w:val="6B5D4F"/>
          <w:sz w:val="19"/>
        </w:rPr>
        <w:t>This is sign-level dignity (Uccha/Nīca by whole sign), not the finer degree-of-exaltation point some texts also track.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The chart's strongest planet is the first exalted graha found (falling back to the first in its own sign); the weakest is the first debilitated graha found. These drive the “strengths &amp; challenges” framing alongside the current Mahādaśā lord.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7.  </w:t>
      </w:r>
      <w:r>
        <w:rPr>
          <w:rFonts w:ascii="Cambria" w:hAnsi="Cambria"/>
          <w:b/>
          <w:color w:val="241C15"/>
          <w:sz w:val="34"/>
        </w:rPr>
        <w:t>Guṇa Milan (Aṣţakūţa)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app/astro/guna_milan.py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The classical 36-point marriage-compatibility score — eight independent checks (kūţas), each comparing the two partners' Moon nakshatra and Moon sign.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2329"/>
        <w:gridCol w:w="2329"/>
        <w:gridCol w:w="2329"/>
        <w:gridCol w:w="2329"/>
      </w:tblGrid>
      <w:tr>
        <w:tc>
          <w:tcPr>
            <w:tcW w:type="dxa" w:w="2329"/>
            <w:shd w:val="clear" w:color="auto" w:fill="FFFFFF"/>
          </w:tcPr>
          <w:p>
            <w:pPr>
              <w:jc w:val="right"/>
            </w:pPr>
            <w:r/>
            <w:r>
              <w:rPr>
                <w:rFonts w:ascii="Garamond" w:hAnsi="Garamond"/>
                <w:b/>
                <w:color w:val="6B5D4F"/>
                <w:sz w:val="18"/>
              </w:rPr>
              <w:t>Pts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Kūţa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Checks</w:t>
            </w:r>
          </w:p>
        </w:tc>
        <w:tc>
          <w:tcPr>
            <w:tcW w:type="dxa" w:w="2329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Rule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Varṇa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spiritual class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partner A's rank (Brāhmin&gt;Kṣatriya&gt;Vaiśya&gt;Śūdra) ≥ partner B's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2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Vaśya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mutual influence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5 temperament groups (quadruped / human / aquatic / wild / insect), lookup table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3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Tārā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wellbeing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nakshatra-count mod 9, both directions; 5 of 9 groups are auspicious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4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Yoni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physical compatibility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27 nakshatras → 14 animal symbols; same = full, predator/prey pair = zero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5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Graha Maitrī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mental compatibility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classical planetary friendship between the two Moon-sign lords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6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Gaṇa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temperament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Deva / Manuṣya / Rākṣasa nakshatra classification (9 each)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7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Bhakūţa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family &amp; financial harmony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sign-distance between the two Moons; 2nd/12th and 6th/8th score zero</w:t>
            </w:r>
          </w:p>
        </w:tc>
      </w:tr>
      <w:tr>
        <w:tc>
          <w:tcPr>
            <w:tcW w:type="dxa" w:w="2329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8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Nāḍī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health &amp; genetic compatibility</w:t>
            </w:r>
          </w:p>
        </w:tc>
        <w:tc>
          <w:tcPr>
            <w:tcW w:type="dxa" w:w="2329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Ādi / Madhya / Antya nakshatra classification; same Nāḍī scores zero</w:t>
            </w:r>
          </w:p>
        </w:tc>
      </w:tr>
    </w:tbl>
    <w:p>
      <w:pPr>
        <w:spacing w:after="80"/>
      </w:pPr>
    </w:p>
    <w:p>
      <w:pPr>
        <w:spacing w:before="120" w:after="240"/>
        <w:ind w:left="170"/>
        <w:shd w:val="clear" w:color="auto" w:fill="F3ECE0"/>
      </w:pPr>
      <w:r>
        <w:rPr>
          <w:rFonts w:ascii="Garamond" w:hAnsi="Garamond"/>
          <w:b/>
          <w:color w:val="7A3B2E"/>
          <w:sz w:val="21"/>
        </w:rPr>
        <w:t xml:space="preserve">Simplifications:  </w:t>
      </w:r>
      <w:r>
        <w:rPr>
          <w:rFonts w:ascii="Garamond" w:hAnsi="Garamond"/>
          <w:color w:val="241C15"/>
          <w:sz w:val="21"/>
        </w:rPr>
        <w:t>Two documented simplifications: Vaśya's classical rule splits Sagittarius and Capricorn in half between two groups by exact degree — this engine treats each sign as belonging wholly to one group. Yoni's full classical table has finer friend/neutral distinctions than a flat “same / enemy-pair / everything else” split. Every other kūţa (Varṇa, Tārā, Graha Maitrī, Gaṇa, Bhakūţa, Nāḍī) follows the standard tables exactly.</w:t>
      </w:r>
    </w:p>
    <w:p>
      <w:pPr>
        <w:spacing w:before="280" w:after="60"/>
      </w:pPr>
      <w:r>
        <w:rPr>
          <w:rFonts w:ascii="Cambria" w:hAnsi="Cambria"/>
          <w:b/>
          <w:color w:val="7A3B2E"/>
          <w:sz w:val="26"/>
        </w:rPr>
        <w:t>Reading the total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4D9C8"/>
          <w:left w:val="single" w:sz="4" w:space="0" w:color="E4D9C8"/>
          <w:bottom w:val="single" w:sz="4" w:space="0" w:color="E4D9C8"/>
          <w:right w:val="single" w:sz="4" w:space="0" w:color="E4D9C8"/>
          <w:insideH w:val="single" w:sz="4" w:space="0" w:color="E4D9C8"/>
          <w:insideV w:val="single" w:sz="4" w:space="0" w:color="E4D9C8"/>
        </w:tblBorders>
      </w:tblPr>
      <w:tblGrid>
        <w:gridCol w:w="4658"/>
        <w:gridCol w:w="4658"/>
      </w:tblGrid>
      <w:tr>
        <w:tc>
          <w:tcPr>
            <w:tcW w:type="dxa" w:w="4658"/>
            <w:shd w:val="clear" w:color="auto" w:fill="FFFFFF"/>
          </w:tcPr>
          <w:p>
            <w:pPr>
              <w:jc w:val="right"/>
            </w:pPr>
            <w:r/>
            <w:r>
              <w:rPr>
                <w:rFonts w:ascii="Garamond" w:hAnsi="Garamond"/>
                <w:b/>
                <w:color w:val="6B5D4F"/>
                <w:sz w:val="18"/>
              </w:rPr>
              <w:t>Score</w:t>
            </w:r>
          </w:p>
        </w:tc>
        <w:tc>
          <w:tcPr>
            <w:tcW w:type="dxa" w:w="4658"/>
            <w:shd w:val="clear" w:color="auto" w:fill="FFFFFF"/>
          </w:tcPr>
          <w:p>
            <w:r/>
            <w:r>
              <w:rPr>
                <w:rFonts w:ascii="Garamond" w:hAnsi="Garamond"/>
                <w:b/>
                <w:color w:val="6B5D4F"/>
                <w:sz w:val="18"/>
              </w:rPr>
              <w:t>Verdict</w:t>
            </w:r>
          </w:p>
        </w:tc>
      </w:tr>
      <w:tr>
        <w:tc>
          <w:tcPr>
            <w:tcW w:type="dxa" w:w="4658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28 – 36</w:t>
            </w:r>
          </w:p>
        </w:tc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Excellent match</w:t>
            </w:r>
          </w:p>
        </w:tc>
      </w:tr>
      <w:tr>
        <w:tc>
          <w:tcPr>
            <w:tcW w:type="dxa" w:w="4658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21 – 27.5</w:t>
            </w:r>
          </w:p>
        </w:tc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Good match</w:t>
            </w:r>
          </w:p>
        </w:tc>
      </w:tr>
      <w:tr>
        <w:tc>
          <w:tcPr>
            <w:tcW w:type="dxa" w:w="4658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18 – 20.5</w:t>
            </w:r>
          </w:p>
        </w:tc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Average — traditional minimum</w:t>
            </w:r>
          </w:p>
        </w:tc>
      </w:tr>
      <w:tr>
        <w:tc>
          <w:tcPr>
            <w:tcW w:type="dxa" w:w="4658"/>
          </w:tcPr>
          <w:p>
            <w:pPr>
              <w:jc w:val="right"/>
            </w:pPr>
            <w:r/>
            <w:r>
              <w:rPr>
                <w:rFonts w:ascii="Garamond" w:hAnsi="Garamond"/>
                <w:color w:val="241C15"/>
                <w:sz w:val="20"/>
              </w:rPr>
              <w:t>&lt; 18</w:t>
            </w:r>
          </w:p>
        </w:tc>
        <w:tc>
          <w:tcPr>
            <w:tcW w:type="dxa" w:w="4658"/>
          </w:tcPr>
          <w:p>
            <w:r/>
            <w:r>
              <w:rPr>
                <w:rFonts w:ascii="Garamond" w:hAnsi="Garamond"/>
                <w:color w:val="241C15"/>
                <w:sz w:val="20"/>
              </w:rPr>
              <w:t>Not recommended without further review</w:t>
            </w:r>
          </w:p>
        </w:tc>
      </w:tr>
    </w:tbl>
    <w:p>
      <w:pPr>
        <w:spacing w:after="80"/>
      </w:pP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A separate flag reports whether the two partners' Maṅgal doṣa status disagrees — traditionally checked apart from the Aṣţakūţa total, never folded into it.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8.  </w:t>
      </w:r>
      <w:r>
        <w:rPr>
          <w:rFonts w:ascii="Cambria" w:hAnsi="Cambria"/>
          <w:b/>
          <w:color w:val="241C15"/>
          <w:sz w:val="34"/>
        </w:rPr>
        <w:t>Daily Transits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app/astro/transits.py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Daily horoscopes and period analyses read today's — or any day's — planetary positions against the natal Lagna and Moon. For a given date, every graha's current sign is compared to the birth chart both ways: house-from-Lagna and house-from-Moon, sampled once at 12:00 UTC per day. That's coarse enough to be honest about what a daily transit read can actually claim (sign-level, not to-the-minute) and cheap enough to compute a full year without touching an ephemeris data file.</w:t>
      </w:r>
    </w:p>
    <w:p>
      <w:pPr>
        <w:keepNext/>
        <w:spacing w:before="440" w:after="80"/>
        <w:pBdr>
          <w:bottom w:val="single" w:sz="6" w:space="4" w:color="E4D9C8"/>
        </w:pBdr>
      </w:pPr>
      <w:r>
        <w:rPr>
          <w:rFonts w:ascii="Cambria" w:hAnsi="Cambria"/>
          <w:b/>
          <w:color w:val="A9701C"/>
          <w:sz w:val="34"/>
        </w:rPr>
        <w:t xml:space="preserve">9.  </w:t>
      </w:r>
      <w:r>
        <w:rPr>
          <w:rFonts w:ascii="Cambria" w:hAnsi="Cambria"/>
          <w:b/>
          <w:color w:val="241C15"/>
          <w:sz w:val="34"/>
        </w:rPr>
        <w:t>The AI Boundary</w:t>
      </w:r>
    </w:p>
    <w:p>
      <w:pPr>
        <w:spacing w:after="200"/>
        <w:shd w:val="clear" w:color="auto" w:fill="F3ECE0"/>
      </w:pPr>
      <w:r>
        <w:rPr>
          <w:rFonts w:ascii="Consolas" w:hAnsi="Consolas"/>
          <w:color w:val="6B5D4F"/>
          <w:sz w:val="17"/>
        </w:rPr>
        <w:t>app/services/interpretation/factory.py</w:t>
      </w:r>
    </w:p>
    <w:p>
      <w:pPr>
        <w:spacing w:after="160" w:before="0"/>
      </w:pPr>
      <w:r>
        <w:rPr>
          <w:rFonts w:ascii="Garamond" w:hAnsi="Garamond"/>
          <w:b w:val="0"/>
          <w:i w:val="0"/>
          <w:color w:val="241C15"/>
          <w:sz w:val="22"/>
        </w:rPr>
        <w:t>Ganita produces numbers. Turning those numbers into sentences is a separate, optional layer — and it defaults off. Every section above is deterministic: same birth data in, same chart out, forever. Nothing on this page ever calls a language model. The only place an LLM could enter the picture is one layer up — writing the prose that explains a placement — and even there, it takes two separate, explicit switches:</w:t>
      </w:r>
    </w:p>
    <w:p>
      <w:pPr>
        <w:spacing w:after="200" w:before="80"/>
        <w:ind w:left="170"/>
        <w:shd w:val="clear" w:color="auto" w:fill="2E2620"/>
      </w:pPr>
      <w:r>
        <w:rPr>
          <w:rFonts w:ascii="Consolas" w:hAnsi="Consolas"/>
          <w:color w:val="F2E9DC"/>
          <w:sz w:val="20"/>
        </w:rPr>
        <w:t>use_llm =  USE_AI_INTERPRETATION == true   (default: false)</w:t>
      </w:r>
      <w:r>
        <w:rPr>
          <w:rFonts w:ascii="Consolas" w:hAnsi="Consolas"/>
          <w:color w:val="F2E9DC"/>
          <w:sz w:val="20"/>
        </w:rPr>
        <w:br/>
        <w:t xml:space="preserve">     AND  ANTHROPIC_API_KEY is set          (default: unset)</w:t>
      </w:r>
    </w:p>
    <w:p>
      <w:pPr>
        <w:spacing w:before="120" w:after="240"/>
        <w:ind w:left="170"/>
        <w:shd w:val="clear" w:color="auto" w:fill="E4F2E6"/>
      </w:pPr>
      <w:r>
        <w:rPr>
          <w:rFonts w:ascii="Garamond" w:hAnsi="Garamond"/>
          <w:b/>
          <w:color w:val="7A3B2E"/>
          <w:sz w:val="21"/>
        </w:rPr>
        <w:t xml:space="preserve">Guarantee:  </w:t>
      </w:r>
      <w:r>
        <w:rPr>
          <w:rFonts w:ascii="Garamond" w:hAnsi="Garamond"/>
          <w:color w:val="241C15"/>
          <w:sz w:val="21"/>
        </w:rPr>
        <w:t>An API key alone does nothing. Until both switches are flipped on purpose, every explanation — chart summaries, dasha readings, Maṅgal notes, Guṇa Milan verdicts — is rendered by TemplateInterpreter: plain Python, reading the exact numbers computed above.</w:t>
      </w:r>
    </w:p>
    <w:p>
      <w:pPr>
        <w:spacing w:before="360"/>
      </w:pPr>
    </w:p>
    <w:p>
      <w:pPr>
        <w:spacing w:after="160" w:before="200"/>
        <w:jc w:val="center"/>
      </w:pPr>
      <w:r>
        <w:rPr>
          <w:rFonts w:ascii="Garamond" w:hAnsi="Garamond"/>
          <w:b w:val="0"/>
          <w:i w:val="0"/>
          <w:color w:val="6B5D4F"/>
          <w:sz w:val="18"/>
        </w:rPr>
        <w:t>Reference for KundaliAI's calculation layer — Swiss Ephemeris (Moshier), Lahiri ayanāṃśa, whole-sign houses, Bṛhat Parāśara Horā Śāstra daśā, classical Aṣţakūţa Guṇa Milan.</w:t>
      </w:r>
    </w:p>
    <w:p>
      <w:pPr>
        <w:spacing w:after="160" w:before="0"/>
        <w:jc w:val="center"/>
      </w:pPr>
      <w:r>
        <w:rPr>
          <w:rFonts w:ascii="Consolas" w:hAnsi="Consolas"/>
          <w:b w:val="0"/>
          <w:i w:val="0"/>
          <w:color w:val="6B5D4F"/>
          <w:sz w:val="17"/>
        </w:rPr>
        <w:t>app/astro/  ·  app/services/interpretation/factory.py</w:t>
      </w:r>
    </w:p>
    <w:sectPr w:rsidR="00FC693F" w:rsidRPr="0006063C" w:rsidSect="00034616">
      <w:pgSz w:w="11909" w:h="16834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aramond" w:hAnsi="Garamond"/>
      <w:color w:val="241C1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