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8B353A6">
      <w:pPr>
        <w:spacing w:before="120" w:after="40"/>
      </w:pPr>
      <w:r>
        <w:rPr>
          <w:rFonts w:hint="default" w:ascii="Cambria" w:hAnsi="Cambria"/>
          <w:b/>
          <w:color w:val="7A3B2E"/>
          <w:sz w:val="60"/>
          <w:lang w:val="en-US"/>
        </w:rPr>
        <w:t>`</w:t>
      </w:r>
      <w:bookmarkStart w:id="0" w:name="_GoBack"/>
      <w:bookmarkEnd w:id="0"/>
      <w:r>
        <w:rPr>
          <w:rFonts w:ascii="Cambria" w:hAnsi="Cambria"/>
          <w:b/>
          <w:color w:val="7A3B2E"/>
          <w:sz w:val="60"/>
        </w:rPr>
        <w:t>Ganita</w:t>
      </w:r>
    </w:p>
    <w:p w14:paraId="6BBB187F">
      <w:pPr>
        <w:spacing w:before="0" w:after="280"/>
      </w:pPr>
      <w:r>
        <w:rPr>
          <w:rFonts w:ascii="Consolas" w:hAnsi="Consolas"/>
          <w:b w:val="0"/>
          <w:i w:val="0"/>
          <w:color w:val="A9701C"/>
          <w:sz w:val="20"/>
        </w:rPr>
        <w:t>KundaliAI — Calculation Engine Reference</w:t>
      </w:r>
    </w:p>
    <w:p w14:paraId="6A900337">
      <w:pPr>
        <w:spacing w:before="0" w:after="400"/>
      </w:pPr>
      <w:r>
        <w:rPr>
          <w:rFonts w:ascii="Garamond" w:hAnsi="Garamond"/>
          <w:b w:val="0"/>
          <w:i w:val="0"/>
          <w:color w:val="241C15"/>
          <w:sz w:val="25"/>
        </w:rPr>
        <w:t xml:space="preserve">गणित — the </w:t>
      </w:r>
      <w:r>
        <w:rPr>
          <w:rFonts w:ascii="Garamond" w:hAnsi="Garamond"/>
          <w:b/>
          <w:i w:val="0"/>
          <w:color w:val="241C15"/>
          <w:sz w:val="25"/>
        </w:rPr>
        <w:t>calculation</w:t>
      </w:r>
      <w:r>
        <w:rPr>
          <w:rFonts w:ascii="Garamond" w:hAnsi="Garamond"/>
          <w:b w:val="0"/>
          <w:i w:val="0"/>
          <w:color w:val="241C15"/>
          <w:sz w:val="25"/>
        </w:rPr>
        <w:t xml:space="preserve"> half of Jyotiṣa, as distinct from </w:t>
      </w:r>
      <w:r>
        <w:rPr>
          <w:rFonts w:ascii="Garamond" w:hAnsi="Garamond"/>
          <w:b w:val="0"/>
          <w:i/>
          <w:color w:val="241C15"/>
          <w:sz w:val="25"/>
        </w:rPr>
        <w:t>Phalita</w:t>
      </w:r>
      <w:r>
        <w:rPr>
          <w:rFonts w:ascii="Garamond" w:hAnsi="Garamond"/>
          <w:b w:val="0"/>
          <w:i w:val="0"/>
          <w:color w:val="241C15"/>
          <w:sz w:val="25"/>
        </w:rPr>
        <w:t>, its interpretation. Every chart, daśā, doṣa and compatibility score this app produces comes from here: fixed astronomical math, not a model's guess.</w:t>
      </w:r>
    </w:p>
    <w:p w14:paraId="0B162A4C">
      <w:pPr>
        <w:spacing w:after="40"/>
      </w:pPr>
    </w:p>
    <w:p w14:paraId="1D5FA126">
      <w:pPr>
        <w:keepNext/>
        <w:pBdr>
          <w:bottom w:val="single" w:color="E4D9C8" w:sz="6" w:space="4"/>
        </w:pBdr>
        <w:spacing w:before="440" w:after="80"/>
      </w:pPr>
      <w:r>
        <w:rPr>
          <w:rFonts w:ascii="Cambria" w:hAnsi="Cambria"/>
          <w:b/>
          <w:color w:val="A9701C"/>
          <w:sz w:val="34"/>
        </w:rPr>
        <w:t xml:space="preserve">1.  </w:t>
      </w:r>
      <w:r>
        <w:rPr>
          <w:rFonts w:ascii="Cambria" w:hAnsi="Cambria"/>
          <w:b/>
          <w:color w:val="241C15"/>
          <w:sz w:val="34"/>
        </w:rPr>
        <w:t>Ephemeris &amp; Ayanāṃśa</w:t>
      </w:r>
    </w:p>
    <w:p w14:paraId="4D383385">
      <w:pPr>
        <w:shd w:val="clear" w:color="auto" w:fill="F3ECE0"/>
        <w:spacing w:after="200"/>
      </w:pPr>
      <w:r>
        <w:rPr>
          <w:rFonts w:ascii="Consolas" w:hAnsi="Consolas"/>
          <w:color w:val="6B5D4F"/>
          <w:sz w:val="17"/>
        </w:rPr>
        <w:t>app/astro/ephemeris.py</w:t>
      </w:r>
    </w:p>
    <w:p w14:paraId="6DAB1864">
      <w:pPr>
        <w:spacing w:before="0" w:after="160"/>
      </w:pPr>
      <w:r>
        <w:rPr>
          <w:rFonts w:ascii="Garamond" w:hAnsi="Garamond"/>
          <w:b w:val="0"/>
          <w:i/>
          <w:color w:val="6B5D4F"/>
          <w:sz w:val="21"/>
        </w:rPr>
        <w:t>Every planetary position starts here — one call into the Swiss Ephemeris, the same engine professional astronomy software uses.</w:t>
      </w:r>
    </w:p>
    <w:p w14:paraId="777305E1">
      <w:pPr>
        <w:spacing w:before="0" w:after="160"/>
      </w:pPr>
      <w:r>
        <w:rPr>
          <w:rFonts w:ascii="Garamond" w:hAnsi="Garamond"/>
          <w:b w:val="0"/>
          <w:i w:val="0"/>
          <w:color w:val="241C15"/>
          <w:sz w:val="22"/>
        </w:rPr>
        <w:t>Positions come from pyswisseph running in Moshier semi-analytic mode (FLG_MOSEPH) rather than the full JPL data files — no ephemeris files to ship, and it stays accurate to a fraction of an arcsecond for any date between 1800–2200. For context: a nakshatra spans 13°20′ and a sign spans 30°, so sub-arcsecond precision is many orders of magnitude finer than anything a chart actually depends on.</w:t>
      </w:r>
    </w:p>
    <w:p w14:paraId="73EBA818">
      <w:pPr>
        <w:spacing w:before="0" w:after="160"/>
      </w:pPr>
      <w:r>
        <w:rPr>
          <w:rFonts w:ascii="Garamond" w:hAnsi="Garamond"/>
          <w:b w:val="0"/>
          <w:i w:val="0"/>
          <w:color w:val="241C15"/>
          <w:sz w:val="22"/>
        </w:rPr>
        <w:t>The birth moment is converted to a Julian Day (UT) from the UTC-adjusted date and time, then every longitude is read out sidereally, using the Lahiri ayanāṃśa (SIDM_LAHIRI — India's Calendar Reform Committee standard) to shift from the tropical zodiac Swiss Ephemeris computes natively to the sidereal one Vedic astrology uses.</w:t>
      </w:r>
    </w:p>
    <w:tbl>
      <w:tblPr>
        <w:tblStyle w:val="12"/>
        <w:tblW w:w="0" w:type="auto"/>
        <w:tblInd w:w="0" w:type="dxa"/>
        <w:tblBorders>
          <w:top w:val="single" w:color="E4D9C8" w:sz="4" w:space="0"/>
          <w:left w:val="single" w:color="E4D9C8" w:sz="4" w:space="0"/>
          <w:bottom w:val="single" w:color="E4D9C8" w:sz="4" w:space="0"/>
          <w:right w:val="single" w:color="E4D9C8" w:sz="4" w:space="0"/>
          <w:insideH w:val="single" w:color="E4D9C8" w:sz="4" w:space="0"/>
          <w:insideV w:val="single" w:color="E4D9C8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06"/>
        <w:gridCol w:w="3106"/>
        <w:gridCol w:w="3106"/>
      </w:tblGrid>
      <w:tr w14:paraId="66D65E21">
        <w:tblPrEx>
          <w:tblBorders>
            <w:top w:val="single" w:color="E4D9C8" w:sz="4" w:space="0"/>
            <w:left w:val="single" w:color="E4D9C8" w:sz="4" w:space="0"/>
            <w:bottom w:val="single" w:color="E4D9C8" w:sz="4" w:space="0"/>
            <w:right w:val="single" w:color="E4D9C8" w:sz="4" w:space="0"/>
            <w:insideH w:val="single" w:color="E4D9C8" w:sz="4" w:space="0"/>
            <w:insideV w:val="single" w:color="E4D9C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06" w:type="dxa"/>
            <w:shd w:val="clear" w:color="auto" w:fill="FFFFFF"/>
          </w:tcPr>
          <w:p w14:paraId="532B9CB9">
            <w:r>
              <w:rPr>
                <w:rFonts w:ascii="Garamond" w:hAnsi="Garamond"/>
                <w:b/>
                <w:color w:val="6B5D4F"/>
                <w:sz w:val="18"/>
              </w:rPr>
              <w:t>Graha</w:t>
            </w:r>
          </w:p>
        </w:tc>
        <w:tc>
          <w:tcPr>
            <w:tcW w:w="3106" w:type="dxa"/>
            <w:shd w:val="clear" w:color="auto" w:fill="FFFFFF"/>
          </w:tcPr>
          <w:p w14:paraId="4DEF414D">
            <w:r>
              <w:rPr>
                <w:rFonts w:ascii="Garamond" w:hAnsi="Garamond"/>
                <w:b/>
                <w:color w:val="6B5D4F"/>
                <w:sz w:val="18"/>
              </w:rPr>
              <w:t>Source</w:t>
            </w:r>
          </w:p>
        </w:tc>
        <w:tc>
          <w:tcPr>
            <w:tcW w:w="3106" w:type="dxa"/>
            <w:shd w:val="clear" w:color="auto" w:fill="FFFFFF"/>
          </w:tcPr>
          <w:p w14:paraId="175D775A">
            <w:r>
              <w:rPr>
                <w:rFonts w:ascii="Garamond" w:hAnsi="Garamond"/>
                <w:b/>
                <w:color w:val="6B5D4F"/>
                <w:sz w:val="18"/>
              </w:rPr>
              <w:t>Note</w:t>
            </w:r>
          </w:p>
        </w:tc>
      </w:tr>
      <w:tr w14:paraId="4A2A7AE8">
        <w:tblPrEx>
          <w:tblBorders>
            <w:top w:val="single" w:color="E4D9C8" w:sz="4" w:space="0"/>
            <w:left w:val="single" w:color="E4D9C8" w:sz="4" w:space="0"/>
            <w:bottom w:val="single" w:color="E4D9C8" w:sz="4" w:space="0"/>
            <w:right w:val="single" w:color="E4D9C8" w:sz="4" w:space="0"/>
            <w:insideH w:val="single" w:color="E4D9C8" w:sz="4" w:space="0"/>
            <w:insideV w:val="single" w:color="E4D9C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06" w:type="dxa"/>
          </w:tcPr>
          <w:p w14:paraId="66CAB6AB">
            <w:r>
              <w:rPr>
                <w:rFonts w:ascii="Garamond" w:hAnsi="Garamond"/>
                <w:color w:val="241C15"/>
                <w:sz w:val="20"/>
              </w:rPr>
              <w:t>Sun, Moon, Mars, Mercury,</w:t>
            </w:r>
            <w:r>
              <w:rPr>
                <w:rFonts w:ascii="Garamond" w:hAnsi="Garamond"/>
                <w:color w:val="241C15"/>
                <w:sz w:val="20"/>
              </w:rPr>
              <w:br w:type="textWrapping"/>
            </w:r>
            <w:r>
              <w:rPr>
                <w:rFonts w:ascii="Garamond" w:hAnsi="Garamond"/>
                <w:color w:val="241C15"/>
                <w:sz w:val="20"/>
              </w:rPr>
              <w:t>Jupiter, Venus, Saturn</w:t>
            </w:r>
          </w:p>
        </w:tc>
        <w:tc>
          <w:tcPr>
            <w:tcW w:w="3106" w:type="dxa"/>
          </w:tcPr>
          <w:p w14:paraId="32BDA28F">
            <w:r>
              <w:rPr>
                <w:rFonts w:ascii="Garamond" w:hAnsi="Garamond"/>
                <w:color w:val="241C15"/>
                <w:sz w:val="20"/>
              </w:rPr>
              <w:t>direct ephemeris call</w:t>
            </w:r>
          </w:p>
        </w:tc>
        <w:tc>
          <w:tcPr>
            <w:tcW w:w="3106" w:type="dxa"/>
          </w:tcPr>
          <w:p w14:paraId="11476DEC">
            <w:r>
              <w:rPr>
                <w:rFonts w:ascii="Consolas" w:hAnsi="Consolas"/>
                <w:color w:val="241C15"/>
                <w:sz w:val="20"/>
              </w:rPr>
              <w:t>longitude + speed (°/day)</w:t>
            </w:r>
          </w:p>
        </w:tc>
      </w:tr>
      <w:tr w14:paraId="6FF907D1">
        <w:tblPrEx>
          <w:tblBorders>
            <w:top w:val="single" w:color="E4D9C8" w:sz="4" w:space="0"/>
            <w:left w:val="single" w:color="E4D9C8" w:sz="4" w:space="0"/>
            <w:bottom w:val="single" w:color="E4D9C8" w:sz="4" w:space="0"/>
            <w:right w:val="single" w:color="E4D9C8" w:sz="4" w:space="0"/>
            <w:insideH w:val="single" w:color="E4D9C8" w:sz="4" w:space="0"/>
            <w:insideV w:val="single" w:color="E4D9C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06" w:type="dxa"/>
          </w:tcPr>
          <w:p w14:paraId="42002B44">
            <w:r>
              <w:rPr>
                <w:rFonts w:ascii="Garamond" w:hAnsi="Garamond"/>
                <w:color w:val="241C15"/>
                <w:sz w:val="20"/>
              </w:rPr>
              <w:t>Rāhu</w:t>
            </w:r>
          </w:p>
        </w:tc>
        <w:tc>
          <w:tcPr>
            <w:tcW w:w="3106" w:type="dxa"/>
          </w:tcPr>
          <w:p w14:paraId="2E999463">
            <w:r>
              <w:rPr>
                <w:rFonts w:ascii="Garamond" w:hAnsi="Garamond"/>
                <w:color w:val="241C15"/>
                <w:sz w:val="20"/>
              </w:rPr>
              <w:t>Mean Lunar Node</w:t>
            </w:r>
          </w:p>
        </w:tc>
        <w:tc>
          <w:tcPr>
            <w:tcW w:w="3106" w:type="dxa"/>
          </w:tcPr>
          <w:p w14:paraId="07E216B9">
            <w:r>
              <w:rPr>
                <w:rFonts w:ascii="Consolas" w:hAnsi="Consolas"/>
                <w:color w:val="241C15"/>
                <w:sz w:val="20"/>
              </w:rPr>
              <w:t>direct ephemeris call</w:t>
            </w:r>
          </w:p>
        </w:tc>
      </w:tr>
      <w:tr w14:paraId="729F06FE">
        <w:tblPrEx>
          <w:tblBorders>
            <w:top w:val="single" w:color="E4D9C8" w:sz="4" w:space="0"/>
            <w:left w:val="single" w:color="E4D9C8" w:sz="4" w:space="0"/>
            <w:bottom w:val="single" w:color="E4D9C8" w:sz="4" w:space="0"/>
            <w:right w:val="single" w:color="E4D9C8" w:sz="4" w:space="0"/>
            <w:insideH w:val="single" w:color="E4D9C8" w:sz="4" w:space="0"/>
            <w:insideV w:val="single" w:color="E4D9C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06" w:type="dxa"/>
          </w:tcPr>
          <w:p w14:paraId="04815927">
            <w:r>
              <w:rPr>
                <w:rFonts w:ascii="Garamond" w:hAnsi="Garamond"/>
                <w:color w:val="241C15"/>
                <w:sz w:val="20"/>
              </w:rPr>
              <w:t>Ketu</w:t>
            </w:r>
          </w:p>
        </w:tc>
        <w:tc>
          <w:tcPr>
            <w:tcW w:w="3106" w:type="dxa"/>
          </w:tcPr>
          <w:p w14:paraId="674235A6">
            <w:r>
              <w:rPr>
                <w:rFonts w:ascii="Garamond" w:hAnsi="Garamond"/>
                <w:color w:val="241C15"/>
                <w:sz w:val="20"/>
              </w:rPr>
              <w:t>derived</w:t>
            </w:r>
          </w:p>
        </w:tc>
        <w:tc>
          <w:tcPr>
            <w:tcW w:w="3106" w:type="dxa"/>
          </w:tcPr>
          <w:p w14:paraId="22039089">
            <w:r>
              <w:rPr>
                <w:rFonts w:ascii="Consolas" w:hAnsi="Consolas"/>
                <w:color w:val="241C15"/>
                <w:sz w:val="20"/>
              </w:rPr>
              <w:t>Rāhu longitude + 180°</w:t>
            </w:r>
          </w:p>
        </w:tc>
      </w:tr>
    </w:tbl>
    <w:p w14:paraId="5A0FA4A2">
      <w:pPr>
        <w:spacing w:after="80"/>
      </w:pPr>
    </w:p>
    <w:p w14:paraId="20D96DE1">
      <w:pPr>
        <w:spacing w:before="0" w:after="160"/>
      </w:pPr>
      <w:r>
        <w:rPr>
          <w:rFonts w:ascii="Garamond" w:hAnsi="Garamond"/>
          <w:b w:val="0"/>
          <w:i w:val="0"/>
          <w:color w:val="241C15"/>
          <w:sz w:val="22"/>
        </w:rPr>
        <w:t>Retrograde status is read directly off the sign of each planet's daily motion (speed &lt; 0) — never inferred, never separately modelled per divisional chart.</w:t>
      </w:r>
    </w:p>
    <w:p w14:paraId="54335D49">
      <w:pPr>
        <w:keepNext/>
        <w:pBdr>
          <w:bottom w:val="single" w:color="E4D9C8" w:sz="6" w:space="4"/>
        </w:pBdr>
        <w:spacing w:before="440" w:after="80"/>
      </w:pPr>
      <w:r>
        <w:rPr>
          <w:rFonts w:ascii="Cambria" w:hAnsi="Cambria"/>
          <w:b/>
          <w:color w:val="A9701C"/>
          <w:sz w:val="34"/>
        </w:rPr>
        <w:t xml:space="preserve">2.  </w:t>
      </w:r>
      <w:r>
        <w:rPr>
          <w:rFonts w:ascii="Cambria" w:hAnsi="Cambria"/>
          <w:b/>
          <w:color w:val="241C15"/>
          <w:sz w:val="34"/>
        </w:rPr>
        <w:t>Houses &amp; the Lagna</w:t>
      </w:r>
    </w:p>
    <w:p w14:paraId="776DBE72">
      <w:pPr>
        <w:shd w:val="clear" w:color="auto" w:fill="F3ECE0"/>
        <w:spacing w:after="200"/>
      </w:pPr>
      <w:r>
        <w:rPr>
          <w:rFonts w:ascii="Consolas" w:hAnsi="Consolas"/>
          <w:color w:val="6B5D4F"/>
          <w:sz w:val="17"/>
        </w:rPr>
        <w:t>ascendant_sidereal() — app/astro/ephemeris.py</w:t>
      </w:r>
    </w:p>
    <w:p w14:paraId="1821C862">
      <w:pPr>
        <w:spacing w:before="0" w:after="160"/>
      </w:pPr>
      <w:r>
        <w:rPr>
          <w:rFonts w:ascii="Garamond" w:hAnsi="Garamond"/>
          <w:b w:val="0"/>
          <w:i w:val="0"/>
          <w:color w:val="241C15"/>
          <w:sz w:val="22"/>
        </w:rPr>
        <w:t>This engine uses whole-sign houses (Swiss Ephemeris house system 'W'): the entire sign containing the Lagna is house 1, in full — not a 30° arc starting at the exact ascending degree, as Placidus and other quadrant systems use. Every other house is simply the next sign around.</w:t>
      </w:r>
    </w:p>
    <w:p w14:paraId="4C722420">
      <w:pPr>
        <w:shd w:val="clear" w:color="auto" w:fill="2E2620"/>
        <w:spacing w:before="80" w:after="200"/>
        <w:ind w:left="170"/>
      </w:pPr>
      <w:r>
        <w:rPr>
          <w:rFonts w:ascii="Consolas" w:hAnsi="Consolas"/>
          <w:color w:val="F2E9DC"/>
          <w:sz w:val="20"/>
        </w:rPr>
        <w:t>house(sign) =  (sign_index − lagna_sign_index) mod 12 + 1</w:t>
      </w:r>
    </w:p>
    <w:tbl>
      <w:tblPr>
        <w:tblStyle w:val="12"/>
        <w:tblW w:w="0" w:type="auto"/>
        <w:tblInd w:w="0" w:type="dxa"/>
        <w:tblBorders>
          <w:top w:val="single" w:color="E4D9C8" w:sz="4" w:space="0"/>
          <w:left w:val="single" w:color="E4D9C8" w:sz="4" w:space="0"/>
          <w:bottom w:val="single" w:color="E4D9C8" w:sz="4" w:space="0"/>
          <w:right w:val="single" w:color="E4D9C8" w:sz="4" w:space="0"/>
          <w:insideH w:val="single" w:color="E4D9C8" w:sz="4" w:space="0"/>
          <w:insideV w:val="single" w:color="E4D9C8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58"/>
        <w:gridCol w:w="4658"/>
      </w:tblGrid>
      <w:tr w14:paraId="044995BF">
        <w:tblPrEx>
          <w:tblBorders>
            <w:top w:val="single" w:color="E4D9C8" w:sz="4" w:space="0"/>
            <w:left w:val="single" w:color="E4D9C8" w:sz="4" w:space="0"/>
            <w:bottom w:val="single" w:color="E4D9C8" w:sz="4" w:space="0"/>
            <w:right w:val="single" w:color="E4D9C8" w:sz="4" w:space="0"/>
            <w:insideH w:val="single" w:color="E4D9C8" w:sz="4" w:space="0"/>
            <w:insideV w:val="single" w:color="E4D9C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58" w:type="dxa"/>
            <w:shd w:val="clear" w:color="auto" w:fill="FFFFFF"/>
          </w:tcPr>
          <w:p w14:paraId="6FCBB01A">
            <w:r>
              <w:rPr>
                <w:rFonts w:ascii="Garamond" w:hAnsi="Garamond"/>
                <w:b/>
                <w:color w:val="6B5D4F"/>
                <w:sz w:val="18"/>
              </w:rPr>
              <w:t>Quantity</w:t>
            </w:r>
          </w:p>
        </w:tc>
        <w:tc>
          <w:tcPr>
            <w:tcW w:w="4658" w:type="dxa"/>
            <w:shd w:val="clear" w:color="auto" w:fill="FFFFFF"/>
          </w:tcPr>
          <w:p w14:paraId="172B8A47">
            <w:r>
              <w:rPr>
                <w:rFonts w:ascii="Garamond" w:hAnsi="Garamond"/>
                <w:b/>
                <w:color w:val="6B5D4F"/>
                <w:sz w:val="18"/>
              </w:rPr>
              <w:t>Value</w:t>
            </w:r>
          </w:p>
        </w:tc>
      </w:tr>
      <w:tr w14:paraId="7DB87FEB">
        <w:tblPrEx>
          <w:tblBorders>
            <w:top w:val="single" w:color="E4D9C8" w:sz="4" w:space="0"/>
            <w:left w:val="single" w:color="E4D9C8" w:sz="4" w:space="0"/>
            <w:bottom w:val="single" w:color="E4D9C8" w:sz="4" w:space="0"/>
            <w:right w:val="single" w:color="E4D9C8" w:sz="4" w:space="0"/>
            <w:insideH w:val="single" w:color="E4D9C8" w:sz="4" w:space="0"/>
            <w:insideV w:val="single" w:color="E4D9C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58" w:type="dxa"/>
          </w:tcPr>
          <w:p w14:paraId="73E0623D">
            <w:r>
              <w:rPr>
                <w:rFonts w:ascii="Garamond" w:hAnsi="Garamond"/>
                <w:color w:val="241C15"/>
                <w:sz w:val="20"/>
              </w:rPr>
              <w:t>Lagna</w:t>
            </w:r>
          </w:p>
        </w:tc>
        <w:tc>
          <w:tcPr>
            <w:tcW w:w="4658" w:type="dxa"/>
          </w:tcPr>
          <w:p w14:paraId="40FD01E7">
            <w:r>
              <w:rPr>
                <w:rFonts w:ascii="Consolas" w:hAnsi="Consolas"/>
                <w:color w:val="241C15"/>
                <w:sz w:val="20"/>
              </w:rPr>
              <w:t>Sagittarius (sign 8)</w:t>
            </w:r>
          </w:p>
        </w:tc>
      </w:tr>
      <w:tr w14:paraId="07F6FCF8">
        <w:tblPrEx>
          <w:tblBorders>
            <w:top w:val="single" w:color="E4D9C8" w:sz="4" w:space="0"/>
            <w:left w:val="single" w:color="E4D9C8" w:sz="4" w:space="0"/>
            <w:bottom w:val="single" w:color="E4D9C8" w:sz="4" w:space="0"/>
            <w:right w:val="single" w:color="E4D9C8" w:sz="4" w:space="0"/>
            <w:insideH w:val="single" w:color="E4D9C8" w:sz="4" w:space="0"/>
            <w:insideV w:val="single" w:color="E4D9C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58" w:type="dxa"/>
          </w:tcPr>
          <w:p w14:paraId="03B0375C">
            <w:r>
              <w:rPr>
                <w:rFonts w:ascii="Garamond" w:hAnsi="Garamond"/>
                <w:color w:val="241C15"/>
                <w:sz w:val="20"/>
              </w:rPr>
              <w:t>Saturn at</w:t>
            </w:r>
          </w:p>
        </w:tc>
        <w:tc>
          <w:tcPr>
            <w:tcW w:w="4658" w:type="dxa"/>
          </w:tcPr>
          <w:p w14:paraId="3DC34822">
            <w:r>
              <w:rPr>
                <w:rFonts w:ascii="Consolas" w:hAnsi="Consolas"/>
                <w:color w:val="241C15"/>
                <w:sz w:val="20"/>
              </w:rPr>
              <w:t>Aries (sign 0)</w:t>
            </w:r>
          </w:p>
        </w:tc>
      </w:tr>
      <w:tr w14:paraId="7C143EF6">
        <w:tblPrEx>
          <w:tblBorders>
            <w:top w:val="single" w:color="E4D9C8" w:sz="4" w:space="0"/>
            <w:left w:val="single" w:color="E4D9C8" w:sz="4" w:space="0"/>
            <w:bottom w:val="single" w:color="E4D9C8" w:sz="4" w:space="0"/>
            <w:right w:val="single" w:color="E4D9C8" w:sz="4" w:space="0"/>
            <w:insideH w:val="single" w:color="E4D9C8" w:sz="4" w:space="0"/>
            <w:insideV w:val="single" w:color="E4D9C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58" w:type="dxa"/>
          </w:tcPr>
          <w:p w14:paraId="2FBC420D">
            <w:r>
              <w:rPr>
                <w:rFonts w:ascii="Garamond" w:hAnsi="Garamond"/>
                <w:color w:val="241C15"/>
                <w:sz w:val="20"/>
              </w:rPr>
              <w:t>house(Aries)</w:t>
            </w:r>
          </w:p>
        </w:tc>
        <w:tc>
          <w:tcPr>
            <w:tcW w:w="4658" w:type="dxa"/>
          </w:tcPr>
          <w:p w14:paraId="6A99033C">
            <w:r>
              <w:rPr>
                <w:rFonts w:ascii="Consolas" w:hAnsi="Consolas"/>
                <w:color w:val="241C15"/>
                <w:sz w:val="20"/>
              </w:rPr>
              <w:t>(0 − 8) mod 12 + 1 = 5</w:t>
            </w:r>
          </w:p>
        </w:tc>
      </w:tr>
      <w:tr w14:paraId="18361DB9">
        <w:tblPrEx>
          <w:tblBorders>
            <w:top w:val="single" w:color="E4D9C8" w:sz="4" w:space="0"/>
            <w:left w:val="single" w:color="E4D9C8" w:sz="4" w:space="0"/>
            <w:bottom w:val="single" w:color="E4D9C8" w:sz="4" w:space="0"/>
            <w:right w:val="single" w:color="E4D9C8" w:sz="4" w:space="0"/>
            <w:insideH w:val="single" w:color="E4D9C8" w:sz="4" w:space="0"/>
            <w:insideV w:val="single" w:color="E4D9C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58" w:type="dxa"/>
          </w:tcPr>
          <w:p w14:paraId="14238C5D">
            <w:r>
              <w:rPr>
                <w:rFonts w:ascii="Garamond" w:hAnsi="Garamond"/>
                <w:color w:val="241C15"/>
                <w:sz w:val="20"/>
              </w:rPr>
              <w:t>Reads as</w:t>
            </w:r>
          </w:p>
        </w:tc>
        <w:tc>
          <w:tcPr>
            <w:tcW w:w="4658" w:type="dxa"/>
          </w:tcPr>
          <w:p w14:paraId="5F038101">
            <w:r>
              <w:rPr>
                <w:rFonts w:ascii="Consolas" w:hAnsi="Consolas"/>
                <w:color w:val="241C15"/>
                <w:sz w:val="20"/>
              </w:rPr>
              <w:t>Saturn in the 5th house from Lagna</w:t>
            </w:r>
          </w:p>
        </w:tc>
      </w:tr>
    </w:tbl>
    <w:p w14:paraId="36B5416B">
      <w:pPr>
        <w:spacing w:after="80"/>
      </w:pPr>
    </w:p>
    <w:p w14:paraId="3EC7BC53">
      <w:pPr>
        <w:keepNext/>
        <w:pBdr>
          <w:bottom w:val="single" w:color="E4D9C8" w:sz="6" w:space="4"/>
        </w:pBdr>
        <w:spacing w:before="440" w:after="80"/>
      </w:pPr>
      <w:r>
        <w:rPr>
          <w:rFonts w:ascii="Cambria" w:hAnsi="Cambria"/>
          <w:b/>
          <w:color w:val="A9701C"/>
          <w:sz w:val="34"/>
        </w:rPr>
        <w:t xml:space="preserve">3.  </w:t>
      </w:r>
      <w:r>
        <w:rPr>
          <w:rFonts w:ascii="Cambria" w:hAnsi="Cambria"/>
          <w:b/>
          <w:color w:val="241C15"/>
          <w:sz w:val="34"/>
        </w:rPr>
        <w:t>Divisional Charts (Vargas)</w:t>
      </w:r>
    </w:p>
    <w:p w14:paraId="3936F72E">
      <w:pPr>
        <w:shd w:val="clear" w:color="auto" w:fill="F3ECE0"/>
        <w:spacing w:after="200"/>
      </w:pPr>
      <w:r>
        <w:rPr>
          <w:rFonts w:ascii="Consolas" w:hAnsi="Consolas"/>
          <w:color w:val="6B5D4F"/>
          <w:sz w:val="17"/>
        </w:rPr>
        <w:t>app/astro/charts.py</w:t>
      </w:r>
    </w:p>
    <w:p w14:paraId="13321952">
      <w:pPr>
        <w:spacing w:before="0" w:after="160"/>
      </w:pPr>
      <w:r>
        <w:rPr>
          <w:rFonts w:ascii="Garamond" w:hAnsi="Garamond"/>
          <w:b w:val="0"/>
          <w:i w:val="0"/>
          <w:color w:val="241C15"/>
          <w:sz w:val="22"/>
        </w:rPr>
        <w:t>D1, D9 and D10 all answer the same question — which sign does this division of the longitude fall into — using three different classical subdivision rules.</w:t>
      </w:r>
    </w:p>
    <w:p w14:paraId="7DB9EE8C">
      <w:pPr>
        <w:spacing w:before="280" w:after="60"/>
      </w:pPr>
      <w:r>
        <w:rPr>
          <w:rFonts w:ascii="Cambria" w:hAnsi="Cambria"/>
          <w:b/>
          <w:color w:val="7A3B2E"/>
          <w:sz w:val="26"/>
        </w:rPr>
        <w:t>D1 — Rāśi (the birth chart)</w:t>
      </w:r>
    </w:p>
    <w:p w14:paraId="54FD14DF">
      <w:pPr>
        <w:spacing w:before="0" w:after="160"/>
      </w:pPr>
      <w:r>
        <w:rPr>
          <w:rFonts w:ascii="Garamond" w:hAnsi="Garamond"/>
          <w:b w:val="0"/>
          <w:i w:val="0"/>
          <w:color w:val="241C15"/>
          <w:sz w:val="22"/>
        </w:rPr>
        <w:t>Trivial by definition: the sign the longitude already sits in.</w:t>
      </w:r>
    </w:p>
    <w:p w14:paraId="4641A49B">
      <w:pPr>
        <w:shd w:val="clear" w:color="auto" w:fill="2E2620"/>
        <w:spacing w:before="80" w:after="200"/>
        <w:ind w:left="170"/>
      </w:pPr>
      <w:r>
        <w:rPr>
          <w:rFonts w:ascii="Consolas" w:hAnsi="Consolas"/>
          <w:color w:val="F2E9DC"/>
          <w:sz w:val="20"/>
        </w:rPr>
        <w:t>sign = floor(longitude / 30)</w:t>
      </w:r>
    </w:p>
    <w:p w14:paraId="3E59C76C">
      <w:pPr>
        <w:spacing w:before="280" w:after="60"/>
      </w:pPr>
      <w:r>
        <w:rPr>
          <w:rFonts w:ascii="Cambria" w:hAnsi="Cambria"/>
          <w:b/>
          <w:color w:val="7A3B2E"/>
          <w:sz w:val="26"/>
        </w:rPr>
        <w:t>D9 — Navāṃśa (marriage, dharma, chart strength)</w:t>
      </w:r>
    </w:p>
    <w:p w14:paraId="7066790A">
      <w:pPr>
        <w:spacing w:before="0" w:after="160"/>
      </w:pPr>
      <w:r>
        <w:rPr>
          <w:rFonts w:ascii="Garamond" w:hAnsi="Garamond"/>
          <w:b w:val="0"/>
          <w:i w:val="0"/>
          <w:color w:val="241C15"/>
          <w:sz w:val="22"/>
        </w:rPr>
        <w:t>Each 30° sign splits into 9 padas of 3°20′ each. Classically: movable signs count their navāṃśa from themselves, fixed signs from the 9th sign onward, dual signs from the 5th. That three-way rule reduces to one closed form (verified by hand against all 12 signs):</w:t>
      </w:r>
    </w:p>
    <w:p w14:paraId="61E5CB44">
      <w:pPr>
        <w:shd w:val="clear" w:color="auto" w:fill="2E2620"/>
        <w:spacing w:before="80" w:after="200"/>
        <w:ind w:left="170"/>
      </w:pPr>
      <w:r>
        <w:rPr>
          <w:rFonts w:ascii="Consolas" w:hAnsi="Consolas"/>
          <w:color w:val="F2E9DC"/>
          <w:sz w:val="20"/>
        </w:rPr>
        <w:t>rāśi = floor(longitude / 30)</w:t>
      </w:r>
      <w:r>
        <w:rPr>
          <w:rFonts w:ascii="Consolas" w:hAnsi="Consolas"/>
          <w:color w:val="F2E9DC"/>
          <w:sz w:val="20"/>
        </w:rPr>
        <w:br w:type="textWrapping"/>
      </w:r>
      <w:r>
        <w:rPr>
          <w:rFonts w:ascii="Consolas" w:hAnsi="Consolas"/>
          <w:color w:val="F2E9DC"/>
          <w:sz w:val="20"/>
        </w:rPr>
        <w:t>pada = floor((longitude mod 30) / 3.333)</w:t>
      </w:r>
      <w:r>
        <w:rPr>
          <w:rFonts w:ascii="Consolas" w:hAnsi="Consolas"/>
          <w:color w:val="F2E9DC"/>
          <w:sz w:val="20"/>
        </w:rPr>
        <w:br w:type="textWrapping"/>
      </w:r>
      <w:r>
        <w:rPr>
          <w:rFonts w:ascii="Consolas" w:hAnsi="Consolas"/>
          <w:color w:val="F2E9DC"/>
          <w:sz w:val="20"/>
        </w:rPr>
        <w:t>D9 sign = (rāśi × 9 + pada) mod 12</w:t>
      </w:r>
    </w:p>
    <w:tbl>
      <w:tblPr>
        <w:tblStyle w:val="12"/>
        <w:tblW w:w="0" w:type="auto"/>
        <w:tblInd w:w="0" w:type="dxa"/>
        <w:tblBorders>
          <w:top w:val="single" w:color="E4D9C8" w:sz="4" w:space="0"/>
          <w:left w:val="single" w:color="E4D9C8" w:sz="4" w:space="0"/>
          <w:bottom w:val="single" w:color="E4D9C8" w:sz="4" w:space="0"/>
          <w:right w:val="single" w:color="E4D9C8" w:sz="4" w:space="0"/>
          <w:insideH w:val="single" w:color="E4D9C8" w:sz="4" w:space="0"/>
          <w:insideV w:val="single" w:color="E4D9C8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58"/>
        <w:gridCol w:w="4658"/>
      </w:tblGrid>
      <w:tr w14:paraId="4B4ED5E3">
        <w:tblPrEx>
          <w:tblBorders>
            <w:top w:val="single" w:color="E4D9C8" w:sz="4" w:space="0"/>
            <w:left w:val="single" w:color="E4D9C8" w:sz="4" w:space="0"/>
            <w:bottom w:val="single" w:color="E4D9C8" w:sz="4" w:space="0"/>
            <w:right w:val="single" w:color="E4D9C8" w:sz="4" w:space="0"/>
            <w:insideH w:val="single" w:color="E4D9C8" w:sz="4" w:space="0"/>
            <w:insideV w:val="single" w:color="E4D9C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58" w:type="dxa"/>
            <w:shd w:val="clear" w:color="auto" w:fill="FFFFFF"/>
          </w:tcPr>
          <w:p w14:paraId="513DFC44">
            <w:r>
              <w:rPr>
                <w:rFonts w:ascii="Garamond" w:hAnsi="Garamond"/>
                <w:b/>
                <w:color w:val="6B5D4F"/>
                <w:sz w:val="18"/>
              </w:rPr>
              <w:t>Step</w:t>
            </w:r>
          </w:p>
        </w:tc>
        <w:tc>
          <w:tcPr>
            <w:tcW w:w="4658" w:type="dxa"/>
            <w:shd w:val="clear" w:color="auto" w:fill="FFFFFF"/>
          </w:tcPr>
          <w:p w14:paraId="2B753E94">
            <w:r>
              <w:rPr>
                <w:rFonts w:ascii="Garamond" w:hAnsi="Garamond"/>
                <w:b/>
                <w:color w:val="6B5D4F"/>
                <w:sz w:val="18"/>
              </w:rPr>
              <w:t>Value</w:t>
            </w:r>
          </w:p>
        </w:tc>
      </w:tr>
      <w:tr w14:paraId="0C968BD6">
        <w:tblPrEx>
          <w:tblBorders>
            <w:top w:val="single" w:color="E4D9C8" w:sz="4" w:space="0"/>
            <w:left w:val="single" w:color="E4D9C8" w:sz="4" w:space="0"/>
            <w:bottom w:val="single" w:color="E4D9C8" w:sz="4" w:space="0"/>
            <w:right w:val="single" w:color="E4D9C8" w:sz="4" w:space="0"/>
            <w:insideH w:val="single" w:color="E4D9C8" w:sz="4" w:space="0"/>
            <w:insideV w:val="single" w:color="E4D9C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58" w:type="dxa"/>
          </w:tcPr>
          <w:p w14:paraId="009FCB31">
            <w:r>
              <w:rPr>
                <w:rFonts w:ascii="Garamond" w:hAnsi="Garamond"/>
                <w:color w:val="241C15"/>
                <w:sz w:val="20"/>
              </w:rPr>
              <w:t>Longitude</w:t>
            </w:r>
          </w:p>
        </w:tc>
        <w:tc>
          <w:tcPr>
            <w:tcW w:w="4658" w:type="dxa"/>
          </w:tcPr>
          <w:p w14:paraId="15FF313E">
            <w:r>
              <w:rPr>
                <w:rFonts w:ascii="Consolas" w:hAnsi="Consolas"/>
                <w:color w:val="241C15"/>
                <w:sz w:val="20"/>
              </w:rPr>
              <w:t>227.75° (17°45′ Scorpio)</w:t>
            </w:r>
          </w:p>
        </w:tc>
      </w:tr>
      <w:tr w14:paraId="5DAB32C4">
        <w:tblPrEx>
          <w:tblBorders>
            <w:top w:val="single" w:color="E4D9C8" w:sz="4" w:space="0"/>
            <w:left w:val="single" w:color="E4D9C8" w:sz="4" w:space="0"/>
            <w:bottom w:val="single" w:color="E4D9C8" w:sz="4" w:space="0"/>
            <w:right w:val="single" w:color="E4D9C8" w:sz="4" w:space="0"/>
            <w:insideH w:val="single" w:color="E4D9C8" w:sz="4" w:space="0"/>
            <w:insideV w:val="single" w:color="E4D9C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58" w:type="dxa"/>
          </w:tcPr>
          <w:p w14:paraId="59BA3FAF">
            <w:r>
              <w:rPr>
                <w:rFonts w:ascii="Garamond" w:hAnsi="Garamond"/>
                <w:color w:val="241C15"/>
                <w:sz w:val="20"/>
              </w:rPr>
              <w:t>rāśi</w:t>
            </w:r>
          </w:p>
        </w:tc>
        <w:tc>
          <w:tcPr>
            <w:tcW w:w="4658" w:type="dxa"/>
          </w:tcPr>
          <w:p w14:paraId="04E3FC00">
            <w:r>
              <w:rPr>
                <w:rFonts w:ascii="Consolas" w:hAnsi="Consolas"/>
                <w:color w:val="241C15"/>
                <w:sz w:val="20"/>
              </w:rPr>
              <w:t>7 (Scorpio)</w:t>
            </w:r>
          </w:p>
        </w:tc>
      </w:tr>
      <w:tr w14:paraId="49C9A88D">
        <w:tblPrEx>
          <w:tblBorders>
            <w:top w:val="single" w:color="E4D9C8" w:sz="4" w:space="0"/>
            <w:left w:val="single" w:color="E4D9C8" w:sz="4" w:space="0"/>
            <w:bottom w:val="single" w:color="E4D9C8" w:sz="4" w:space="0"/>
            <w:right w:val="single" w:color="E4D9C8" w:sz="4" w:space="0"/>
            <w:insideH w:val="single" w:color="E4D9C8" w:sz="4" w:space="0"/>
            <w:insideV w:val="single" w:color="E4D9C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58" w:type="dxa"/>
          </w:tcPr>
          <w:p w14:paraId="369B0F52">
            <w:r>
              <w:rPr>
                <w:rFonts w:ascii="Garamond" w:hAnsi="Garamond"/>
                <w:color w:val="241C15"/>
                <w:sz w:val="20"/>
              </w:rPr>
              <w:t>pada</w:t>
            </w:r>
          </w:p>
        </w:tc>
        <w:tc>
          <w:tcPr>
            <w:tcW w:w="4658" w:type="dxa"/>
          </w:tcPr>
          <w:p w14:paraId="6D410BA1">
            <w:r>
              <w:rPr>
                <w:rFonts w:ascii="Consolas" w:hAnsi="Consolas"/>
                <w:color w:val="241C15"/>
                <w:sz w:val="20"/>
              </w:rPr>
              <w:t>floor(17.75 / 3.333) = 5</w:t>
            </w:r>
          </w:p>
        </w:tc>
      </w:tr>
      <w:tr w14:paraId="6FF2D731">
        <w:tblPrEx>
          <w:tblBorders>
            <w:top w:val="single" w:color="E4D9C8" w:sz="4" w:space="0"/>
            <w:left w:val="single" w:color="E4D9C8" w:sz="4" w:space="0"/>
            <w:bottom w:val="single" w:color="E4D9C8" w:sz="4" w:space="0"/>
            <w:right w:val="single" w:color="E4D9C8" w:sz="4" w:space="0"/>
            <w:insideH w:val="single" w:color="E4D9C8" w:sz="4" w:space="0"/>
            <w:insideV w:val="single" w:color="E4D9C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58" w:type="dxa"/>
          </w:tcPr>
          <w:p w14:paraId="6FC20EED">
            <w:r>
              <w:rPr>
                <w:rFonts w:ascii="Garamond" w:hAnsi="Garamond"/>
                <w:color w:val="241C15"/>
                <w:sz w:val="20"/>
              </w:rPr>
              <w:t>D9 sign</w:t>
            </w:r>
          </w:p>
        </w:tc>
        <w:tc>
          <w:tcPr>
            <w:tcW w:w="4658" w:type="dxa"/>
          </w:tcPr>
          <w:p w14:paraId="614B1EC5">
            <w:r>
              <w:rPr>
                <w:rFonts w:ascii="Consolas" w:hAnsi="Consolas"/>
                <w:color w:val="241C15"/>
                <w:sz w:val="20"/>
              </w:rPr>
              <w:t>(7×9 + 5) mod 12 = 8 → Sagittarius</w:t>
            </w:r>
          </w:p>
        </w:tc>
      </w:tr>
    </w:tbl>
    <w:p w14:paraId="4F613D5B">
      <w:pPr>
        <w:spacing w:after="80"/>
      </w:pPr>
    </w:p>
    <w:p w14:paraId="643216A5">
      <w:pPr>
        <w:spacing w:before="280" w:after="60"/>
      </w:pPr>
      <w:r>
        <w:rPr>
          <w:rFonts w:ascii="Cambria" w:hAnsi="Cambria"/>
          <w:b/>
          <w:color w:val="7A3B2E"/>
          <w:sz w:val="26"/>
        </w:rPr>
        <w:t>D10 — Daśāṃśa (career, public life)</w:t>
      </w:r>
    </w:p>
    <w:p w14:paraId="64618A7B">
      <w:pPr>
        <w:spacing w:before="0" w:after="160"/>
      </w:pPr>
      <w:r>
        <w:rPr>
          <w:rFonts w:ascii="Garamond" w:hAnsi="Garamond"/>
          <w:b w:val="0"/>
          <w:i w:val="0"/>
          <w:color w:val="241C15"/>
          <w:sz w:val="22"/>
        </w:rPr>
        <w:t>Each sign splits into 10 parts of 3° each. Unlike Navāṃśa this does not collapse to one formula — odd-numbered signs (Aries, Gemini, Leo, Libra, Sagittarius, Aquarius) count from themselves; even-numbered signs (Taurus, Cancer, Virgo, Scorpio, Capricorn, Pisces) count from the 9th sign onward.</w:t>
      </w:r>
    </w:p>
    <w:p w14:paraId="31F59EE7">
      <w:pPr>
        <w:shd w:val="clear" w:color="auto" w:fill="2E2620"/>
        <w:spacing w:before="80" w:after="200"/>
        <w:ind w:left="170"/>
      </w:pPr>
      <w:r>
        <w:rPr>
          <w:rFonts w:ascii="Consolas" w:hAnsi="Consolas"/>
          <w:color w:val="F2E9DC"/>
          <w:sz w:val="20"/>
        </w:rPr>
        <w:t>rāśi = floor(longitude / 30)</w:t>
      </w:r>
      <w:r>
        <w:rPr>
          <w:rFonts w:ascii="Consolas" w:hAnsi="Consolas"/>
          <w:color w:val="F2E9DC"/>
          <w:sz w:val="20"/>
        </w:rPr>
        <w:br w:type="textWrapping"/>
      </w:r>
      <w:r>
        <w:rPr>
          <w:rFonts w:ascii="Consolas" w:hAnsi="Consolas"/>
          <w:color w:val="F2E9DC"/>
          <w:sz w:val="20"/>
        </w:rPr>
        <w:t>part = floor((longitude mod 30) / 3)</w:t>
      </w:r>
      <w:r>
        <w:rPr>
          <w:rFonts w:ascii="Consolas" w:hAnsi="Consolas"/>
          <w:color w:val="F2E9DC"/>
          <w:sz w:val="20"/>
        </w:rPr>
        <w:br w:type="textWrapping"/>
      </w:r>
      <w:r>
        <w:rPr>
          <w:rFonts w:ascii="Consolas" w:hAnsi="Consolas"/>
          <w:color w:val="F2E9DC"/>
          <w:sz w:val="20"/>
        </w:rPr>
        <w:t>start = rāśi if rāśi is even-indexed else (rāśi + 8) mod 12</w:t>
      </w:r>
      <w:r>
        <w:rPr>
          <w:rFonts w:ascii="Consolas" w:hAnsi="Consolas"/>
          <w:color w:val="F2E9DC"/>
          <w:sz w:val="20"/>
        </w:rPr>
        <w:br w:type="textWrapping"/>
      </w:r>
      <w:r>
        <w:rPr>
          <w:rFonts w:ascii="Consolas" w:hAnsi="Consolas"/>
          <w:color w:val="F2E9DC"/>
          <w:sz w:val="20"/>
        </w:rPr>
        <w:t>D10 sign = (start + part) mod 12</w:t>
      </w:r>
    </w:p>
    <w:tbl>
      <w:tblPr>
        <w:tblStyle w:val="12"/>
        <w:tblW w:w="0" w:type="auto"/>
        <w:tblInd w:w="0" w:type="dxa"/>
        <w:tblBorders>
          <w:top w:val="single" w:color="E4D9C8" w:sz="4" w:space="0"/>
          <w:left w:val="single" w:color="E4D9C8" w:sz="4" w:space="0"/>
          <w:bottom w:val="single" w:color="E4D9C8" w:sz="4" w:space="0"/>
          <w:right w:val="single" w:color="E4D9C8" w:sz="4" w:space="0"/>
          <w:insideH w:val="single" w:color="E4D9C8" w:sz="4" w:space="0"/>
          <w:insideV w:val="single" w:color="E4D9C8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58"/>
        <w:gridCol w:w="4658"/>
      </w:tblGrid>
      <w:tr w14:paraId="6594B61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58" w:type="dxa"/>
            <w:shd w:val="clear" w:color="auto" w:fill="FFFFFF"/>
          </w:tcPr>
          <w:p w14:paraId="4B97B89E">
            <w:r>
              <w:rPr>
                <w:rFonts w:ascii="Garamond" w:hAnsi="Garamond"/>
                <w:b/>
                <w:color w:val="6B5D4F"/>
                <w:sz w:val="18"/>
              </w:rPr>
              <w:t>Step</w:t>
            </w:r>
          </w:p>
        </w:tc>
        <w:tc>
          <w:tcPr>
            <w:tcW w:w="4658" w:type="dxa"/>
            <w:shd w:val="clear" w:color="auto" w:fill="FFFFFF"/>
          </w:tcPr>
          <w:p w14:paraId="499DC9AB">
            <w:r>
              <w:rPr>
                <w:rFonts w:ascii="Garamond" w:hAnsi="Garamond"/>
                <w:b/>
                <w:color w:val="6B5D4F"/>
                <w:sz w:val="18"/>
              </w:rPr>
              <w:t>Value</w:t>
            </w:r>
          </w:p>
        </w:tc>
      </w:tr>
      <w:tr w14:paraId="329EEAEF">
        <w:tblPrEx>
          <w:tblBorders>
            <w:top w:val="single" w:color="E4D9C8" w:sz="4" w:space="0"/>
            <w:left w:val="single" w:color="E4D9C8" w:sz="4" w:space="0"/>
            <w:bottom w:val="single" w:color="E4D9C8" w:sz="4" w:space="0"/>
            <w:right w:val="single" w:color="E4D9C8" w:sz="4" w:space="0"/>
            <w:insideH w:val="single" w:color="E4D9C8" w:sz="4" w:space="0"/>
            <w:insideV w:val="single" w:color="E4D9C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58" w:type="dxa"/>
          </w:tcPr>
          <w:p w14:paraId="497326D5">
            <w:r>
              <w:rPr>
                <w:rFonts w:ascii="Garamond" w:hAnsi="Garamond"/>
                <w:color w:val="241C15"/>
                <w:sz w:val="20"/>
              </w:rPr>
              <w:t>Longitude</w:t>
            </w:r>
          </w:p>
        </w:tc>
        <w:tc>
          <w:tcPr>
            <w:tcW w:w="4658" w:type="dxa"/>
          </w:tcPr>
          <w:p w14:paraId="51DAB605">
            <w:r>
              <w:rPr>
                <w:rFonts w:ascii="Consolas" w:hAnsi="Consolas"/>
                <w:color w:val="241C15"/>
                <w:sz w:val="20"/>
              </w:rPr>
              <w:t>35.17° (5°10′ Taurus)</w:t>
            </w:r>
          </w:p>
        </w:tc>
      </w:tr>
      <w:tr w14:paraId="079E3BC6">
        <w:tblPrEx>
          <w:tblBorders>
            <w:top w:val="single" w:color="E4D9C8" w:sz="4" w:space="0"/>
            <w:left w:val="single" w:color="E4D9C8" w:sz="4" w:space="0"/>
            <w:bottom w:val="single" w:color="E4D9C8" w:sz="4" w:space="0"/>
            <w:right w:val="single" w:color="E4D9C8" w:sz="4" w:space="0"/>
            <w:insideH w:val="single" w:color="E4D9C8" w:sz="4" w:space="0"/>
            <w:insideV w:val="single" w:color="E4D9C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58" w:type="dxa"/>
          </w:tcPr>
          <w:p w14:paraId="352B8337">
            <w:r>
              <w:rPr>
                <w:rFonts w:ascii="Garamond" w:hAnsi="Garamond"/>
                <w:color w:val="241C15"/>
                <w:sz w:val="20"/>
              </w:rPr>
              <w:t>rāśi</w:t>
            </w:r>
          </w:p>
        </w:tc>
        <w:tc>
          <w:tcPr>
            <w:tcW w:w="4658" w:type="dxa"/>
          </w:tcPr>
          <w:p w14:paraId="29365E7D">
            <w:r>
              <w:rPr>
                <w:rFonts w:ascii="Consolas" w:hAnsi="Consolas"/>
                <w:color w:val="241C15"/>
                <w:sz w:val="20"/>
              </w:rPr>
              <w:t>1 (Taurus — classically even-numbered)</w:t>
            </w:r>
          </w:p>
        </w:tc>
      </w:tr>
      <w:tr w14:paraId="7DF1552D">
        <w:tblPrEx>
          <w:tblBorders>
            <w:top w:val="single" w:color="E4D9C8" w:sz="4" w:space="0"/>
            <w:left w:val="single" w:color="E4D9C8" w:sz="4" w:space="0"/>
            <w:bottom w:val="single" w:color="E4D9C8" w:sz="4" w:space="0"/>
            <w:right w:val="single" w:color="E4D9C8" w:sz="4" w:space="0"/>
            <w:insideH w:val="single" w:color="E4D9C8" w:sz="4" w:space="0"/>
            <w:insideV w:val="single" w:color="E4D9C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58" w:type="dxa"/>
          </w:tcPr>
          <w:p w14:paraId="3F88AD11">
            <w:r>
              <w:rPr>
                <w:rFonts w:ascii="Garamond" w:hAnsi="Garamond"/>
                <w:color w:val="241C15"/>
                <w:sz w:val="20"/>
              </w:rPr>
              <w:t>start</w:t>
            </w:r>
          </w:p>
        </w:tc>
        <w:tc>
          <w:tcPr>
            <w:tcW w:w="4658" w:type="dxa"/>
          </w:tcPr>
          <w:p w14:paraId="223160B1">
            <w:r>
              <w:rPr>
                <w:rFonts w:ascii="Consolas" w:hAnsi="Consolas"/>
                <w:color w:val="241C15"/>
                <w:sz w:val="20"/>
              </w:rPr>
              <w:t>(1 + 8) mod 12 = 9 → Capricorn</w:t>
            </w:r>
          </w:p>
        </w:tc>
      </w:tr>
      <w:tr w14:paraId="1BF96F5C">
        <w:tblPrEx>
          <w:tblBorders>
            <w:top w:val="single" w:color="E4D9C8" w:sz="4" w:space="0"/>
            <w:left w:val="single" w:color="E4D9C8" w:sz="4" w:space="0"/>
            <w:bottom w:val="single" w:color="E4D9C8" w:sz="4" w:space="0"/>
            <w:right w:val="single" w:color="E4D9C8" w:sz="4" w:space="0"/>
            <w:insideH w:val="single" w:color="E4D9C8" w:sz="4" w:space="0"/>
            <w:insideV w:val="single" w:color="E4D9C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58" w:type="dxa"/>
          </w:tcPr>
          <w:p w14:paraId="6B050080">
            <w:r>
              <w:rPr>
                <w:rFonts w:ascii="Garamond" w:hAnsi="Garamond"/>
                <w:color w:val="241C15"/>
                <w:sz w:val="20"/>
              </w:rPr>
              <w:t>part</w:t>
            </w:r>
          </w:p>
        </w:tc>
        <w:tc>
          <w:tcPr>
            <w:tcW w:w="4658" w:type="dxa"/>
          </w:tcPr>
          <w:p w14:paraId="3A70DE25">
            <w:r>
              <w:rPr>
                <w:rFonts w:ascii="Consolas" w:hAnsi="Consolas"/>
                <w:color w:val="241C15"/>
                <w:sz w:val="20"/>
              </w:rPr>
              <w:t>floor(5.17 / 3) = 1</w:t>
            </w:r>
          </w:p>
        </w:tc>
      </w:tr>
      <w:tr w14:paraId="4BC6BD88">
        <w:tblPrEx>
          <w:tblBorders>
            <w:top w:val="single" w:color="E4D9C8" w:sz="4" w:space="0"/>
            <w:left w:val="single" w:color="E4D9C8" w:sz="4" w:space="0"/>
            <w:bottom w:val="single" w:color="E4D9C8" w:sz="4" w:space="0"/>
            <w:right w:val="single" w:color="E4D9C8" w:sz="4" w:space="0"/>
            <w:insideH w:val="single" w:color="E4D9C8" w:sz="4" w:space="0"/>
            <w:insideV w:val="single" w:color="E4D9C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58" w:type="dxa"/>
          </w:tcPr>
          <w:p w14:paraId="64822FF5">
            <w:r>
              <w:rPr>
                <w:rFonts w:ascii="Garamond" w:hAnsi="Garamond"/>
                <w:color w:val="241C15"/>
                <w:sz w:val="20"/>
              </w:rPr>
              <w:t>D10 sign</w:t>
            </w:r>
          </w:p>
        </w:tc>
        <w:tc>
          <w:tcPr>
            <w:tcW w:w="4658" w:type="dxa"/>
          </w:tcPr>
          <w:p w14:paraId="31E9A8B3">
            <w:r>
              <w:rPr>
                <w:rFonts w:ascii="Consolas" w:hAnsi="Consolas"/>
                <w:color w:val="241C15"/>
                <w:sz w:val="20"/>
              </w:rPr>
              <w:t>(9 + 1) mod 12 = 10 → Aquarius</w:t>
            </w:r>
          </w:p>
        </w:tc>
      </w:tr>
    </w:tbl>
    <w:p w14:paraId="4BC24F9F">
      <w:pPr>
        <w:spacing w:after="80"/>
      </w:pPr>
    </w:p>
    <w:p w14:paraId="305C2C05">
      <w:pPr>
        <w:spacing w:before="0" w:after="160"/>
      </w:pPr>
      <w:r>
        <w:rPr>
          <w:rFonts w:ascii="Garamond" w:hAnsi="Garamond"/>
          <w:b w:val="0"/>
          <w:i w:val="0"/>
          <w:color w:val="241C15"/>
          <w:sz w:val="22"/>
        </w:rPr>
        <w:t>Each varga gets its own Lagna, computed by applying the same divisional rule to the Ascendant's own longitude — houses within a varga count from that chart's Lagna, not D1's.</w:t>
      </w:r>
    </w:p>
    <w:p w14:paraId="77446748">
      <w:pPr>
        <w:keepNext/>
        <w:pBdr>
          <w:bottom w:val="single" w:color="E4D9C8" w:sz="6" w:space="4"/>
        </w:pBdr>
        <w:spacing w:before="440" w:after="80"/>
      </w:pPr>
      <w:r>
        <w:rPr>
          <w:rFonts w:ascii="Cambria" w:hAnsi="Cambria"/>
          <w:b/>
          <w:color w:val="A9701C"/>
          <w:sz w:val="34"/>
        </w:rPr>
        <w:t xml:space="preserve">4.  </w:t>
      </w:r>
      <w:r>
        <w:rPr>
          <w:rFonts w:ascii="Cambria" w:hAnsi="Cambria"/>
          <w:b/>
          <w:color w:val="241C15"/>
          <w:sz w:val="34"/>
        </w:rPr>
        <w:t>Vimśottarī Daśā</w:t>
      </w:r>
    </w:p>
    <w:p w14:paraId="386296F2">
      <w:pPr>
        <w:shd w:val="clear" w:color="auto" w:fill="F3ECE0"/>
        <w:spacing w:after="200"/>
      </w:pPr>
      <w:r>
        <w:rPr>
          <w:rFonts w:ascii="Consolas" w:hAnsi="Consolas"/>
          <w:color w:val="6B5D4F"/>
          <w:sz w:val="17"/>
        </w:rPr>
        <w:t>app/astro/dasha.py</w:t>
      </w:r>
    </w:p>
    <w:p w14:paraId="7F305337">
      <w:pPr>
        <w:spacing w:before="0" w:after="160"/>
      </w:pPr>
      <w:r>
        <w:rPr>
          <w:rFonts w:ascii="Garamond" w:hAnsi="Garamond"/>
          <w:b w:val="0"/>
          <w:i w:val="0"/>
          <w:color w:val="241C15"/>
          <w:sz w:val="22"/>
        </w:rPr>
        <w:t>A 120-year cycle of nine planetary periods, per Bṛhat Parāśara Horā Śāstra — which period is running is a pure function of where the Moon sat at birth.</w:t>
      </w:r>
    </w:p>
    <w:p w14:paraId="2DF0EB4A">
      <w:pPr>
        <w:spacing w:before="0" w:after="160"/>
      </w:pPr>
      <w:r>
        <w:rPr>
          <w:rFonts w:ascii="Garamond" w:hAnsi="Garamond"/>
          <w:b w:val="0"/>
          <w:i w:val="0"/>
          <w:color w:val="241C15"/>
          <w:sz w:val="22"/>
        </w:rPr>
        <w:t>Each of the 27 nakshatras is ruled by one of nine grahas, the same 9-lord sequence repeated three times around the zodiac. The Moon's nakshatra at birth fixes the first Mahādaśā lord; how far through that nakshatra the Moon had already travelled fixes how much of that lord's nominal span is already spent before birth — the balance of daśā is what actually runs.</w:t>
      </w:r>
    </w:p>
    <w:tbl>
      <w:tblPr>
        <w:tblStyle w:val="12"/>
        <w:tblW w:w="0" w:type="auto"/>
        <w:tblInd w:w="0" w:type="dxa"/>
        <w:tblBorders>
          <w:top w:val="single" w:color="E4D9C8" w:sz="4" w:space="0"/>
          <w:left w:val="single" w:color="E4D9C8" w:sz="4" w:space="0"/>
          <w:bottom w:val="single" w:color="E4D9C8" w:sz="4" w:space="0"/>
          <w:right w:val="single" w:color="E4D9C8" w:sz="4" w:space="0"/>
          <w:insideH w:val="single" w:color="E4D9C8" w:sz="4" w:space="0"/>
          <w:insideV w:val="single" w:color="E4D9C8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06"/>
        <w:gridCol w:w="3106"/>
        <w:gridCol w:w="3106"/>
      </w:tblGrid>
      <w:tr w14:paraId="5B8AD450">
        <w:tblPrEx>
          <w:tblBorders>
            <w:top w:val="single" w:color="E4D9C8" w:sz="4" w:space="0"/>
            <w:left w:val="single" w:color="E4D9C8" w:sz="4" w:space="0"/>
            <w:bottom w:val="single" w:color="E4D9C8" w:sz="4" w:space="0"/>
            <w:right w:val="single" w:color="E4D9C8" w:sz="4" w:space="0"/>
            <w:insideH w:val="single" w:color="E4D9C8" w:sz="4" w:space="0"/>
            <w:insideV w:val="single" w:color="E4D9C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06" w:type="dxa"/>
            <w:shd w:val="clear" w:color="auto" w:fill="FFFFFF"/>
          </w:tcPr>
          <w:p w14:paraId="4B48210E">
            <w:r>
              <w:rPr>
                <w:rFonts w:ascii="Garamond" w:hAnsi="Garamond"/>
                <w:b/>
                <w:color w:val="6B5D4F"/>
                <w:sz w:val="18"/>
              </w:rPr>
              <w:t>Lord</w:t>
            </w:r>
          </w:p>
        </w:tc>
        <w:tc>
          <w:tcPr>
            <w:tcW w:w="3106" w:type="dxa"/>
            <w:shd w:val="clear" w:color="auto" w:fill="FFFFFF"/>
          </w:tcPr>
          <w:p w14:paraId="144A437C">
            <w:pPr>
              <w:jc w:val="right"/>
            </w:pPr>
            <w:r>
              <w:rPr>
                <w:rFonts w:ascii="Garamond" w:hAnsi="Garamond"/>
                <w:b/>
                <w:color w:val="6B5D4F"/>
                <w:sz w:val="18"/>
              </w:rPr>
              <w:t>Years</w:t>
            </w:r>
          </w:p>
        </w:tc>
        <w:tc>
          <w:tcPr>
            <w:tcW w:w="3106" w:type="dxa"/>
            <w:shd w:val="clear" w:color="auto" w:fill="FFFFFF"/>
          </w:tcPr>
          <w:p w14:paraId="54F37FF7">
            <w:r>
              <w:rPr>
                <w:rFonts w:ascii="Garamond" w:hAnsi="Garamond"/>
                <w:b/>
                <w:color w:val="6B5D4F"/>
                <w:sz w:val="18"/>
              </w:rPr>
              <w:t>Order</w:t>
            </w:r>
          </w:p>
        </w:tc>
      </w:tr>
      <w:tr w14:paraId="021FE9F7">
        <w:tblPrEx>
          <w:tblBorders>
            <w:top w:val="single" w:color="E4D9C8" w:sz="4" w:space="0"/>
            <w:left w:val="single" w:color="E4D9C8" w:sz="4" w:space="0"/>
            <w:bottom w:val="single" w:color="E4D9C8" w:sz="4" w:space="0"/>
            <w:right w:val="single" w:color="E4D9C8" w:sz="4" w:space="0"/>
            <w:insideH w:val="single" w:color="E4D9C8" w:sz="4" w:space="0"/>
            <w:insideV w:val="single" w:color="E4D9C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06" w:type="dxa"/>
          </w:tcPr>
          <w:p w14:paraId="047E4F04">
            <w:r>
              <w:rPr>
                <w:rFonts w:ascii="Garamond" w:hAnsi="Garamond"/>
                <w:color w:val="241C15"/>
                <w:sz w:val="20"/>
              </w:rPr>
              <w:t>Ketu</w:t>
            </w:r>
          </w:p>
        </w:tc>
        <w:tc>
          <w:tcPr>
            <w:tcW w:w="3106" w:type="dxa"/>
          </w:tcPr>
          <w:p w14:paraId="668B0D83">
            <w:pPr>
              <w:jc w:val="right"/>
            </w:pPr>
            <w:r>
              <w:rPr>
                <w:rFonts w:ascii="Garamond" w:hAnsi="Garamond"/>
                <w:color w:val="241C15"/>
                <w:sz w:val="20"/>
              </w:rPr>
              <w:t>7</w:t>
            </w:r>
          </w:p>
        </w:tc>
        <w:tc>
          <w:tcPr>
            <w:tcW w:w="3106" w:type="dxa"/>
          </w:tcPr>
          <w:p w14:paraId="2E96861A">
            <w:r>
              <w:rPr>
                <w:rFonts w:ascii="Garamond" w:hAnsi="Garamond"/>
                <w:color w:val="241C15"/>
                <w:sz w:val="20"/>
              </w:rPr>
              <w:t>1st</w:t>
            </w:r>
          </w:p>
        </w:tc>
      </w:tr>
      <w:tr w14:paraId="7B9A48B0">
        <w:tblPrEx>
          <w:tblBorders>
            <w:top w:val="single" w:color="E4D9C8" w:sz="4" w:space="0"/>
            <w:left w:val="single" w:color="E4D9C8" w:sz="4" w:space="0"/>
            <w:bottom w:val="single" w:color="E4D9C8" w:sz="4" w:space="0"/>
            <w:right w:val="single" w:color="E4D9C8" w:sz="4" w:space="0"/>
            <w:insideH w:val="single" w:color="E4D9C8" w:sz="4" w:space="0"/>
            <w:insideV w:val="single" w:color="E4D9C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06" w:type="dxa"/>
          </w:tcPr>
          <w:p w14:paraId="5D05E4A0">
            <w:r>
              <w:rPr>
                <w:rFonts w:ascii="Garamond" w:hAnsi="Garamond"/>
                <w:color w:val="241C15"/>
                <w:sz w:val="20"/>
              </w:rPr>
              <w:t>Venus</w:t>
            </w:r>
          </w:p>
        </w:tc>
        <w:tc>
          <w:tcPr>
            <w:tcW w:w="3106" w:type="dxa"/>
          </w:tcPr>
          <w:p w14:paraId="4B59105E">
            <w:pPr>
              <w:jc w:val="right"/>
            </w:pPr>
            <w:r>
              <w:rPr>
                <w:rFonts w:ascii="Garamond" w:hAnsi="Garamond"/>
                <w:color w:val="241C15"/>
                <w:sz w:val="20"/>
              </w:rPr>
              <w:t>20</w:t>
            </w:r>
          </w:p>
        </w:tc>
        <w:tc>
          <w:tcPr>
            <w:tcW w:w="3106" w:type="dxa"/>
          </w:tcPr>
          <w:p w14:paraId="15F5D83A">
            <w:r>
              <w:rPr>
                <w:rFonts w:ascii="Garamond" w:hAnsi="Garamond"/>
                <w:color w:val="241C15"/>
                <w:sz w:val="20"/>
              </w:rPr>
              <w:t>2nd</w:t>
            </w:r>
          </w:p>
        </w:tc>
      </w:tr>
      <w:tr w14:paraId="5034354A">
        <w:tblPrEx>
          <w:tblBorders>
            <w:top w:val="single" w:color="E4D9C8" w:sz="4" w:space="0"/>
            <w:left w:val="single" w:color="E4D9C8" w:sz="4" w:space="0"/>
            <w:bottom w:val="single" w:color="E4D9C8" w:sz="4" w:space="0"/>
            <w:right w:val="single" w:color="E4D9C8" w:sz="4" w:space="0"/>
            <w:insideH w:val="single" w:color="E4D9C8" w:sz="4" w:space="0"/>
            <w:insideV w:val="single" w:color="E4D9C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06" w:type="dxa"/>
          </w:tcPr>
          <w:p w14:paraId="5679A331">
            <w:r>
              <w:rPr>
                <w:rFonts w:ascii="Garamond" w:hAnsi="Garamond"/>
                <w:color w:val="241C15"/>
                <w:sz w:val="20"/>
              </w:rPr>
              <w:t>Sun</w:t>
            </w:r>
          </w:p>
        </w:tc>
        <w:tc>
          <w:tcPr>
            <w:tcW w:w="3106" w:type="dxa"/>
          </w:tcPr>
          <w:p w14:paraId="6583A8AE">
            <w:pPr>
              <w:jc w:val="right"/>
            </w:pPr>
            <w:r>
              <w:rPr>
                <w:rFonts w:ascii="Garamond" w:hAnsi="Garamond"/>
                <w:color w:val="241C15"/>
                <w:sz w:val="20"/>
              </w:rPr>
              <w:t>6</w:t>
            </w:r>
          </w:p>
        </w:tc>
        <w:tc>
          <w:tcPr>
            <w:tcW w:w="3106" w:type="dxa"/>
          </w:tcPr>
          <w:p w14:paraId="6CDB25FE">
            <w:r>
              <w:rPr>
                <w:rFonts w:ascii="Garamond" w:hAnsi="Garamond"/>
                <w:color w:val="241C15"/>
                <w:sz w:val="20"/>
              </w:rPr>
              <w:t>3rd</w:t>
            </w:r>
          </w:p>
        </w:tc>
      </w:tr>
      <w:tr w14:paraId="0D1E3428">
        <w:tblPrEx>
          <w:tblBorders>
            <w:top w:val="single" w:color="E4D9C8" w:sz="4" w:space="0"/>
            <w:left w:val="single" w:color="E4D9C8" w:sz="4" w:space="0"/>
            <w:bottom w:val="single" w:color="E4D9C8" w:sz="4" w:space="0"/>
            <w:right w:val="single" w:color="E4D9C8" w:sz="4" w:space="0"/>
            <w:insideH w:val="single" w:color="E4D9C8" w:sz="4" w:space="0"/>
            <w:insideV w:val="single" w:color="E4D9C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06" w:type="dxa"/>
          </w:tcPr>
          <w:p w14:paraId="0646FBEB">
            <w:r>
              <w:rPr>
                <w:rFonts w:ascii="Garamond" w:hAnsi="Garamond"/>
                <w:color w:val="241C15"/>
                <w:sz w:val="20"/>
              </w:rPr>
              <w:t>Moon</w:t>
            </w:r>
          </w:p>
        </w:tc>
        <w:tc>
          <w:tcPr>
            <w:tcW w:w="3106" w:type="dxa"/>
          </w:tcPr>
          <w:p w14:paraId="6F572ADB">
            <w:pPr>
              <w:jc w:val="right"/>
            </w:pPr>
            <w:r>
              <w:rPr>
                <w:rFonts w:ascii="Garamond" w:hAnsi="Garamond"/>
                <w:color w:val="241C15"/>
                <w:sz w:val="20"/>
              </w:rPr>
              <w:t>10</w:t>
            </w:r>
          </w:p>
        </w:tc>
        <w:tc>
          <w:tcPr>
            <w:tcW w:w="3106" w:type="dxa"/>
          </w:tcPr>
          <w:p w14:paraId="788AC041">
            <w:r>
              <w:rPr>
                <w:rFonts w:ascii="Garamond" w:hAnsi="Garamond"/>
                <w:color w:val="241C15"/>
                <w:sz w:val="20"/>
              </w:rPr>
              <w:t>4th</w:t>
            </w:r>
          </w:p>
        </w:tc>
      </w:tr>
      <w:tr w14:paraId="5F8A3070">
        <w:tblPrEx>
          <w:tblBorders>
            <w:top w:val="single" w:color="E4D9C8" w:sz="4" w:space="0"/>
            <w:left w:val="single" w:color="E4D9C8" w:sz="4" w:space="0"/>
            <w:bottom w:val="single" w:color="E4D9C8" w:sz="4" w:space="0"/>
            <w:right w:val="single" w:color="E4D9C8" w:sz="4" w:space="0"/>
            <w:insideH w:val="single" w:color="E4D9C8" w:sz="4" w:space="0"/>
            <w:insideV w:val="single" w:color="E4D9C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06" w:type="dxa"/>
          </w:tcPr>
          <w:p w14:paraId="31C08CA8">
            <w:r>
              <w:rPr>
                <w:rFonts w:ascii="Garamond" w:hAnsi="Garamond"/>
                <w:color w:val="241C15"/>
                <w:sz w:val="20"/>
              </w:rPr>
              <w:t>Mars</w:t>
            </w:r>
          </w:p>
        </w:tc>
        <w:tc>
          <w:tcPr>
            <w:tcW w:w="3106" w:type="dxa"/>
          </w:tcPr>
          <w:p w14:paraId="18F79490">
            <w:pPr>
              <w:jc w:val="right"/>
            </w:pPr>
            <w:r>
              <w:rPr>
                <w:rFonts w:ascii="Garamond" w:hAnsi="Garamond"/>
                <w:color w:val="241C15"/>
                <w:sz w:val="20"/>
              </w:rPr>
              <w:t>7</w:t>
            </w:r>
          </w:p>
        </w:tc>
        <w:tc>
          <w:tcPr>
            <w:tcW w:w="3106" w:type="dxa"/>
          </w:tcPr>
          <w:p w14:paraId="4E24F9BE">
            <w:r>
              <w:rPr>
                <w:rFonts w:ascii="Garamond" w:hAnsi="Garamond"/>
                <w:color w:val="241C15"/>
                <w:sz w:val="20"/>
              </w:rPr>
              <w:t>5th</w:t>
            </w:r>
          </w:p>
        </w:tc>
      </w:tr>
      <w:tr w14:paraId="4012857F">
        <w:tblPrEx>
          <w:tblBorders>
            <w:top w:val="single" w:color="E4D9C8" w:sz="4" w:space="0"/>
            <w:left w:val="single" w:color="E4D9C8" w:sz="4" w:space="0"/>
            <w:bottom w:val="single" w:color="E4D9C8" w:sz="4" w:space="0"/>
            <w:right w:val="single" w:color="E4D9C8" w:sz="4" w:space="0"/>
            <w:insideH w:val="single" w:color="E4D9C8" w:sz="4" w:space="0"/>
            <w:insideV w:val="single" w:color="E4D9C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06" w:type="dxa"/>
          </w:tcPr>
          <w:p w14:paraId="4A716F44">
            <w:r>
              <w:rPr>
                <w:rFonts w:ascii="Garamond" w:hAnsi="Garamond"/>
                <w:color w:val="241C15"/>
                <w:sz w:val="20"/>
              </w:rPr>
              <w:t>Rāhu</w:t>
            </w:r>
          </w:p>
        </w:tc>
        <w:tc>
          <w:tcPr>
            <w:tcW w:w="3106" w:type="dxa"/>
          </w:tcPr>
          <w:p w14:paraId="7767824F">
            <w:pPr>
              <w:jc w:val="right"/>
            </w:pPr>
            <w:r>
              <w:rPr>
                <w:rFonts w:ascii="Garamond" w:hAnsi="Garamond"/>
                <w:color w:val="241C15"/>
                <w:sz w:val="20"/>
              </w:rPr>
              <w:t>18</w:t>
            </w:r>
          </w:p>
        </w:tc>
        <w:tc>
          <w:tcPr>
            <w:tcW w:w="3106" w:type="dxa"/>
          </w:tcPr>
          <w:p w14:paraId="6E143D95">
            <w:r>
              <w:rPr>
                <w:rFonts w:ascii="Garamond" w:hAnsi="Garamond"/>
                <w:color w:val="241C15"/>
                <w:sz w:val="20"/>
              </w:rPr>
              <w:t>6th</w:t>
            </w:r>
          </w:p>
        </w:tc>
      </w:tr>
      <w:tr w14:paraId="5742AB88">
        <w:tblPrEx>
          <w:tblBorders>
            <w:top w:val="single" w:color="E4D9C8" w:sz="4" w:space="0"/>
            <w:left w:val="single" w:color="E4D9C8" w:sz="4" w:space="0"/>
            <w:bottom w:val="single" w:color="E4D9C8" w:sz="4" w:space="0"/>
            <w:right w:val="single" w:color="E4D9C8" w:sz="4" w:space="0"/>
            <w:insideH w:val="single" w:color="E4D9C8" w:sz="4" w:space="0"/>
            <w:insideV w:val="single" w:color="E4D9C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06" w:type="dxa"/>
          </w:tcPr>
          <w:p w14:paraId="31189018">
            <w:r>
              <w:rPr>
                <w:rFonts w:ascii="Garamond" w:hAnsi="Garamond"/>
                <w:color w:val="241C15"/>
                <w:sz w:val="20"/>
              </w:rPr>
              <w:t>Jupiter</w:t>
            </w:r>
          </w:p>
        </w:tc>
        <w:tc>
          <w:tcPr>
            <w:tcW w:w="3106" w:type="dxa"/>
          </w:tcPr>
          <w:p w14:paraId="1B1CF3CD">
            <w:pPr>
              <w:jc w:val="right"/>
            </w:pPr>
            <w:r>
              <w:rPr>
                <w:rFonts w:ascii="Garamond" w:hAnsi="Garamond"/>
                <w:color w:val="241C15"/>
                <w:sz w:val="20"/>
              </w:rPr>
              <w:t>16</w:t>
            </w:r>
          </w:p>
        </w:tc>
        <w:tc>
          <w:tcPr>
            <w:tcW w:w="3106" w:type="dxa"/>
          </w:tcPr>
          <w:p w14:paraId="0AE783EE">
            <w:r>
              <w:rPr>
                <w:rFonts w:ascii="Garamond" w:hAnsi="Garamond"/>
                <w:color w:val="241C15"/>
                <w:sz w:val="20"/>
              </w:rPr>
              <w:t>7th</w:t>
            </w:r>
          </w:p>
        </w:tc>
      </w:tr>
      <w:tr w14:paraId="6BC80566">
        <w:tblPrEx>
          <w:tblBorders>
            <w:top w:val="single" w:color="E4D9C8" w:sz="4" w:space="0"/>
            <w:left w:val="single" w:color="E4D9C8" w:sz="4" w:space="0"/>
            <w:bottom w:val="single" w:color="E4D9C8" w:sz="4" w:space="0"/>
            <w:right w:val="single" w:color="E4D9C8" w:sz="4" w:space="0"/>
            <w:insideH w:val="single" w:color="E4D9C8" w:sz="4" w:space="0"/>
            <w:insideV w:val="single" w:color="E4D9C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06" w:type="dxa"/>
          </w:tcPr>
          <w:p w14:paraId="6B47247E">
            <w:r>
              <w:rPr>
                <w:rFonts w:ascii="Garamond" w:hAnsi="Garamond"/>
                <w:color w:val="241C15"/>
                <w:sz w:val="20"/>
              </w:rPr>
              <w:t>Saturn</w:t>
            </w:r>
          </w:p>
        </w:tc>
        <w:tc>
          <w:tcPr>
            <w:tcW w:w="3106" w:type="dxa"/>
          </w:tcPr>
          <w:p w14:paraId="4F90DB23">
            <w:pPr>
              <w:jc w:val="right"/>
            </w:pPr>
            <w:r>
              <w:rPr>
                <w:rFonts w:ascii="Garamond" w:hAnsi="Garamond"/>
                <w:color w:val="241C15"/>
                <w:sz w:val="20"/>
              </w:rPr>
              <w:t>19</w:t>
            </w:r>
          </w:p>
        </w:tc>
        <w:tc>
          <w:tcPr>
            <w:tcW w:w="3106" w:type="dxa"/>
          </w:tcPr>
          <w:p w14:paraId="63242483">
            <w:r>
              <w:rPr>
                <w:rFonts w:ascii="Garamond" w:hAnsi="Garamond"/>
                <w:color w:val="241C15"/>
                <w:sz w:val="20"/>
              </w:rPr>
              <w:t>8th</w:t>
            </w:r>
          </w:p>
        </w:tc>
      </w:tr>
      <w:tr w14:paraId="1ECD3D7C">
        <w:tblPrEx>
          <w:tblBorders>
            <w:top w:val="single" w:color="E4D9C8" w:sz="4" w:space="0"/>
            <w:left w:val="single" w:color="E4D9C8" w:sz="4" w:space="0"/>
            <w:bottom w:val="single" w:color="E4D9C8" w:sz="4" w:space="0"/>
            <w:right w:val="single" w:color="E4D9C8" w:sz="4" w:space="0"/>
            <w:insideH w:val="single" w:color="E4D9C8" w:sz="4" w:space="0"/>
            <w:insideV w:val="single" w:color="E4D9C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06" w:type="dxa"/>
          </w:tcPr>
          <w:p w14:paraId="11A6A12D">
            <w:r>
              <w:rPr>
                <w:rFonts w:ascii="Garamond" w:hAnsi="Garamond"/>
                <w:color w:val="241C15"/>
                <w:sz w:val="20"/>
              </w:rPr>
              <w:t>Mercury</w:t>
            </w:r>
          </w:p>
        </w:tc>
        <w:tc>
          <w:tcPr>
            <w:tcW w:w="3106" w:type="dxa"/>
          </w:tcPr>
          <w:p w14:paraId="53153F9C">
            <w:pPr>
              <w:jc w:val="right"/>
            </w:pPr>
            <w:r>
              <w:rPr>
                <w:rFonts w:ascii="Garamond" w:hAnsi="Garamond"/>
                <w:color w:val="241C15"/>
                <w:sz w:val="20"/>
              </w:rPr>
              <w:t>17</w:t>
            </w:r>
          </w:p>
        </w:tc>
        <w:tc>
          <w:tcPr>
            <w:tcW w:w="3106" w:type="dxa"/>
          </w:tcPr>
          <w:p w14:paraId="47A714E3">
            <w:r>
              <w:rPr>
                <w:rFonts w:ascii="Garamond" w:hAnsi="Garamond"/>
                <w:color w:val="241C15"/>
                <w:sz w:val="20"/>
              </w:rPr>
              <w:t>9th</w:t>
            </w:r>
          </w:p>
        </w:tc>
      </w:tr>
      <w:tr w14:paraId="5E0A22DD">
        <w:tblPrEx>
          <w:tblBorders>
            <w:top w:val="single" w:color="E4D9C8" w:sz="4" w:space="0"/>
            <w:left w:val="single" w:color="E4D9C8" w:sz="4" w:space="0"/>
            <w:bottom w:val="single" w:color="E4D9C8" w:sz="4" w:space="0"/>
            <w:right w:val="single" w:color="E4D9C8" w:sz="4" w:space="0"/>
            <w:insideH w:val="single" w:color="E4D9C8" w:sz="4" w:space="0"/>
            <w:insideV w:val="single" w:color="E4D9C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06" w:type="dxa"/>
          </w:tcPr>
          <w:p w14:paraId="1CD1417F">
            <w:r>
              <w:rPr>
                <w:rFonts w:ascii="Garamond" w:hAnsi="Garamond"/>
                <w:color w:val="241C15"/>
                <w:sz w:val="20"/>
              </w:rPr>
              <w:t>Total</w:t>
            </w:r>
          </w:p>
        </w:tc>
        <w:tc>
          <w:tcPr>
            <w:tcW w:w="3106" w:type="dxa"/>
          </w:tcPr>
          <w:p w14:paraId="742E0AD6">
            <w:pPr>
              <w:jc w:val="right"/>
            </w:pPr>
            <w:r>
              <w:rPr>
                <w:rFonts w:ascii="Garamond" w:hAnsi="Garamond"/>
                <w:color w:val="241C15"/>
                <w:sz w:val="20"/>
              </w:rPr>
              <w:t>120</w:t>
            </w:r>
          </w:p>
        </w:tc>
        <w:tc>
          <w:tcPr>
            <w:tcW w:w="3106" w:type="dxa"/>
          </w:tcPr>
          <w:p w14:paraId="70DE0814">
            <w:r>
              <w:rPr>
                <w:rFonts w:ascii="Garamond" w:hAnsi="Garamond"/>
                <w:color w:val="241C15"/>
                <w:sz w:val="20"/>
              </w:rPr>
              <w:t>—</w:t>
            </w:r>
          </w:p>
        </w:tc>
      </w:tr>
    </w:tbl>
    <w:p w14:paraId="50615D90">
      <w:pPr>
        <w:spacing w:after="80"/>
      </w:pPr>
    </w:p>
    <w:p w14:paraId="2FF79285">
      <w:pPr>
        <w:shd w:val="clear" w:color="auto" w:fill="2E2620"/>
        <w:spacing w:before="80" w:after="200"/>
        <w:ind w:left="170"/>
      </w:pPr>
      <w:r>
        <w:rPr>
          <w:rFonts w:ascii="Consolas" w:hAnsi="Consolas"/>
          <w:color w:val="F2E9DC"/>
          <w:sz w:val="20"/>
        </w:rPr>
        <w:t>nakshatra_index = floor(moon_longitude / 13.333)</w:t>
      </w:r>
      <w:r>
        <w:rPr>
          <w:rFonts w:ascii="Consolas" w:hAnsi="Consolas"/>
          <w:color w:val="F2E9DC"/>
          <w:sz w:val="20"/>
        </w:rPr>
        <w:br w:type="textWrapping"/>
      </w:r>
      <w:r>
        <w:rPr>
          <w:rFonts w:ascii="Consolas" w:hAnsi="Consolas"/>
          <w:color w:val="F2E9DC"/>
          <w:sz w:val="20"/>
        </w:rPr>
        <w:t>elapsed_fraction = (moon_longitude mod 13.333) / 13.333</w:t>
      </w:r>
      <w:r>
        <w:rPr>
          <w:rFonts w:ascii="Consolas" w:hAnsi="Consolas"/>
          <w:color w:val="F2E9DC"/>
          <w:sz w:val="20"/>
        </w:rPr>
        <w:br w:type="textWrapping"/>
      </w:r>
      <w:r>
        <w:rPr>
          <w:rFonts w:ascii="Consolas" w:hAnsi="Consolas"/>
          <w:color w:val="F2E9DC"/>
          <w:sz w:val="20"/>
        </w:rPr>
        <w:t>first_lord = lord_of(nakshatra_index)</w:t>
      </w:r>
      <w:r>
        <w:rPr>
          <w:rFonts w:ascii="Consolas" w:hAnsi="Consolas"/>
          <w:color w:val="F2E9DC"/>
          <w:sz w:val="20"/>
        </w:rPr>
        <w:br w:type="textWrapping"/>
      </w:r>
      <w:r>
        <w:rPr>
          <w:rFonts w:ascii="Consolas" w:hAnsi="Consolas"/>
          <w:color w:val="F2E9DC"/>
          <w:sz w:val="20"/>
        </w:rPr>
        <w:t>balance_years = years[first_lord] × (1 − elapsed_fraction)</w:t>
      </w:r>
    </w:p>
    <w:p w14:paraId="6468DC38">
      <w:pPr>
        <w:spacing w:before="0" w:after="160"/>
      </w:pPr>
      <w:r>
        <w:rPr>
          <w:rFonts w:ascii="Garamond" w:hAnsi="Garamond"/>
          <w:b w:val="0"/>
          <w:i w:val="0"/>
          <w:color w:val="241C15"/>
          <w:sz w:val="22"/>
        </w:rPr>
        <w:t>Each Mahādaśā then subdivides into 9 Antardaśās, proportional to the same 9 lords' year-shares of 120 — starting the sequence from the Mahādaśā's own lord, not always from Ketu. Antardaśās further subdivide into Pratyantardaśās the identical way, computed on request rather than all 729 (9×9×9) upfront.</w:t>
      </w:r>
    </w:p>
    <w:p w14:paraId="2FAE18DE">
      <w:pPr>
        <w:keepNext/>
        <w:pBdr>
          <w:bottom w:val="single" w:color="E4D9C8" w:sz="6" w:space="4"/>
        </w:pBdr>
        <w:spacing w:before="440" w:after="80"/>
      </w:pPr>
      <w:r>
        <w:rPr>
          <w:rFonts w:ascii="Cambria" w:hAnsi="Cambria"/>
          <w:b/>
          <w:color w:val="A9701C"/>
          <w:sz w:val="34"/>
        </w:rPr>
        <w:t xml:space="preserve">5.  </w:t>
      </w:r>
      <w:r>
        <w:rPr>
          <w:rFonts w:ascii="Cambria" w:hAnsi="Cambria"/>
          <w:b/>
          <w:color w:val="241C15"/>
          <w:sz w:val="34"/>
        </w:rPr>
        <w:t>Maṅgal (Kuja) Doṣa</w:t>
      </w:r>
    </w:p>
    <w:p w14:paraId="22CEE638">
      <w:pPr>
        <w:shd w:val="clear" w:color="auto" w:fill="F3ECE0"/>
        <w:spacing w:after="200"/>
      </w:pPr>
      <w:r>
        <w:rPr>
          <w:rFonts w:ascii="Consolas" w:hAnsi="Consolas"/>
          <w:color w:val="6B5D4F"/>
          <w:sz w:val="17"/>
        </w:rPr>
        <w:t>app/astro/manglik.py</w:t>
      </w:r>
    </w:p>
    <w:p w14:paraId="2F1E72DE">
      <w:pPr>
        <w:spacing w:before="0" w:after="160"/>
      </w:pPr>
      <w:r>
        <w:rPr>
          <w:rFonts w:ascii="Garamond" w:hAnsi="Garamond"/>
          <w:b w:val="0"/>
          <w:i w:val="0"/>
          <w:color w:val="241C15"/>
          <w:sz w:val="22"/>
        </w:rPr>
        <w:t>Mars sitting in houses 1, 2, 4, 7, 8 or 12 — counted from the Lagna — is the classical Maṅgal doṣa condition. This engine checks it from the Lagna and, separately, from the Moon, and reports both:</w:t>
      </w:r>
    </w:p>
    <w:p w14:paraId="5A4531E1">
      <w:pPr>
        <w:shd w:val="clear" w:color="auto" w:fill="2E2620"/>
        <w:spacing w:before="80" w:after="200"/>
        <w:ind w:left="170"/>
      </w:pPr>
      <w:r>
        <w:rPr>
          <w:rFonts w:ascii="Consolas" w:hAnsi="Consolas"/>
          <w:color w:val="F2E9DC"/>
          <w:sz w:val="20"/>
        </w:rPr>
        <w:t>is_manglik = mars_house_from_lagna ∈ {1, 2, 4, 7, 8, 12}</w:t>
      </w:r>
      <w:r>
        <w:rPr>
          <w:rFonts w:ascii="Consolas" w:hAnsi="Consolas"/>
          <w:color w:val="F2E9DC"/>
          <w:sz w:val="20"/>
        </w:rPr>
        <w:br w:type="textWrapping"/>
      </w:r>
      <w:r>
        <w:rPr>
          <w:rFonts w:ascii="Consolas" w:hAnsi="Consolas"/>
          <w:color w:val="F2E9DC"/>
          <w:sz w:val="20"/>
        </w:rPr>
        <w:t>mars_house_from_moon = house(mars_sign, moon_sign)</w:t>
      </w:r>
      <w:r>
        <w:rPr>
          <w:rFonts w:ascii="Consolas" w:hAnsi="Consolas"/>
          <w:color w:val="F2E9DC"/>
          <w:sz w:val="20"/>
        </w:rPr>
        <w:br w:type="textWrapping"/>
      </w:r>
      <w:r>
        <w:rPr>
          <w:rFonts w:ascii="Consolas" w:hAnsi="Consolas"/>
          <w:color w:val="F2E9DC"/>
          <w:sz w:val="20"/>
        </w:rPr>
        <w:t>mars_in_own_sign = mars_sign ∈ {Aries, Scorpio}</w:t>
      </w:r>
    </w:p>
    <w:p w14:paraId="1A68D7F1">
      <w:pPr>
        <w:shd w:val="clear" w:color="auto" w:fill="FCEACB"/>
        <w:spacing w:before="120" w:after="240"/>
        <w:ind w:left="170"/>
      </w:pPr>
      <w:r>
        <w:rPr>
          <w:rFonts w:ascii="Garamond" w:hAnsi="Garamond"/>
          <w:b/>
          <w:color w:val="7A3B2E"/>
          <w:sz w:val="21"/>
        </w:rPr>
        <w:t xml:space="preserve">Note  </w:t>
      </w:r>
      <w:r>
        <w:rPr>
          <w:rFonts w:ascii="Garamond" w:hAnsi="Garamond"/>
          <w:color w:val="241C15"/>
          <w:sz w:val="21"/>
        </w:rPr>
        <w:t>Mars in its own sign (Aries or Scorpio) is a traditionally-cited mitigating factor and is surfaced alongside the result — this app never overrides the placement rule with it, only reports it as context for the reader to weigh.</w:t>
      </w:r>
    </w:p>
    <w:p w14:paraId="4FB3EC4F">
      <w:pPr>
        <w:keepNext/>
        <w:pBdr>
          <w:bottom w:val="single" w:color="E4D9C8" w:sz="6" w:space="4"/>
        </w:pBdr>
        <w:spacing w:before="440" w:after="80"/>
      </w:pPr>
      <w:r>
        <w:rPr>
          <w:rFonts w:ascii="Cambria" w:hAnsi="Cambria"/>
          <w:b/>
          <w:color w:val="A9701C"/>
          <w:sz w:val="34"/>
        </w:rPr>
        <w:t xml:space="preserve">6.  </w:t>
      </w:r>
      <w:r>
        <w:rPr>
          <w:rFonts w:ascii="Cambria" w:hAnsi="Cambria"/>
          <w:b/>
          <w:color w:val="241C15"/>
          <w:sz w:val="34"/>
        </w:rPr>
        <w:t>The Placement Engine</w:t>
      </w:r>
    </w:p>
    <w:p w14:paraId="675CA678">
      <w:pPr>
        <w:shd w:val="clear" w:color="auto" w:fill="F3ECE0"/>
        <w:spacing w:after="200"/>
      </w:pPr>
      <w:r>
        <w:rPr>
          <w:rFonts w:ascii="Consolas" w:hAnsi="Consolas"/>
          <w:color w:val="6B5D4F"/>
          <w:sz w:val="17"/>
        </w:rPr>
        <w:t>app/astro/natal_insights.py</w:t>
      </w:r>
    </w:p>
    <w:p w14:paraId="794E5CDC">
      <w:pPr>
        <w:spacing w:before="0" w:after="160"/>
      </w:pPr>
      <w:r>
        <w:rPr>
          <w:rFonts w:ascii="Garamond" w:hAnsi="Garamond"/>
          <w:b w:val="0"/>
          <w:i w:val="0"/>
          <w:color w:val="241C15"/>
          <w:sz w:val="22"/>
        </w:rPr>
        <w:t>This is what makes the “Complete Kundali” text different for every chart, instead of only varying with the current Mahādaśā lord — real house-lord placements and planetary dignity, read straight off the D1.</w:t>
      </w:r>
    </w:p>
    <w:p w14:paraId="3D539E49">
      <w:pPr>
        <w:spacing w:before="280" w:after="60"/>
      </w:pPr>
      <w:r>
        <w:rPr>
          <w:rFonts w:ascii="Cambria" w:hAnsi="Cambria"/>
          <w:b/>
          <w:color w:val="7A3B2E"/>
          <w:sz w:val="26"/>
        </w:rPr>
        <w:t>House lordship</w:t>
      </w:r>
    </w:p>
    <w:p w14:paraId="22B843B3">
      <w:pPr>
        <w:spacing w:before="0" w:after="160"/>
      </w:pPr>
      <w:r>
        <w:rPr>
          <w:rFonts w:ascii="Garamond" w:hAnsi="Garamond"/>
          <w:b w:val="0"/>
          <w:i w:val="0"/>
          <w:color w:val="241C15"/>
          <w:sz w:val="22"/>
        </w:rPr>
        <w:t>Every sign has a natural ruler. The lord of house N is simply the ruler of whichever sign occupies house N from the Lagna:</w:t>
      </w:r>
    </w:p>
    <w:tbl>
      <w:tblPr>
        <w:tblStyle w:val="12"/>
        <w:tblW w:w="0" w:type="auto"/>
        <w:tblInd w:w="0" w:type="dxa"/>
        <w:tblBorders>
          <w:top w:val="single" w:color="E4D9C8" w:sz="4" w:space="0"/>
          <w:left w:val="single" w:color="E4D9C8" w:sz="4" w:space="0"/>
          <w:bottom w:val="single" w:color="E4D9C8" w:sz="4" w:space="0"/>
          <w:right w:val="single" w:color="E4D9C8" w:sz="4" w:space="0"/>
          <w:insideH w:val="single" w:color="E4D9C8" w:sz="4" w:space="0"/>
          <w:insideV w:val="single" w:color="E4D9C8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2"/>
        <w:gridCol w:w="693"/>
        <w:gridCol w:w="715"/>
        <w:gridCol w:w="864"/>
        <w:gridCol w:w="711"/>
        <w:gridCol w:w="674"/>
        <w:gridCol w:w="864"/>
        <w:gridCol w:w="715"/>
        <w:gridCol w:w="693"/>
        <w:gridCol w:w="737"/>
        <w:gridCol w:w="719"/>
        <w:gridCol w:w="719"/>
        <w:gridCol w:w="737"/>
      </w:tblGrid>
      <w:tr w14:paraId="6A805AD0">
        <w:tblPrEx>
          <w:tblBorders>
            <w:top w:val="single" w:color="E4D9C8" w:sz="4" w:space="0"/>
            <w:left w:val="single" w:color="E4D9C8" w:sz="4" w:space="0"/>
            <w:bottom w:val="single" w:color="E4D9C8" w:sz="4" w:space="0"/>
            <w:right w:val="single" w:color="E4D9C8" w:sz="4" w:space="0"/>
            <w:insideH w:val="single" w:color="E4D9C8" w:sz="4" w:space="0"/>
            <w:insideV w:val="single" w:color="E4D9C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17" w:type="dxa"/>
            <w:shd w:val="clear" w:color="auto" w:fill="FFFFFF"/>
          </w:tcPr>
          <w:p w14:paraId="672E76A1">
            <w:r>
              <w:rPr>
                <w:rFonts w:ascii="Garamond" w:hAnsi="Garamond"/>
                <w:b/>
                <w:color w:val="6B5D4F"/>
                <w:sz w:val="18"/>
              </w:rPr>
              <w:t>Sign</w:t>
            </w:r>
          </w:p>
        </w:tc>
        <w:tc>
          <w:tcPr>
            <w:tcW w:w="717" w:type="dxa"/>
            <w:shd w:val="clear" w:color="auto" w:fill="FFFFFF"/>
          </w:tcPr>
          <w:p w14:paraId="6A957304">
            <w:r>
              <w:rPr>
                <w:rFonts w:ascii="Garamond" w:hAnsi="Garamond"/>
                <w:b/>
                <w:color w:val="6B5D4F"/>
                <w:sz w:val="18"/>
              </w:rPr>
              <w:t>Ari</w:t>
            </w:r>
          </w:p>
        </w:tc>
        <w:tc>
          <w:tcPr>
            <w:tcW w:w="717" w:type="dxa"/>
            <w:shd w:val="clear" w:color="auto" w:fill="FFFFFF"/>
          </w:tcPr>
          <w:p w14:paraId="43DC4AF4">
            <w:r>
              <w:rPr>
                <w:rFonts w:ascii="Garamond" w:hAnsi="Garamond"/>
                <w:b/>
                <w:color w:val="6B5D4F"/>
                <w:sz w:val="18"/>
              </w:rPr>
              <w:t>Tau</w:t>
            </w:r>
          </w:p>
        </w:tc>
        <w:tc>
          <w:tcPr>
            <w:tcW w:w="717" w:type="dxa"/>
            <w:shd w:val="clear" w:color="auto" w:fill="FFFFFF"/>
          </w:tcPr>
          <w:p w14:paraId="63F60BE6">
            <w:r>
              <w:rPr>
                <w:rFonts w:ascii="Garamond" w:hAnsi="Garamond"/>
                <w:b/>
                <w:color w:val="6B5D4F"/>
                <w:sz w:val="18"/>
              </w:rPr>
              <w:t>Gem</w:t>
            </w:r>
          </w:p>
        </w:tc>
        <w:tc>
          <w:tcPr>
            <w:tcW w:w="717" w:type="dxa"/>
            <w:shd w:val="clear" w:color="auto" w:fill="FFFFFF"/>
          </w:tcPr>
          <w:p w14:paraId="2695E80B">
            <w:r>
              <w:rPr>
                <w:rFonts w:ascii="Garamond" w:hAnsi="Garamond"/>
                <w:b/>
                <w:color w:val="6B5D4F"/>
                <w:sz w:val="18"/>
              </w:rPr>
              <w:t>Can</w:t>
            </w:r>
          </w:p>
        </w:tc>
        <w:tc>
          <w:tcPr>
            <w:tcW w:w="717" w:type="dxa"/>
            <w:shd w:val="clear" w:color="auto" w:fill="FFFFFF"/>
          </w:tcPr>
          <w:p w14:paraId="58F34B87">
            <w:r>
              <w:rPr>
                <w:rFonts w:ascii="Garamond" w:hAnsi="Garamond"/>
                <w:b/>
                <w:color w:val="6B5D4F"/>
                <w:sz w:val="18"/>
              </w:rPr>
              <w:t>Leo</w:t>
            </w:r>
          </w:p>
        </w:tc>
        <w:tc>
          <w:tcPr>
            <w:tcW w:w="717" w:type="dxa"/>
            <w:shd w:val="clear" w:color="auto" w:fill="FFFFFF"/>
          </w:tcPr>
          <w:p w14:paraId="471A4929">
            <w:r>
              <w:rPr>
                <w:rFonts w:ascii="Garamond" w:hAnsi="Garamond"/>
                <w:b/>
                <w:color w:val="6B5D4F"/>
                <w:sz w:val="18"/>
              </w:rPr>
              <w:t>Vir</w:t>
            </w:r>
          </w:p>
        </w:tc>
        <w:tc>
          <w:tcPr>
            <w:tcW w:w="717" w:type="dxa"/>
            <w:shd w:val="clear" w:color="auto" w:fill="FFFFFF"/>
          </w:tcPr>
          <w:p w14:paraId="1BC0BEBB">
            <w:r>
              <w:rPr>
                <w:rFonts w:ascii="Garamond" w:hAnsi="Garamond"/>
                <w:b/>
                <w:color w:val="6B5D4F"/>
                <w:sz w:val="18"/>
              </w:rPr>
              <w:t>Lib</w:t>
            </w:r>
          </w:p>
        </w:tc>
        <w:tc>
          <w:tcPr>
            <w:tcW w:w="717" w:type="dxa"/>
            <w:shd w:val="clear" w:color="auto" w:fill="FFFFFF"/>
          </w:tcPr>
          <w:p w14:paraId="7F94F809">
            <w:r>
              <w:rPr>
                <w:rFonts w:ascii="Garamond" w:hAnsi="Garamond"/>
                <w:b/>
                <w:color w:val="6B5D4F"/>
                <w:sz w:val="18"/>
              </w:rPr>
              <w:t>Sco</w:t>
            </w:r>
          </w:p>
        </w:tc>
        <w:tc>
          <w:tcPr>
            <w:tcW w:w="717" w:type="dxa"/>
            <w:shd w:val="clear" w:color="auto" w:fill="FFFFFF"/>
          </w:tcPr>
          <w:p w14:paraId="56A3842C">
            <w:r>
              <w:rPr>
                <w:rFonts w:ascii="Garamond" w:hAnsi="Garamond"/>
                <w:b/>
                <w:color w:val="6B5D4F"/>
                <w:sz w:val="18"/>
              </w:rPr>
              <w:t>Sag</w:t>
            </w:r>
          </w:p>
        </w:tc>
        <w:tc>
          <w:tcPr>
            <w:tcW w:w="717" w:type="dxa"/>
            <w:shd w:val="clear" w:color="auto" w:fill="FFFFFF"/>
          </w:tcPr>
          <w:p w14:paraId="5337D685">
            <w:r>
              <w:rPr>
                <w:rFonts w:ascii="Garamond" w:hAnsi="Garamond"/>
                <w:b/>
                <w:color w:val="6B5D4F"/>
                <w:sz w:val="18"/>
              </w:rPr>
              <w:t>Cap</w:t>
            </w:r>
          </w:p>
        </w:tc>
        <w:tc>
          <w:tcPr>
            <w:tcW w:w="717" w:type="dxa"/>
            <w:shd w:val="clear" w:color="auto" w:fill="FFFFFF"/>
          </w:tcPr>
          <w:p w14:paraId="68E66931">
            <w:r>
              <w:rPr>
                <w:rFonts w:ascii="Garamond" w:hAnsi="Garamond"/>
                <w:b/>
                <w:color w:val="6B5D4F"/>
                <w:sz w:val="18"/>
              </w:rPr>
              <w:t>Aqu</w:t>
            </w:r>
          </w:p>
        </w:tc>
        <w:tc>
          <w:tcPr>
            <w:tcW w:w="717" w:type="dxa"/>
            <w:shd w:val="clear" w:color="auto" w:fill="FFFFFF"/>
          </w:tcPr>
          <w:p w14:paraId="423C63FA">
            <w:r>
              <w:rPr>
                <w:rFonts w:ascii="Garamond" w:hAnsi="Garamond"/>
                <w:b/>
                <w:color w:val="6B5D4F"/>
                <w:sz w:val="18"/>
              </w:rPr>
              <w:t>Pis</w:t>
            </w:r>
          </w:p>
        </w:tc>
      </w:tr>
      <w:tr w14:paraId="2E1AE8F7">
        <w:tblPrEx>
          <w:tblBorders>
            <w:top w:val="single" w:color="E4D9C8" w:sz="4" w:space="0"/>
            <w:left w:val="single" w:color="E4D9C8" w:sz="4" w:space="0"/>
            <w:bottom w:val="single" w:color="E4D9C8" w:sz="4" w:space="0"/>
            <w:right w:val="single" w:color="E4D9C8" w:sz="4" w:space="0"/>
            <w:insideH w:val="single" w:color="E4D9C8" w:sz="4" w:space="0"/>
            <w:insideV w:val="single" w:color="E4D9C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17" w:type="dxa"/>
          </w:tcPr>
          <w:p w14:paraId="3A8B4A2E">
            <w:r>
              <w:rPr>
                <w:rFonts w:ascii="Garamond" w:hAnsi="Garamond"/>
                <w:color w:val="241C15"/>
                <w:sz w:val="20"/>
              </w:rPr>
              <w:t>Lord</w:t>
            </w:r>
          </w:p>
        </w:tc>
        <w:tc>
          <w:tcPr>
            <w:tcW w:w="717" w:type="dxa"/>
          </w:tcPr>
          <w:p w14:paraId="424B9848">
            <w:r>
              <w:rPr>
                <w:rFonts w:ascii="Garamond" w:hAnsi="Garamond"/>
                <w:color w:val="241C15"/>
                <w:sz w:val="20"/>
              </w:rPr>
              <w:t>Mars</w:t>
            </w:r>
          </w:p>
        </w:tc>
        <w:tc>
          <w:tcPr>
            <w:tcW w:w="717" w:type="dxa"/>
          </w:tcPr>
          <w:p w14:paraId="57BD4F28">
            <w:r>
              <w:rPr>
                <w:rFonts w:ascii="Garamond" w:hAnsi="Garamond"/>
                <w:color w:val="241C15"/>
                <w:sz w:val="20"/>
              </w:rPr>
              <w:t>Venus</w:t>
            </w:r>
          </w:p>
        </w:tc>
        <w:tc>
          <w:tcPr>
            <w:tcW w:w="717" w:type="dxa"/>
          </w:tcPr>
          <w:p w14:paraId="1920D6D6">
            <w:r>
              <w:rPr>
                <w:rFonts w:ascii="Garamond" w:hAnsi="Garamond"/>
                <w:color w:val="241C15"/>
                <w:sz w:val="20"/>
              </w:rPr>
              <w:t>Mercury</w:t>
            </w:r>
          </w:p>
        </w:tc>
        <w:tc>
          <w:tcPr>
            <w:tcW w:w="717" w:type="dxa"/>
          </w:tcPr>
          <w:p w14:paraId="1B49A356">
            <w:r>
              <w:rPr>
                <w:rFonts w:ascii="Garamond" w:hAnsi="Garamond"/>
                <w:color w:val="241C15"/>
                <w:sz w:val="20"/>
              </w:rPr>
              <w:t>Moon</w:t>
            </w:r>
          </w:p>
        </w:tc>
        <w:tc>
          <w:tcPr>
            <w:tcW w:w="717" w:type="dxa"/>
          </w:tcPr>
          <w:p w14:paraId="08F48444">
            <w:r>
              <w:rPr>
                <w:rFonts w:ascii="Garamond" w:hAnsi="Garamond"/>
                <w:color w:val="241C15"/>
                <w:sz w:val="20"/>
              </w:rPr>
              <w:t>Sun</w:t>
            </w:r>
          </w:p>
        </w:tc>
        <w:tc>
          <w:tcPr>
            <w:tcW w:w="717" w:type="dxa"/>
          </w:tcPr>
          <w:p w14:paraId="2C3BD8B9">
            <w:r>
              <w:rPr>
                <w:rFonts w:ascii="Garamond" w:hAnsi="Garamond"/>
                <w:color w:val="241C15"/>
                <w:sz w:val="20"/>
              </w:rPr>
              <w:t>Mercury</w:t>
            </w:r>
          </w:p>
        </w:tc>
        <w:tc>
          <w:tcPr>
            <w:tcW w:w="717" w:type="dxa"/>
          </w:tcPr>
          <w:p w14:paraId="09983984">
            <w:r>
              <w:rPr>
                <w:rFonts w:ascii="Garamond" w:hAnsi="Garamond"/>
                <w:color w:val="241C15"/>
                <w:sz w:val="20"/>
              </w:rPr>
              <w:t>Venus</w:t>
            </w:r>
          </w:p>
        </w:tc>
        <w:tc>
          <w:tcPr>
            <w:tcW w:w="717" w:type="dxa"/>
          </w:tcPr>
          <w:p w14:paraId="7E8D0039">
            <w:r>
              <w:rPr>
                <w:rFonts w:ascii="Garamond" w:hAnsi="Garamond"/>
                <w:color w:val="241C15"/>
                <w:sz w:val="20"/>
              </w:rPr>
              <w:t>Mars</w:t>
            </w:r>
          </w:p>
        </w:tc>
        <w:tc>
          <w:tcPr>
            <w:tcW w:w="717" w:type="dxa"/>
          </w:tcPr>
          <w:p w14:paraId="448CE4B1">
            <w:r>
              <w:rPr>
                <w:rFonts w:ascii="Garamond" w:hAnsi="Garamond"/>
                <w:color w:val="241C15"/>
                <w:sz w:val="20"/>
              </w:rPr>
              <w:t>Jupiter</w:t>
            </w:r>
          </w:p>
        </w:tc>
        <w:tc>
          <w:tcPr>
            <w:tcW w:w="717" w:type="dxa"/>
          </w:tcPr>
          <w:p w14:paraId="09D214B0">
            <w:r>
              <w:rPr>
                <w:rFonts w:ascii="Garamond" w:hAnsi="Garamond"/>
                <w:color w:val="241C15"/>
                <w:sz w:val="20"/>
              </w:rPr>
              <w:t>Saturn</w:t>
            </w:r>
          </w:p>
        </w:tc>
        <w:tc>
          <w:tcPr>
            <w:tcW w:w="717" w:type="dxa"/>
          </w:tcPr>
          <w:p w14:paraId="6CA6636A">
            <w:r>
              <w:rPr>
                <w:rFonts w:ascii="Garamond" w:hAnsi="Garamond"/>
                <w:color w:val="241C15"/>
                <w:sz w:val="20"/>
              </w:rPr>
              <w:t>Saturn</w:t>
            </w:r>
          </w:p>
        </w:tc>
        <w:tc>
          <w:tcPr>
            <w:tcW w:w="717" w:type="dxa"/>
          </w:tcPr>
          <w:p w14:paraId="400BBD33">
            <w:r>
              <w:rPr>
                <w:rFonts w:ascii="Garamond" w:hAnsi="Garamond"/>
                <w:color w:val="241C15"/>
                <w:sz w:val="20"/>
              </w:rPr>
              <w:t>Jupiter</w:t>
            </w:r>
          </w:p>
        </w:tc>
      </w:tr>
    </w:tbl>
    <w:p w14:paraId="72971E31">
      <w:pPr>
        <w:spacing w:after="80"/>
      </w:pPr>
    </w:p>
    <w:p w14:paraId="22292601">
      <w:pPr>
        <w:spacing w:before="0" w:after="160"/>
      </w:pPr>
      <w:r>
        <w:rPr>
          <w:rFonts w:ascii="Garamond" w:hAnsi="Garamond"/>
          <w:b w:val="0"/>
          <w:i w:val="0"/>
          <w:color w:val="241C15"/>
          <w:sz w:val="22"/>
        </w:rPr>
        <w:t>The engine resolves this for the 1st, 6th, 7th and 10th houses specifically, then looks up where that lord planet physically sits — feeding personality (lagna lord), health (6th lord), relationships (7th lord) and career (10th lord) with the actual chart, not a template keyed only to the Lagna sign.</w:t>
      </w:r>
    </w:p>
    <w:p w14:paraId="4238903F">
      <w:pPr>
        <w:spacing w:before="280" w:after="60"/>
      </w:pPr>
      <w:r>
        <w:rPr>
          <w:rFonts w:ascii="Cambria" w:hAnsi="Cambria"/>
          <w:b/>
          <w:color w:val="7A3B2E"/>
          <w:sz w:val="26"/>
        </w:rPr>
        <w:t>Planetary dignity</w:t>
      </w:r>
    </w:p>
    <w:p w14:paraId="5C3E7292">
      <w:pPr>
        <w:spacing w:before="0" w:after="160"/>
      </w:pPr>
      <w:r>
        <w:rPr>
          <w:rFonts w:ascii="Garamond" w:hAnsi="Garamond"/>
          <w:b w:val="0"/>
          <w:i w:val="0"/>
          <w:color w:val="241C15"/>
          <w:sz w:val="22"/>
        </w:rPr>
        <w:t>For the seven classical grahas (Rāhu/Ketu excluded — their exaltation isn't settled across classical texts), each placement is classified by sign:</w:t>
      </w:r>
    </w:p>
    <w:tbl>
      <w:tblPr>
        <w:tblStyle w:val="12"/>
        <w:tblW w:w="0" w:type="auto"/>
        <w:tblInd w:w="0" w:type="dxa"/>
        <w:tblBorders>
          <w:top w:val="single" w:color="E4D9C8" w:sz="4" w:space="0"/>
          <w:left w:val="single" w:color="E4D9C8" w:sz="4" w:space="0"/>
          <w:bottom w:val="single" w:color="E4D9C8" w:sz="4" w:space="0"/>
          <w:right w:val="single" w:color="E4D9C8" w:sz="4" w:space="0"/>
          <w:insideH w:val="single" w:color="E4D9C8" w:sz="4" w:space="0"/>
          <w:insideV w:val="single" w:color="E4D9C8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29"/>
        <w:gridCol w:w="2329"/>
        <w:gridCol w:w="2329"/>
        <w:gridCol w:w="2329"/>
      </w:tblGrid>
      <w:tr w14:paraId="7B34A3F0">
        <w:tblPrEx>
          <w:tblBorders>
            <w:top w:val="single" w:color="E4D9C8" w:sz="4" w:space="0"/>
            <w:left w:val="single" w:color="E4D9C8" w:sz="4" w:space="0"/>
            <w:bottom w:val="single" w:color="E4D9C8" w:sz="4" w:space="0"/>
            <w:right w:val="single" w:color="E4D9C8" w:sz="4" w:space="0"/>
            <w:insideH w:val="single" w:color="E4D9C8" w:sz="4" w:space="0"/>
            <w:insideV w:val="single" w:color="E4D9C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29" w:type="dxa"/>
            <w:shd w:val="clear" w:color="auto" w:fill="FFFFFF"/>
          </w:tcPr>
          <w:p w14:paraId="68FFD5A7">
            <w:r>
              <w:rPr>
                <w:rFonts w:ascii="Garamond" w:hAnsi="Garamond"/>
                <w:b/>
                <w:color w:val="6B5D4F"/>
                <w:sz w:val="18"/>
              </w:rPr>
              <w:t>Graha</w:t>
            </w:r>
          </w:p>
        </w:tc>
        <w:tc>
          <w:tcPr>
            <w:tcW w:w="2329" w:type="dxa"/>
            <w:shd w:val="clear" w:color="auto" w:fill="FFFFFF"/>
          </w:tcPr>
          <w:p w14:paraId="0EE998DF">
            <w:r>
              <w:rPr>
                <w:rFonts w:ascii="Garamond" w:hAnsi="Garamond"/>
                <w:b/>
                <w:color w:val="6B5D4F"/>
                <w:sz w:val="18"/>
              </w:rPr>
              <w:t>Exalted in</w:t>
            </w:r>
          </w:p>
        </w:tc>
        <w:tc>
          <w:tcPr>
            <w:tcW w:w="2329" w:type="dxa"/>
            <w:shd w:val="clear" w:color="auto" w:fill="FFFFFF"/>
          </w:tcPr>
          <w:p w14:paraId="398F3079">
            <w:r>
              <w:rPr>
                <w:rFonts w:ascii="Garamond" w:hAnsi="Garamond"/>
                <w:b/>
                <w:color w:val="6B5D4F"/>
                <w:sz w:val="18"/>
              </w:rPr>
              <w:t>Debilitated in</w:t>
            </w:r>
          </w:p>
        </w:tc>
        <w:tc>
          <w:tcPr>
            <w:tcW w:w="2329" w:type="dxa"/>
            <w:shd w:val="clear" w:color="auto" w:fill="FFFFFF"/>
          </w:tcPr>
          <w:p w14:paraId="22D9CA22">
            <w:r>
              <w:rPr>
                <w:rFonts w:ascii="Garamond" w:hAnsi="Garamond"/>
                <w:b/>
                <w:color w:val="6B5D4F"/>
                <w:sz w:val="18"/>
              </w:rPr>
              <w:t>Own signs</w:t>
            </w:r>
          </w:p>
        </w:tc>
      </w:tr>
      <w:tr w14:paraId="653BB6C8">
        <w:tblPrEx>
          <w:tblBorders>
            <w:top w:val="single" w:color="E4D9C8" w:sz="4" w:space="0"/>
            <w:left w:val="single" w:color="E4D9C8" w:sz="4" w:space="0"/>
            <w:bottom w:val="single" w:color="E4D9C8" w:sz="4" w:space="0"/>
            <w:right w:val="single" w:color="E4D9C8" w:sz="4" w:space="0"/>
            <w:insideH w:val="single" w:color="E4D9C8" w:sz="4" w:space="0"/>
            <w:insideV w:val="single" w:color="E4D9C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29" w:type="dxa"/>
          </w:tcPr>
          <w:p w14:paraId="5ADB2602">
            <w:r>
              <w:rPr>
                <w:rFonts w:ascii="Garamond" w:hAnsi="Garamond"/>
                <w:color w:val="241C15"/>
                <w:sz w:val="20"/>
              </w:rPr>
              <w:t>Sun</w:t>
            </w:r>
          </w:p>
        </w:tc>
        <w:tc>
          <w:tcPr>
            <w:tcW w:w="2329" w:type="dxa"/>
          </w:tcPr>
          <w:p w14:paraId="2343D97B">
            <w:r>
              <w:rPr>
                <w:rFonts w:ascii="Garamond" w:hAnsi="Garamond"/>
                <w:color w:val="241C15"/>
                <w:sz w:val="20"/>
              </w:rPr>
              <w:t>Aries</w:t>
            </w:r>
          </w:p>
        </w:tc>
        <w:tc>
          <w:tcPr>
            <w:tcW w:w="2329" w:type="dxa"/>
          </w:tcPr>
          <w:p w14:paraId="4C124DBB">
            <w:r>
              <w:rPr>
                <w:rFonts w:ascii="Garamond" w:hAnsi="Garamond"/>
                <w:color w:val="241C15"/>
                <w:sz w:val="20"/>
              </w:rPr>
              <w:t>Libra</w:t>
            </w:r>
          </w:p>
        </w:tc>
        <w:tc>
          <w:tcPr>
            <w:tcW w:w="2329" w:type="dxa"/>
          </w:tcPr>
          <w:p w14:paraId="6E7B4128">
            <w:r>
              <w:rPr>
                <w:rFonts w:ascii="Garamond" w:hAnsi="Garamond"/>
                <w:color w:val="241C15"/>
                <w:sz w:val="20"/>
              </w:rPr>
              <w:t>Leo</w:t>
            </w:r>
          </w:p>
        </w:tc>
      </w:tr>
      <w:tr w14:paraId="147461A6">
        <w:tblPrEx>
          <w:tblBorders>
            <w:top w:val="single" w:color="E4D9C8" w:sz="4" w:space="0"/>
            <w:left w:val="single" w:color="E4D9C8" w:sz="4" w:space="0"/>
            <w:bottom w:val="single" w:color="E4D9C8" w:sz="4" w:space="0"/>
            <w:right w:val="single" w:color="E4D9C8" w:sz="4" w:space="0"/>
            <w:insideH w:val="single" w:color="E4D9C8" w:sz="4" w:space="0"/>
            <w:insideV w:val="single" w:color="E4D9C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29" w:type="dxa"/>
          </w:tcPr>
          <w:p w14:paraId="633B192C">
            <w:r>
              <w:rPr>
                <w:rFonts w:ascii="Garamond" w:hAnsi="Garamond"/>
                <w:color w:val="241C15"/>
                <w:sz w:val="20"/>
              </w:rPr>
              <w:t>Moon</w:t>
            </w:r>
          </w:p>
        </w:tc>
        <w:tc>
          <w:tcPr>
            <w:tcW w:w="2329" w:type="dxa"/>
          </w:tcPr>
          <w:p w14:paraId="79956FEA">
            <w:r>
              <w:rPr>
                <w:rFonts w:ascii="Garamond" w:hAnsi="Garamond"/>
                <w:color w:val="241C15"/>
                <w:sz w:val="20"/>
              </w:rPr>
              <w:t>Taurus</w:t>
            </w:r>
          </w:p>
        </w:tc>
        <w:tc>
          <w:tcPr>
            <w:tcW w:w="2329" w:type="dxa"/>
          </w:tcPr>
          <w:p w14:paraId="1F23E8E1">
            <w:r>
              <w:rPr>
                <w:rFonts w:ascii="Garamond" w:hAnsi="Garamond"/>
                <w:color w:val="241C15"/>
                <w:sz w:val="20"/>
              </w:rPr>
              <w:t>Scorpio</w:t>
            </w:r>
          </w:p>
        </w:tc>
        <w:tc>
          <w:tcPr>
            <w:tcW w:w="2329" w:type="dxa"/>
          </w:tcPr>
          <w:p w14:paraId="48C9A856">
            <w:r>
              <w:rPr>
                <w:rFonts w:ascii="Garamond" w:hAnsi="Garamond"/>
                <w:color w:val="241C15"/>
                <w:sz w:val="20"/>
              </w:rPr>
              <w:t>Cancer</w:t>
            </w:r>
          </w:p>
        </w:tc>
      </w:tr>
      <w:tr w14:paraId="4433EF6E">
        <w:tblPrEx>
          <w:tblBorders>
            <w:top w:val="single" w:color="E4D9C8" w:sz="4" w:space="0"/>
            <w:left w:val="single" w:color="E4D9C8" w:sz="4" w:space="0"/>
            <w:bottom w:val="single" w:color="E4D9C8" w:sz="4" w:space="0"/>
            <w:right w:val="single" w:color="E4D9C8" w:sz="4" w:space="0"/>
            <w:insideH w:val="single" w:color="E4D9C8" w:sz="4" w:space="0"/>
            <w:insideV w:val="single" w:color="E4D9C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29" w:type="dxa"/>
          </w:tcPr>
          <w:p w14:paraId="5A2B084A">
            <w:r>
              <w:rPr>
                <w:rFonts w:ascii="Garamond" w:hAnsi="Garamond"/>
                <w:color w:val="241C15"/>
                <w:sz w:val="20"/>
              </w:rPr>
              <w:t>Mars</w:t>
            </w:r>
          </w:p>
        </w:tc>
        <w:tc>
          <w:tcPr>
            <w:tcW w:w="2329" w:type="dxa"/>
          </w:tcPr>
          <w:p w14:paraId="2E56E7E3">
            <w:r>
              <w:rPr>
                <w:rFonts w:ascii="Garamond" w:hAnsi="Garamond"/>
                <w:color w:val="241C15"/>
                <w:sz w:val="20"/>
              </w:rPr>
              <w:t>Capricorn</w:t>
            </w:r>
          </w:p>
        </w:tc>
        <w:tc>
          <w:tcPr>
            <w:tcW w:w="2329" w:type="dxa"/>
          </w:tcPr>
          <w:p w14:paraId="7AB92EAA">
            <w:r>
              <w:rPr>
                <w:rFonts w:ascii="Garamond" w:hAnsi="Garamond"/>
                <w:color w:val="241C15"/>
                <w:sz w:val="20"/>
              </w:rPr>
              <w:t>Cancer</w:t>
            </w:r>
          </w:p>
        </w:tc>
        <w:tc>
          <w:tcPr>
            <w:tcW w:w="2329" w:type="dxa"/>
          </w:tcPr>
          <w:p w14:paraId="10210180">
            <w:r>
              <w:rPr>
                <w:rFonts w:ascii="Garamond" w:hAnsi="Garamond"/>
                <w:color w:val="241C15"/>
                <w:sz w:val="20"/>
              </w:rPr>
              <w:t>Aries, Scorpio</w:t>
            </w:r>
          </w:p>
        </w:tc>
      </w:tr>
      <w:tr w14:paraId="21ABC0FC">
        <w:tblPrEx>
          <w:tblBorders>
            <w:top w:val="single" w:color="E4D9C8" w:sz="4" w:space="0"/>
            <w:left w:val="single" w:color="E4D9C8" w:sz="4" w:space="0"/>
            <w:bottom w:val="single" w:color="E4D9C8" w:sz="4" w:space="0"/>
            <w:right w:val="single" w:color="E4D9C8" w:sz="4" w:space="0"/>
            <w:insideH w:val="single" w:color="E4D9C8" w:sz="4" w:space="0"/>
            <w:insideV w:val="single" w:color="E4D9C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29" w:type="dxa"/>
          </w:tcPr>
          <w:p w14:paraId="7DBBDDE4">
            <w:r>
              <w:rPr>
                <w:rFonts w:ascii="Garamond" w:hAnsi="Garamond"/>
                <w:color w:val="241C15"/>
                <w:sz w:val="20"/>
              </w:rPr>
              <w:t>Mercury</w:t>
            </w:r>
          </w:p>
        </w:tc>
        <w:tc>
          <w:tcPr>
            <w:tcW w:w="2329" w:type="dxa"/>
          </w:tcPr>
          <w:p w14:paraId="5A1A70C5">
            <w:r>
              <w:rPr>
                <w:rFonts w:ascii="Garamond" w:hAnsi="Garamond"/>
                <w:color w:val="241C15"/>
                <w:sz w:val="20"/>
              </w:rPr>
              <w:t>Virgo</w:t>
            </w:r>
          </w:p>
        </w:tc>
        <w:tc>
          <w:tcPr>
            <w:tcW w:w="2329" w:type="dxa"/>
          </w:tcPr>
          <w:p w14:paraId="4AC28F56">
            <w:r>
              <w:rPr>
                <w:rFonts w:ascii="Garamond" w:hAnsi="Garamond"/>
                <w:color w:val="241C15"/>
                <w:sz w:val="20"/>
              </w:rPr>
              <w:t>Pisces</w:t>
            </w:r>
          </w:p>
        </w:tc>
        <w:tc>
          <w:tcPr>
            <w:tcW w:w="2329" w:type="dxa"/>
          </w:tcPr>
          <w:p w14:paraId="63DA5E58">
            <w:r>
              <w:rPr>
                <w:rFonts w:ascii="Garamond" w:hAnsi="Garamond"/>
                <w:color w:val="241C15"/>
                <w:sz w:val="20"/>
              </w:rPr>
              <w:t>Gemini, Virgo</w:t>
            </w:r>
          </w:p>
        </w:tc>
      </w:tr>
      <w:tr w14:paraId="57DF0FA9">
        <w:tblPrEx>
          <w:tblBorders>
            <w:top w:val="single" w:color="E4D9C8" w:sz="4" w:space="0"/>
            <w:left w:val="single" w:color="E4D9C8" w:sz="4" w:space="0"/>
            <w:bottom w:val="single" w:color="E4D9C8" w:sz="4" w:space="0"/>
            <w:right w:val="single" w:color="E4D9C8" w:sz="4" w:space="0"/>
            <w:insideH w:val="single" w:color="E4D9C8" w:sz="4" w:space="0"/>
            <w:insideV w:val="single" w:color="E4D9C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29" w:type="dxa"/>
          </w:tcPr>
          <w:p w14:paraId="0EB30FAA">
            <w:r>
              <w:rPr>
                <w:rFonts w:ascii="Garamond" w:hAnsi="Garamond"/>
                <w:color w:val="241C15"/>
                <w:sz w:val="20"/>
              </w:rPr>
              <w:t>Jupiter</w:t>
            </w:r>
          </w:p>
        </w:tc>
        <w:tc>
          <w:tcPr>
            <w:tcW w:w="2329" w:type="dxa"/>
          </w:tcPr>
          <w:p w14:paraId="4EB0537C">
            <w:r>
              <w:rPr>
                <w:rFonts w:ascii="Garamond" w:hAnsi="Garamond"/>
                <w:color w:val="241C15"/>
                <w:sz w:val="20"/>
              </w:rPr>
              <w:t>Cancer</w:t>
            </w:r>
          </w:p>
        </w:tc>
        <w:tc>
          <w:tcPr>
            <w:tcW w:w="2329" w:type="dxa"/>
          </w:tcPr>
          <w:p w14:paraId="22F17071">
            <w:r>
              <w:rPr>
                <w:rFonts w:ascii="Garamond" w:hAnsi="Garamond"/>
                <w:color w:val="241C15"/>
                <w:sz w:val="20"/>
              </w:rPr>
              <w:t>Capricorn</w:t>
            </w:r>
          </w:p>
        </w:tc>
        <w:tc>
          <w:tcPr>
            <w:tcW w:w="2329" w:type="dxa"/>
          </w:tcPr>
          <w:p w14:paraId="0C951A9D">
            <w:r>
              <w:rPr>
                <w:rFonts w:ascii="Garamond" w:hAnsi="Garamond"/>
                <w:color w:val="241C15"/>
                <w:sz w:val="20"/>
              </w:rPr>
              <w:t>Sagittarius, Pisces</w:t>
            </w:r>
          </w:p>
        </w:tc>
      </w:tr>
      <w:tr w14:paraId="5102893E">
        <w:tblPrEx>
          <w:tblBorders>
            <w:top w:val="single" w:color="E4D9C8" w:sz="4" w:space="0"/>
            <w:left w:val="single" w:color="E4D9C8" w:sz="4" w:space="0"/>
            <w:bottom w:val="single" w:color="E4D9C8" w:sz="4" w:space="0"/>
            <w:right w:val="single" w:color="E4D9C8" w:sz="4" w:space="0"/>
            <w:insideH w:val="single" w:color="E4D9C8" w:sz="4" w:space="0"/>
            <w:insideV w:val="single" w:color="E4D9C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29" w:type="dxa"/>
          </w:tcPr>
          <w:p w14:paraId="4A6C00A8">
            <w:r>
              <w:rPr>
                <w:rFonts w:ascii="Garamond" w:hAnsi="Garamond"/>
                <w:color w:val="241C15"/>
                <w:sz w:val="20"/>
              </w:rPr>
              <w:t>Venus</w:t>
            </w:r>
          </w:p>
        </w:tc>
        <w:tc>
          <w:tcPr>
            <w:tcW w:w="2329" w:type="dxa"/>
          </w:tcPr>
          <w:p w14:paraId="7F1BFAC2">
            <w:r>
              <w:rPr>
                <w:rFonts w:ascii="Garamond" w:hAnsi="Garamond"/>
                <w:color w:val="241C15"/>
                <w:sz w:val="20"/>
              </w:rPr>
              <w:t>Pisces</w:t>
            </w:r>
          </w:p>
        </w:tc>
        <w:tc>
          <w:tcPr>
            <w:tcW w:w="2329" w:type="dxa"/>
          </w:tcPr>
          <w:p w14:paraId="39904494">
            <w:r>
              <w:rPr>
                <w:rFonts w:ascii="Garamond" w:hAnsi="Garamond"/>
                <w:color w:val="241C15"/>
                <w:sz w:val="20"/>
              </w:rPr>
              <w:t>Virgo</w:t>
            </w:r>
          </w:p>
        </w:tc>
        <w:tc>
          <w:tcPr>
            <w:tcW w:w="2329" w:type="dxa"/>
          </w:tcPr>
          <w:p w14:paraId="126445F9">
            <w:r>
              <w:rPr>
                <w:rFonts w:ascii="Garamond" w:hAnsi="Garamond"/>
                <w:color w:val="241C15"/>
                <w:sz w:val="20"/>
              </w:rPr>
              <w:t>Taurus, Libra</w:t>
            </w:r>
          </w:p>
        </w:tc>
      </w:tr>
      <w:tr w14:paraId="1B548639">
        <w:tblPrEx>
          <w:tblBorders>
            <w:top w:val="single" w:color="E4D9C8" w:sz="4" w:space="0"/>
            <w:left w:val="single" w:color="E4D9C8" w:sz="4" w:space="0"/>
            <w:bottom w:val="single" w:color="E4D9C8" w:sz="4" w:space="0"/>
            <w:right w:val="single" w:color="E4D9C8" w:sz="4" w:space="0"/>
            <w:insideH w:val="single" w:color="E4D9C8" w:sz="4" w:space="0"/>
            <w:insideV w:val="single" w:color="E4D9C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29" w:type="dxa"/>
          </w:tcPr>
          <w:p w14:paraId="31083963">
            <w:r>
              <w:rPr>
                <w:rFonts w:ascii="Garamond" w:hAnsi="Garamond"/>
                <w:color w:val="241C15"/>
                <w:sz w:val="20"/>
              </w:rPr>
              <w:t>Saturn</w:t>
            </w:r>
          </w:p>
        </w:tc>
        <w:tc>
          <w:tcPr>
            <w:tcW w:w="2329" w:type="dxa"/>
          </w:tcPr>
          <w:p w14:paraId="232582D8">
            <w:r>
              <w:rPr>
                <w:rFonts w:ascii="Garamond" w:hAnsi="Garamond"/>
                <w:color w:val="241C15"/>
                <w:sz w:val="20"/>
              </w:rPr>
              <w:t>Libra</w:t>
            </w:r>
          </w:p>
        </w:tc>
        <w:tc>
          <w:tcPr>
            <w:tcW w:w="2329" w:type="dxa"/>
          </w:tcPr>
          <w:p w14:paraId="0E10B6C5">
            <w:r>
              <w:rPr>
                <w:rFonts w:ascii="Garamond" w:hAnsi="Garamond"/>
                <w:color w:val="241C15"/>
                <w:sz w:val="20"/>
              </w:rPr>
              <w:t>Aries</w:t>
            </w:r>
          </w:p>
        </w:tc>
        <w:tc>
          <w:tcPr>
            <w:tcW w:w="2329" w:type="dxa"/>
          </w:tcPr>
          <w:p w14:paraId="5919C58F">
            <w:r>
              <w:rPr>
                <w:rFonts w:ascii="Garamond" w:hAnsi="Garamond"/>
                <w:color w:val="241C15"/>
                <w:sz w:val="20"/>
              </w:rPr>
              <w:t>Capricorn, Aquarius</w:t>
            </w:r>
          </w:p>
        </w:tc>
      </w:tr>
    </w:tbl>
    <w:p w14:paraId="53CFD65C">
      <w:pPr>
        <w:spacing w:after="80"/>
      </w:pPr>
    </w:p>
    <w:p w14:paraId="08B6683D">
      <w:pPr>
        <w:spacing w:before="0" w:after="160"/>
      </w:pPr>
      <w:r>
        <w:rPr>
          <w:rFonts w:ascii="Garamond" w:hAnsi="Garamond"/>
          <w:b w:val="0"/>
          <w:i/>
          <w:color w:val="6B5D4F"/>
          <w:sz w:val="19"/>
        </w:rPr>
        <w:t>This is sign-level dignity (Uccha/Nīca by whole sign), not the finer degree-of-exaltation point some texts also track.</w:t>
      </w:r>
    </w:p>
    <w:p w14:paraId="180825B9">
      <w:pPr>
        <w:spacing w:before="0" w:after="160"/>
      </w:pPr>
      <w:r>
        <w:rPr>
          <w:rFonts w:ascii="Garamond" w:hAnsi="Garamond"/>
          <w:b w:val="0"/>
          <w:i w:val="0"/>
          <w:color w:val="241C15"/>
          <w:sz w:val="22"/>
        </w:rPr>
        <w:t>The chart's strongest planet is the first exalted graha found (falling back to the first in its own sign); the weakest is the first debilitated graha found. These drive the “strengths &amp; challenges” framing alongside the current Mahādaśā lord.</w:t>
      </w:r>
    </w:p>
    <w:p w14:paraId="06768E91">
      <w:pPr>
        <w:keepNext/>
        <w:pBdr>
          <w:bottom w:val="single" w:color="E4D9C8" w:sz="6" w:space="4"/>
        </w:pBdr>
        <w:spacing w:before="440" w:after="80"/>
      </w:pPr>
      <w:r>
        <w:rPr>
          <w:rFonts w:ascii="Cambria" w:hAnsi="Cambria"/>
          <w:b/>
          <w:color w:val="A9701C"/>
          <w:sz w:val="34"/>
        </w:rPr>
        <w:t xml:space="preserve">7.  </w:t>
      </w:r>
      <w:r>
        <w:rPr>
          <w:rFonts w:ascii="Cambria" w:hAnsi="Cambria"/>
          <w:b/>
          <w:color w:val="241C15"/>
          <w:sz w:val="34"/>
        </w:rPr>
        <w:t>Guṇa Milan (Aṣţakūţa)</w:t>
      </w:r>
    </w:p>
    <w:p w14:paraId="28AF382E">
      <w:pPr>
        <w:shd w:val="clear" w:color="auto" w:fill="F3ECE0"/>
        <w:spacing w:after="200"/>
      </w:pPr>
      <w:r>
        <w:rPr>
          <w:rFonts w:ascii="Consolas" w:hAnsi="Consolas"/>
          <w:color w:val="6B5D4F"/>
          <w:sz w:val="17"/>
        </w:rPr>
        <w:t>app/astro/guna_milan.py</w:t>
      </w:r>
    </w:p>
    <w:p w14:paraId="26230FE4">
      <w:pPr>
        <w:spacing w:before="0" w:after="160"/>
      </w:pPr>
      <w:r>
        <w:rPr>
          <w:rFonts w:ascii="Garamond" w:hAnsi="Garamond"/>
          <w:b w:val="0"/>
          <w:i w:val="0"/>
          <w:color w:val="241C15"/>
          <w:sz w:val="22"/>
        </w:rPr>
        <w:t>The classical 36-point marriage-compatibility score — eight independent checks (kūţas), each comparing the two partners' Moon nakshatra and Moon sign.</w:t>
      </w:r>
    </w:p>
    <w:tbl>
      <w:tblPr>
        <w:tblStyle w:val="12"/>
        <w:tblW w:w="0" w:type="auto"/>
        <w:tblInd w:w="0" w:type="dxa"/>
        <w:tblBorders>
          <w:top w:val="single" w:color="E4D9C8" w:sz="4" w:space="0"/>
          <w:left w:val="single" w:color="E4D9C8" w:sz="4" w:space="0"/>
          <w:bottom w:val="single" w:color="E4D9C8" w:sz="4" w:space="0"/>
          <w:right w:val="single" w:color="E4D9C8" w:sz="4" w:space="0"/>
          <w:insideH w:val="single" w:color="E4D9C8" w:sz="4" w:space="0"/>
          <w:insideV w:val="single" w:color="E4D9C8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1"/>
        <w:gridCol w:w="2173"/>
        <w:gridCol w:w="2214"/>
        <w:gridCol w:w="3015"/>
      </w:tblGrid>
      <w:tr w14:paraId="214460CD">
        <w:tblPrEx>
          <w:tblBorders>
            <w:top w:val="single" w:color="E4D9C8" w:sz="4" w:space="0"/>
            <w:left w:val="single" w:color="E4D9C8" w:sz="4" w:space="0"/>
            <w:bottom w:val="single" w:color="E4D9C8" w:sz="4" w:space="0"/>
            <w:right w:val="single" w:color="E4D9C8" w:sz="4" w:space="0"/>
            <w:insideH w:val="single" w:color="E4D9C8" w:sz="4" w:space="0"/>
            <w:insideV w:val="single" w:color="E4D9C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29" w:type="dxa"/>
            <w:shd w:val="clear" w:color="auto" w:fill="FFFFFF"/>
          </w:tcPr>
          <w:p w14:paraId="066374DB">
            <w:pPr>
              <w:jc w:val="right"/>
            </w:pPr>
            <w:r>
              <w:rPr>
                <w:rFonts w:ascii="Garamond" w:hAnsi="Garamond"/>
                <w:b/>
                <w:color w:val="6B5D4F"/>
                <w:sz w:val="18"/>
              </w:rPr>
              <w:t>Pts</w:t>
            </w:r>
          </w:p>
        </w:tc>
        <w:tc>
          <w:tcPr>
            <w:tcW w:w="2329" w:type="dxa"/>
            <w:shd w:val="clear" w:color="auto" w:fill="FFFFFF"/>
          </w:tcPr>
          <w:p w14:paraId="63EB36D2">
            <w:r>
              <w:rPr>
                <w:rFonts w:ascii="Garamond" w:hAnsi="Garamond"/>
                <w:b/>
                <w:color w:val="6B5D4F"/>
                <w:sz w:val="18"/>
              </w:rPr>
              <w:t>Kūţa</w:t>
            </w:r>
          </w:p>
        </w:tc>
        <w:tc>
          <w:tcPr>
            <w:tcW w:w="2329" w:type="dxa"/>
            <w:shd w:val="clear" w:color="auto" w:fill="FFFFFF"/>
          </w:tcPr>
          <w:p w14:paraId="01C98240">
            <w:r>
              <w:rPr>
                <w:rFonts w:ascii="Garamond" w:hAnsi="Garamond"/>
                <w:b/>
                <w:color w:val="6B5D4F"/>
                <w:sz w:val="18"/>
              </w:rPr>
              <w:t>Checks</w:t>
            </w:r>
          </w:p>
        </w:tc>
        <w:tc>
          <w:tcPr>
            <w:tcW w:w="2329" w:type="dxa"/>
            <w:shd w:val="clear" w:color="auto" w:fill="FFFFFF"/>
          </w:tcPr>
          <w:p w14:paraId="68205FE3">
            <w:r>
              <w:rPr>
                <w:rFonts w:ascii="Garamond" w:hAnsi="Garamond"/>
                <w:b/>
                <w:color w:val="6B5D4F"/>
                <w:sz w:val="18"/>
              </w:rPr>
              <w:t>Rule</w:t>
            </w:r>
          </w:p>
        </w:tc>
      </w:tr>
      <w:tr w14:paraId="6550A545">
        <w:tblPrEx>
          <w:tblBorders>
            <w:top w:val="single" w:color="E4D9C8" w:sz="4" w:space="0"/>
            <w:left w:val="single" w:color="E4D9C8" w:sz="4" w:space="0"/>
            <w:bottom w:val="single" w:color="E4D9C8" w:sz="4" w:space="0"/>
            <w:right w:val="single" w:color="E4D9C8" w:sz="4" w:space="0"/>
            <w:insideH w:val="single" w:color="E4D9C8" w:sz="4" w:space="0"/>
            <w:insideV w:val="single" w:color="E4D9C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29" w:type="dxa"/>
          </w:tcPr>
          <w:p w14:paraId="7F2BF032">
            <w:pPr>
              <w:jc w:val="right"/>
            </w:pPr>
            <w:r>
              <w:rPr>
                <w:rFonts w:ascii="Garamond" w:hAnsi="Garamond"/>
                <w:color w:val="241C15"/>
                <w:sz w:val="20"/>
              </w:rPr>
              <w:t>1</w:t>
            </w:r>
          </w:p>
        </w:tc>
        <w:tc>
          <w:tcPr>
            <w:tcW w:w="2329" w:type="dxa"/>
          </w:tcPr>
          <w:p w14:paraId="44A96E6E">
            <w:r>
              <w:rPr>
                <w:rFonts w:ascii="Garamond" w:hAnsi="Garamond"/>
                <w:color w:val="241C15"/>
                <w:sz w:val="20"/>
              </w:rPr>
              <w:t>Varṇa</w:t>
            </w:r>
          </w:p>
        </w:tc>
        <w:tc>
          <w:tcPr>
            <w:tcW w:w="2329" w:type="dxa"/>
          </w:tcPr>
          <w:p w14:paraId="317EBCEA">
            <w:r>
              <w:rPr>
                <w:rFonts w:ascii="Garamond" w:hAnsi="Garamond"/>
                <w:color w:val="241C15"/>
                <w:sz w:val="20"/>
              </w:rPr>
              <w:t>spiritual class</w:t>
            </w:r>
          </w:p>
        </w:tc>
        <w:tc>
          <w:tcPr>
            <w:tcW w:w="2329" w:type="dxa"/>
          </w:tcPr>
          <w:p w14:paraId="6F09C065">
            <w:r>
              <w:rPr>
                <w:rFonts w:ascii="Garamond" w:hAnsi="Garamond"/>
                <w:color w:val="241C15"/>
                <w:sz w:val="20"/>
              </w:rPr>
              <w:t>partner A's rank (Brāhmin&gt;Kṣatriya&gt;Vaiśya&gt;Śūdra) ≥ partner B's</w:t>
            </w:r>
          </w:p>
        </w:tc>
      </w:tr>
      <w:tr w14:paraId="0D504752">
        <w:tblPrEx>
          <w:tblBorders>
            <w:top w:val="single" w:color="E4D9C8" w:sz="4" w:space="0"/>
            <w:left w:val="single" w:color="E4D9C8" w:sz="4" w:space="0"/>
            <w:bottom w:val="single" w:color="E4D9C8" w:sz="4" w:space="0"/>
            <w:right w:val="single" w:color="E4D9C8" w:sz="4" w:space="0"/>
            <w:insideH w:val="single" w:color="E4D9C8" w:sz="4" w:space="0"/>
            <w:insideV w:val="single" w:color="E4D9C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29" w:type="dxa"/>
          </w:tcPr>
          <w:p w14:paraId="6FAA0951">
            <w:pPr>
              <w:jc w:val="right"/>
            </w:pPr>
            <w:r>
              <w:rPr>
                <w:rFonts w:ascii="Garamond" w:hAnsi="Garamond"/>
                <w:color w:val="241C15"/>
                <w:sz w:val="20"/>
              </w:rPr>
              <w:t>2</w:t>
            </w:r>
          </w:p>
        </w:tc>
        <w:tc>
          <w:tcPr>
            <w:tcW w:w="2329" w:type="dxa"/>
          </w:tcPr>
          <w:p w14:paraId="4ACB4C2B">
            <w:r>
              <w:rPr>
                <w:rFonts w:ascii="Garamond" w:hAnsi="Garamond"/>
                <w:color w:val="241C15"/>
                <w:sz w:val="20"/>
              </w:rPr>
              <w:t>Vaśya</w:t>
            </w:r>
          </w:p>
        </w:tc>
        <w:tc>
          <w:tcPr>
            <w:tcW w:w="2329" w:type="dxa"/>
          </w:tcPr>
          <w:p w14:paraId="6EAC4070">
            <w:r>
              <w:rPr>
                <w:rFonts w:ascii="Garamond" w:hAnsi="Garamond"/>
                <w:color w:val="241C15"/>
                <w:sz w:val="20"/>
              </w:rPr>
              <w:t>mutual influence</w:t>
            </w:r>
          </w:p>
        </w:tc>
        <w:tc>
          <w:tcPr>
            <w:tcW w:w="2329" w:type="dxa"/>
          </w:tcPr>
          <w:p w14:paraId="1F5CF7B7">
            <w:r>
              <w:rPr>
                <w:rFonts w:ascii="Garamond" w:hAnsi="Garamond"/>
                <w:color w:val="241C15"/>
                <w:sz w:val="20"/>
              </w:rPr>
              <w:t>5 temperament groups (quadruped / human / aquatic / wild / insect), lookup table</w:t>
            </w:r>
          </w:p>
        </w:tc>
      </w:tr>
      <w:tr w14:paraId="0E2F6D5F">
        <w:tblPrEx>
          <w:tblBorders>
            <w:top w:val="single" w:color="E4D9C8" w:sz="4" w:space="0"/>
            <w:left w:val="single" w:color="E4D9C8" w:sz="4" w:space="0"/>
            <w:bottom w:val="single" w:color="E4D9C8" w:sz="4" w:space="0"/>
            <w:right w:val="single" w:color="E4D9C8" w:sz="4" w:space="0"/>
            <w:insideH w:val="single" w:color="E4D9C8" w:sz="4" w:space="0"/>
            <w:insideV w:val="single" w:color="E4D9C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29" w:type="dxa"/>
          </w:tcPr>
          <w:p w14:paraId="57CDC969">
            <w:pPr>
              <w:jc w:val="right"/>
            </w:pPr>
            <w:r>
              <w:rPr>
                <w:rFonts w:ascii="Garamond" w:hAnsi="Garamond"/>
                <w:color w:val="241C15"/>
                <w:sz w:val="20"/>
              </w:rPr>
              <w:t>3</w:t>
            </w:r>
          </w:p>
        </w:tc>
        <w:tc>
          <w:tcPr>
            <w:tcW w:w="2329" w:type="dxa"/>
          </w:tcPr>
          <w:p w14:paraId="67F8C250">
            <w:r>
              <w:rPr>
                <w:rFonts w:ascii="Garamond" w:hAnsi="Garamond"/>
                <w:color w:val="241C15"/>
                <w:sz w:val="20"/>
              </w:rPr>
              <w:t>Tārā</w:t>
            </w:r>
          </w:p>
        </w:tc>
        <w:tc>
          <w:tcPr>
            <w:tcW w:w="2329" w:type="dxa"/>
          </w:tcPr>
          <w:p w14:paraId="62AE809E">
            <w:r>
              <w:rPr>
                <w:rFonts w:ascii="Garamond" w:hAnsi="Garamond"/>
                <w:color w:val="241C15"/>
                <w:sz w:val="20"/>
              </w:rPr>
              <w:t>wellbeing</w:t>
            </w:r>
          </w:p>
        </w:tc>
        <w:tc>
          <w:tcPr>
            <w:tcW w:w="2329" w:type="dxa"/>
          </w:tcPr>
          <w:p w14:paraId="7B667620">
            <w:r>
              <w:rPr>
                <w:rFonts w:ascii="Garamond" w:hAnsi="Garamond"/>
                <w:color w:val="241C15"/>
                <w:sz w:val="20"/>
              </w:rPr>
              <w:t>nakshatra-count mod 9, both directions; 5 of 9 groups are auspicious</w:t>
            </w:r>
          </w:p>
        </w:tc>
      </w:tr>
      <w:tr w14:paraId="7085D53A">
        <w:tblPrEx>
          <w:tblBorders>
            <w:top w:val="single" w:color="E4D9C8" w:sz="4" w:space="0"/>
            <w:left w:val="single" w:color="E4D9C8" w:sz="4" w:space="0"/>
            <w:bottom w:val="single" w:color="E4D9C8" w:sz="4" w:space="0"/>
            <w:right w:val="single" w:color="E4D9C8" w:sz="4" w:space="0"/>
            <w:insideH w:val="single" w:color="E4D9C8" w:sz="4" w:space="0"/>
            <w:insideV w:val="single" w:color="E4D9C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29" w:type="dxa"/>
          </w:tcPr>
          <w:p w14:paraId="5119B519">
            <w:pPr>
              <w:jc w:val="right"/>
            </w:pPr>
            <w:r>
              <w:rPr>
                <w:rFonts w:ascii="Garamond" w:hAnsi="Garamond"/>
                <w:color w:val="241C15"/>
                <w:sz w:val="20"/>
              </w:rPr>
              <w:t>4</w:t>
            </w:r>
          </w:p>
        </w:tc>
        <w:tc>
          <w:tcPr>
            <w:tcW w:w="2329" w:type="dxa"/>
          </w:tcPr>
          <w:p w14:paraId="34F1424C">
            <w:r>
              <w:rPr>
                <w:rFonts w:ascii="Garamond" w:hAnsi="Garamond"/>
                <w:color w:val="241C15"/>
                <w:sz w:val="20"/>
              </w:rPr>
              <w:t>Yoni</w:t>
            </w:r>
          </w:p>
        </w:tc>
        <w:tc>
          <w:tcPr>
            <w:tcW w:w="2329" w:type="dxa"/>
          </w:tcPr>
          <w:p w14:paraId="1493FDD9">
            <w:r>
              <w:rPr>
                <w:rFonts w:ascii="Garamond" w:hAnsi="Garamond"/>
                <w:color w:val="241C15"/>
                <w:sz w:val="20"/>
              </w:rPr>
              <w:t>physical compatibility</w:t>
            </w:r>
          </w:p>
        </w:tc>
        <w:tc>
          <w:tcPr>
            <w:tcW w:w="2329" w:type="dxa"/>
          </w:tcPr>
          <w:p w14:paraId="25B29667">
            <w:r>
              <w:rPr>
                <w:rFonts w:ascii="Garamond" w:hAnsi="Garamond"/>
                <w:color w:val="241C15"/>
                <w:sz w:val="20"/>
              </w:rPr>
              <w:t>27 nakshatras → 14 animal symbols; same = full, predator/prey pair = zero</w:t>
            </w:r>
          </w:p>
        </w:tc>
      </w:tr>
      <w:tr w14:paraId="6989C3D6">
        <w:tblPrEx>
          <w:tblBorders>
            <w:top w:val="single" w:color="E4D9C8" w:sz="4" w:space="0"/>
            <w:left w:val="single" w:color="E4D9C8" w:sz="4" w:space="0"/>
            <w:bottom w:val="single" w:color="E4D9C8" w:sz="4" w:space="0"/>
            <w:right w:val="single" w:color="E4D9C8" w:sz="4" w:space="0"/>
            <w:insideH w:val="single" w:color="E4D9C8" w:sz="4" w:space="0"/>
            <w:insideV w:val="single" w:color="E4D9C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29" w:type="dxa"/>
          </w:tcPr>
          <w:p w14:paraId="0F5AD29B">
            <w:pPr>
              <w:jc w:val="right"/>
            </w:pPr>
            <w:r>
              <w:rPr>
                <w:rFonts w:ascii="Garamond" w:hAnsi="Garamond"/>
                <w:color w:val="241C15"/>
                <w:sz w:val="20"/>
              </w:rPr>
              <w:t>5</w:t>
            </w:r>
          </w:p>
        </w:tc>
        <w:tc>
          <w:tcPr>
            <w:tcW w:w="2329" w:type="dxa"/>
          </w:tcPr>
          <w:p w14:paraId="7D578860">
            <w:r>
              <w:rPr>
                <w:rFonts w:ascii="Garamond" w:hAnsi="Garamond"/>
                <w:color w:val="241C15"/>
                <w:sz w:val="20"/>
              </w:rPr>
              <w:t>Graha Maitrī</w:t>
            </w:r>
          </w:p>
        </w:tc>
        <w:tc>
          <w:tcPr>
            <w:tcW w:w="2329" w:type="dxa"/>
          </w:tcPr>
          <w:p w14:paraId="28956945">
            <w:r>
              <w:rPr>
                <w:rFonts w:ascii="Garamond" w:hAnsi="Garamond"/>
                <w:color w:val="241C15"/>
                <w:sz w:val="20"/>
              </w:rPr>
              <w:t>mental compatibility</w:t>
            </w:r>
          </w:p>
        </w:tc>
        <w:tc>
          <w:tcPr>
            <w:tcW w:w="2329" w:type="dxa"/>
          </w:tcPr>
          <w:p w14:paraId="38BABC82">
            <w:r>
              <w:rPr>
                <w:rFonts w:ascii="Garamond" w:hAnsi="Garamond"/>
                <w:color w:val="241C15"/>
                <w:sz w:val="20"/>
              </w:rPr>
              <w:t>classical planetary friendship between the two Moon-sign lords</w:t>
            </w:r>
          </w:p>
        </w:tc>
      </w:tr>
      <w:tr w14:paraId="41D7BCA8">
        <w:tblPrEx>
          <w:tblBorders>
            <w:top w:val="single" w:color="E4D9C8" w:sz="4" w:space="0"/>
            <w:left w:val="single" w:color="E4D9C8" w:sz="4" w:space="0"/>
            <w:bottom w:val="single" w:color="E4D9C8" w:sz="4" w:space="0"/>
            <w:right w:val="single" w:color="E4D9C8" w:sz="4" w:space="0"/>
            <w:insideH w:val="single" w:color="E4D9C8" w:sz="4" w:space="0"/>
            <w:insideV w:val="single" w:color="E4D9C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29" w:type="dxa"/>
          </w:tcPr>
          <w:p w14:paraId="7517AEDA">
            <w:pPr>
              <w:jc w:val="right"/>
            </w:pPr>
            <w:r>
              <w:rPr>
                <w:rFonts w:ascii="Garamond" w:hAnsi="Garamond"/>
                <w:color w:val="241C15"/>
                <w:sz w:val="20"/>
              </w:rPr>
              <w:t>6</w:t>
            </w:r>
          </w:p>
        </w:tc>
        <w:tc>
          <w:tcPr>
            <w:tcW w:w="2329" w:type="dxa"/>
          </w:tcPr>
          <w:p w14:paraId="513D980D">
            <w:r>
              <w:rPr>
                <w:rFonts w:ascii="Garamond" w:hAnsi="Garamond"/>
                <w:color w:val="241C15"/>
                <w:sz w:val="20"/>
              </w:rPr>
              <w:t>Gaṇa</w:t>
            </w:r>
          </w:p>
        </w:tc>
        <w:tc>
          <w:tcPr>
            <w:tcW w:w="2329" w:type="dxa"/>
          </w:tcPr>
          <w:p w14:paraId="7DACF655">
            <w:r>
              <w:rPr>
                <w:rFonts w:ascii="Garamond" w:hAnsi="Garamond"/>
                <w:color w:val="241C15"/>
                <w:sz w:val="20"/>
              </w:rPr>
              <w:t>temperament</w:t>
            </w:r>
          </w:p>
        </w:tc>
        <w:tc>
          <w:tcPr>
            <w:tcW w:w="2329" w:type="dxa"/>
          </w:tcPr>
          <w:p w14:paraId="29A1C3D0">
            <w:r>
              <w:rPr>
                <w:rFonts w:ascii="Garamond" w:hAnsi="Garamond"/>
                <w:color w:val="241C15"/>
                <w:sz w:val="20"/>
              </w:rPr>
              <w:t>Deva / Manuṣya / Rākṣasa nakshatra classification (9 each)</w:t>
            </w:r>
          </w:p>
        </w:tc>
      </w:tr>
      <w:tr w14:paraId="74A0E746">
        <w:tblPrEx>
          <w:tblBorders>
            <w:top w:val="single" w:color="E4D9C8" w:sz="4" w:space="0"/>
            <w:left w:val="single" w:color="E4D9C8" w:sz="4" w:space="0"/>
            <w:bottom w:val="single" w:color="E4D9C8" w:sz="4" w:space="0"/>
            <w:right w:val="single" w:color="E4D9C8" w:sz="4" w:space="0"/>
            <w:insideH w:val="single" w:color="E4D9C8" w:sz="4" w:space="0"/>
            <w:insideV w:val="single" w:color="E4D9C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29" w:type="dxa"/>
          </w:tcPr>
          <w:p w14:paraId="3B06000D">
            <w:pPr>
              <w:jc w:val="right"/>
            </w:pPr>
            <w:r>
              <w:rPr>
                <w:rFonts w:ascii="Garamond" w:hAnsi="Garamond"/>
                <w:color w:val="241C15"/>
                <w:sz w:val="20"/>
              </w:rPr>
              <w:t>7</w:t>
            </w:r>
          </w:p>
        </w:tc>
        <w:tc>
          <w:tcPr>
            <w:tcW w:w="2329" w:type="dxa"/>
          </w:tcPr>
          <w:p w14:paraId="5FEB2C52">
            <w:r>
              <w:rPr>
                <w:rFonts w:ascii="Garamond" w:hAnsi="Garamond"/>
                <w:color w:val="241C15"/>
                <w:sz w:val="20"/>
              </w:rPr>
              <w:t>Bhakūţa</w:t>
            </w:r>
          </w:p>
        </w:tc>
        <w:tc>
          <w:tcPr>
            <w:tcW w:w="2329" w:type="dxa"/>
          </w:tcPr>
          <w:p w14:paraId="52151CFF">
            <w:r>
              <w:rPr>
                <w:rFonts w:ascii="Garamond" w:hAnsi="Garamond"/>
                <w:color w:val="241C15"/>
                <w:sz w:val="20"/>
              </w:rPr>
              <w:t>family &amp; financial harmony</w:t>
            </w:r>
          </w:p>
        </w:tc>
        <w:tc>
          <w:tcPr>
            <w:tcW w:w="2329" w:type="dxa"/>
          </w:tcPr>
          <w:p w14:paraId="44AD21EC">
            <w:r>
              <w:rPr>
                <w:rFonts w:ascii="Garamond" w:hAnsi="Garamond"/>
                <w:color w:val="241C15"/>
                <w:sz w:val="20"/>
              </w:rPr>
              <w:t>sign-distance between the two Moons; 2nd/12th and 6th/8th score zero</w:t>
            </w:r>
          </w:p>
        </w:tc>
      </w:tr>
      <w:tr w14:paraId="1F04AC1B">
        <w:tblPrEx>
          <w:tblBorders>
            <w:top w:val="single" w:color="E4D9C8" w:sz="4" w:space="0"/>
            <w:left w:val="single" w:color="E4D9C8" w:sz="4" w:space="0"/>
            <w:bottom w:val="single" w:color="E4D9C8" w:sz="4" w:space="0"/>
            <w:right w:val="single" w:color="E4D9C8" w:sz="4" w:space="0"/>
            <w:insideH w:val="single" w:color="E4D9C8" w:sz="4" w:space="0"/>
            <w:insideV w:val="single" w:color="E4D9C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29" w:type="dxa"/>
          </w:tcPr>
          <w:p w14:paraId="66794F75">
            <w:pPr>
              <w:jc w:val="right"/>
            </w:pPr>
            <w:r>
              <w:rPr>
                <w:rFonts w:ascii="Garamond" w:hAnsi="Garamond"/>
                <w:color w:val="241C15"/>
                <w:sz w:val="20"/>
              </w:rPr>
              <w:t>8</w:t>
            </w:r>
          </w:p>
        </w:tc>
        <w:tc>
          <w:tcPr>
            <w:tcW w:w="2329" w:type="dxa"/>
          </w:tcPr>
          <w:p w14:paraId="7156F2C8">
            <w:r>
              <w:rPr>
                <w:rFonts w:ascii="Garamond" w:hAnsi="Garamond"/>
                <w:color w:val="241C15"/>
                <w:sz w:val="20"/>
              </w:rPr>
              <w:t>Nāḍī</w:t>
            </w:r>
          </w:p>
        </w:tc>
        <w:tc>
          <w:tcPr>
            <w:tcW w:w="2329" w:type="dxa"/>
          </w:tcPr>
          <w:p w14:paraId="69CF305F">
            <w:r>
              <w:rPr>
                <w:rFonts w:ascii="Garamond" w:hAnsi="Garamond"/>
                <w:color w:val="241C15"/>
                <w:sz w:val="20"/>
              </w:rPr>
              <w:t>health &amp; genetic compatibility</w:t>
            </w:r>
          </w:p>
        </w:tc>
        <w:tc>
          <w:tcPr>
            <w:tcW w:w="2329" w:type="dxa"/>
          </w:tcPr>
          <w:p w14:paraId="2F113640">
            <w:r>
              <w:rPr>
                <w:rFonts w:ascii="Garamond" w:hAnsi="Garamond"/>
                <w:color w:val="241C15"/>
                <w:sz w:val="20"/>
              </w:rPr>
              <w:t>Ādi / Madhya / Antya nakshatra classification; same Nāḍī scores zero</w:t>
            </w:r>
          </w:p>
        </w:tc>
      </w:tr>
    </w:tbl>
    <w:p w14:paraId="65A0B87C">
      <w:pPr>
        <w:spacing w:after="80"/>
      </w:pPr>
    </w:p>
    <w:p w14:paraId="094E2E56">
      <w:pPr>
        <w:shd w:val="clear" w:color="auto" w:fill="F3ECE0"/>
        <w:spacing w:before="120" w:after="240"/>
        <w:ind w:left="170"/>
      </w:pPr>
      <w:r>
        <w:rPr>
          <w:rFonts w:ascii="Garamond" w:hAnsi="Garamond"/>
          <w:b/>
          <w:color w:val="7A3B2E"/>
          <w:sz w:val="21"/>
        </w:rPr>
        <w:t xml:space="preserve">Simplifications:  </w:t>
      </w:r>
      <w:r>
        <w:rPr>
          <w:rFonts w:ascii="Garamond" w:hAnsi="Garamond"/>
          <w:color w:val="241C15"/>
          <w:sz w:val="21"/>
        </w:rPr>
        <w:t>Two documented simplifications: Vaśya's classical rule splits Sagittarius and Capricorn in half between two groups by exact degree — this engine treats each sign as belonging wholly to one group. Yoni's full classical table has finer friend/neutral distinctions than a flat “same / enemy-pair / everything else” split. Every other kūţa (Varṇa, Tārā, Graha Maitrī, Gaṇa, Bhakūţa, Nāḍī) follows the standard tables exactly.</w:t>
      </w:r>
    </w:p>
    <w:p w14:paraId="32E32EE5">
      <w:pPr>
        <w:spacing w:before="280" w:after="60"/>
      </w:pPr>
      <w:r>
        <w:rPr>
          <w:rFonts w:ascii="Cambria" w:hAnsi="Cambria"/>
          <w:b/>
          <w:color w:val="7A3B2E"/>
          <w:sz w:val="26"/>
        </w:rPr>
        <w:t>Reading the total</w:t>
      </w:r>
    </w:p>
    <w:tbl>
      <w:tblPr>
        <w:tblStyle w:val="12"/>
        <w:tblW w:w="0" w:type="auto"/>
        <w:tblInd w:w="0" w:type="dxa"/>
        <w:tblBorders>
          <w:top w:val="single" w:color="E4D9C8" w:sz="4" w:space="0"/>
          <w:left w:val="single" w:color="E4D9C8" w:sz="4" w:space="0"/>
          <w:bottom w:val="single" w:color="E4D9C8" w:sz="4" w:space="0"/>
          <w:right w:val="single" w:color="E4D9C8" w:sz="4" w:space="0"/>
          <w:insideH w:val="single" w:color="E4D9C8" w:sz="4" w:space="0"/>
          <w:insideV w:val="single" w:color="E4D9C8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58"/>
        <w:gridCol w:w="4658"/>
      </w:tblGrid>
      <w:tr w14:paraId="5B359E85">
        <w:tblPrEx>
          <w:tblBorders>
            <w:top w:val="single" w:color="E4D9C8" w:sz="4" w:space="0"/>
            <w:left w:val="single" w:color="E4D9C8" w:sz="4" w:space="0"/>
            <w:bottom w:val="single" w:color="E4D9C8" w:sz="4" w:space="0"/>
            <w:right w:val="single" w:color="E4D9C8" w:sz="4" w:space="0"/>
            <w:insideH w:val="single" w:color="E4D9C8" w:sz="4" w:space="0"/>
            <w:insideV w:val="single" w:color="E4D9C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58" w:type="dxa"/>
            <w:shd w:val="clear" w:color="auto" w:fill="FFFFFF"/>
          </w:tcPr>
          <w:p w14:paraId="77D08B4E">
            <w:pPr>
              <w:jc w:val="right"/>
            </w:pPr>
            <w:r>
              <w:rPr>
                <w:rFonts w:ascii="Garamond" w:hAnsi="Garamond"/>
                <w:b/>
                <w:color w:val="6B5D4F"/>
                <w:sz w:val="18"/>
              </w:rPr>
              <w:t>Score</w:t>
            </w:r>
          </w:p>
        </w:tc>
        <w:tc>
          <w:tcPr>
            <w:tcW w:w="4658" w:type="dxa"/>
            <w:shd w:val="clear" w:color="auto" w:fill="FFFFFF"/>
          </w:tcPr>
          <w:p w14:paraId="6C524697">
            <w:r>
              <w:rPr>
                <w:rFonts w:ascii="Garamond" w:hAnsi="Garamond"/>
                <w:b/>
                <w:color w:val="6B5D4F"/>
                <w:sz w:val="18"/>
              </w:rPr>
              <w:t>Verdict</w:t>
            </w:r>
          </w:p>
        </w:tc>
      </w:tr>
      <w:tr w14:paraId="56E24138">
        <w:tblPrEx>
          <w:tblBorders>
            <w:top w:val="single" w:color="E4D9C8" w:sz="4" w:space="0"/>
            <w:left w:val="single" w:color="E4D9C8" w:sz="4" w:space="0"/>
            <w:bottom w:val="single" w:color="E4D9C8" w:sz="4" w:space="0"/>
            <w:right w:val="single" w:color="E4D9C8" w:sz="4" w:space="0"/>
            <w:insideH w:val="single" w:color="E4D9C8" w:sz="4" w:space="0"/>
            <w:insideV w:val="single" w:color="E4D9C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58" w:type="dxa"/>
          </w:tcPr>
          <w:p w14:paraId="663EAC6F">
            <w:pPr>
              <w:jc w:val="right"/>
            </w:pPr>
            <w:r>
              <w:rPr>
                <w:rFonts w:ascii="Garamond" w:hAnsi="Garamond"/>
                <w:color w:val="241C15"/>
                <w:sz w:val="20"/>
              </w:rPr>
              <w:t>28 – 36</w:t>
            </w:r>
          </w:p>
        </w:tc>
        <w:tc>
          <w:tcPr>
            <w:tcW w:w="4658" w:type="dxa"/>
          </w:tcPr>
          <w:p w14:paraId="6453B1D8">
            <w:r>
              <w:rPr>
                <w:rFonts w:ascii="Garamond" w:hAnsi="Garamond"/>
                <w:color w:val="241C15"/>
                <w:sz w:val="20"/>
              </w:rPr>
              <w:t>Excellent match</w:t>
            </w:r>
          </w:p>
        </w:tc>
      </w:tr>
      <w:tr w14:paraId="3D7D68DB">
        <w:tblPrEx>
          <w:tblBorders>
            <w:top w:val="single" w:color="E4D9C8" w:sz="4" w:space="0"/>
            <w:left w:val="single" w:color="E4D9C8" w:sz="4" w:space="0"/>
            <w:bottom w:val="single" w:color="E4D9C8" w:sz="4" w:space="0"/>
            <w:right w:val="single" w:color="E4D9C8" w:sz="4" w:space="0"/>
            <w:insideH w:val="single" w:color="E4D9C8" w:sz="4" w:space="0"/>
            <w:insideV w:val="single" w:color="E4D9C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58" w:type="dxa"/>
          </w:tcPr>
          <w:p w14:paraId="01C69982">
            <w:pPr>
              <w:jc w:val="right"/>
            </w:pPr>
            <w:r>
              <w:rPr>
                <w:rFonts w:ascii="Garamond" w:hAnsi="Garamond"/>
                <w:color w:val="241C15"/>
                <w:sz w:val="20"/>
              </w:rPr>
              <w:t>21 – 27.5</w:t>
            </w:r>
          </w:p>
        </w:tc>
        <w:tc>
          <w:tcPr>
            <w:tcW w:w="4658" w:type="dxa"/>
          </w:tcPr>
          <w:p w14:paraId="760C2D6C">
            <w:r>
              <w:rPr>
                <w:rFonts w:ascii="Garamond" w:hAnsi="Garamond"/>
                <w:color w:val="241C15"/>
                <w:sz w:val="20"/>
              </w:rPr>
              <w:t>Good match</w:t>
            </w:r>
          </w:p>
        </w:tc>
      </w:tr>
      <w:tr w14:paraId="10FC3CE9">
        <w:tblPrEx>
          <w:tblBorders>
            <w:top w:val="single" w:color="E4D9C8" w:sz="4" w:space="0"/>
            <w:left w:val="single" w:color="E4D9C8" w:sz="4" w:space="0"/>
            <w:bottom w:val="single" w:color="E4D9C8" w:sz="4" w:space="0"/>
            <w:right w:val="single" w:color="E4D9C8" w:sz="4" w:space="0"/>
            <w:insideH w:val="single" w:color="E4D9C8" w:sz="4" w:space="0"/>
            <w:insideV w:val="single" w:color="E4D9C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58" w:type="dxa"/>
          </w:tcPr>
          <w:p w14:paraId="4451ABD0">
            <w:pPr>
              <w:jc w:val="right"/>
            </w:pPr>
            <w:r>
              <w:rPr>
                <w:rFonts w:ascii="Garamond" w:hAnsi="Garamond"/>
                <w:color w:val="241C15"/>
                <w:sz w:val="20"/>
              </w:rPr>
              <w:t>18 – 20.5</w:t>
            </w:r>
          </w:p>
        </w:tc>
        <w:tc>
          <w:tcPr>
            <w:tcW w:w="4658" w:type="dxa"/>
          </w:tcPr>
          <w:p w14:paraId="3F0DDBF5">
            <w:r>
              <w:rPr>
                <w:rFonts w:ascii="Garamond" w:hAnsi="Garamond"/>
                <w:color w:val="241C15"/>
                <w:sz w:val="20"/>
              </w:rPr>
              <w:t>Average — traditional minimum</w:t>
            </w:r>
          </w:p>
        </w:tc>
      </w:tr>
      <w:tr w14:paraId="1CC66F00">
        <w:tblPrEx>
          <w:tblBorders>
            <w:top w:val="single" w:color="E4D9C8" w:sz="4" w:space="0"/>
            <w:left w:val="single" w:color="E4D9C8" w:sz="4" w:space="0"/>
            <w:bottom w:val="single" w:color="E4D9C8" w:sz="4" w:space="0"/>
            <w:right w:val="single" w:color="E4D9C8" w:sz="4" w:space="0"/>
            <w:insideH w:val="single" w:color="E4D9C8" w:sz="4" w:space="0"/>
            <w:insideV w:val="single" w:color="E4D9C8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58" w:type="dxa"/>
          </w:tcPr>
          <w:p w14:paraId="08B466E4">
            <w:pPr>
              <w:jc w:val="right"/>
            </w:pPr>
            <w:r>
              <w:rPr>
                <w:rFonts w:ascii="Garamond" w:hAnsi="Garamond"/>
                <w:color w:val="241C15"/>
                <w:sz w:val="20"/>
              </w:rPr>
              <w:t>&lt; 18</w:t>
            </w:r>
          </w:p>
        </w:tc>
        <w:tc>
          <w:tcPr>
            <w:tcW w:w="4658" w:type="dxa"/>
          </w:tcPr>
          <w:p w14:paraId="1D1EA9AA">
            <w:r>
              <w:rPr>
                <w:rFonts w:ascii="Garamond" w:hAnsi="Garamond"/>
                <w:color w:val="241C15"/>
                <w:sz w:val="20"/>
              </w:rPr>
              <w:t>Not recommended without further review</w:t>
            </w:r>
          </w:p>
        </w:tc>
      </w:tr>
    </w:tbl>
    <w:p w14:paraId="5ACD19D6">
      <w:pPr>
        <w:spacing w:after="80"/>
      </w:pPr>
    </w:p>
    <w:p w14:paraId="3F293B79">
      <w:pPr>
        <w:spacing w:before="0" w:after="160"/>
      </w:pPr>
      <w:r>
        <w:rPr>
          <w:rFonts w:ascii="Garamond" w:hAnsi="Garamond"/>
          <w:b w:val="0"/>
          <w:i w:val="0"/>
          <w:color w:val="241C15"/>
          <w:sz w:val="22"/>
        </w:rPr>
        <w:t>A separate flag reports whether the two partners' Maṅgal doṣa status disagrees — traditionally checked apart from the Aṣţakūţa total, never folded into it.</w:t>
      </w:r>
    </w:p>
    <w:p w14:paraId="5B037DDE">
      <w:pPr>
        <w:keepNext/>
        <w:pBdr>
          <w:bottom w:val="single" w:color="E4D9C8" w:sz="6" w:space="4"/>
        </w:pBdr>
        <w:spacing w:before="440" w:after="80"/>
      </w:pPr>
      <w:r>
        <w:rPr>
          <w:rFonts w:ascii="Cambria" w:hAnsi="Cambria"/>
          <w:b/>
          <w:color w:val="A9701C"/>
          <w:sz w:val="34"/>
        </w:rPr>
        <w:t xml:space="preserve">8.  </w:t>
      </w:r>
      <w:r>
        <w:rPr>
          <w:rFonts w:ascii="Cambria" w:hAnsi="Cambria"/>
          <w:b/>
          <w:color w:val="241C15"/>
          <w:sz w:val="34"/>
        </w:rPr>
        <w:t>Daily Transits</w:t>
      </w:r>
    </w:p>
    <w:p w14:paraId="51105FA6">
      <w:pPr>
        <w:shd w:val="clear" w:color="auto" w:fill="F3ECE0"/>
        <w:spacing w:after="200"/>
      </w:pPr>
      <w:r>
        <w:rPr>
          <w:rFonts w:ascii="Consolas" w:hAnsi="Consolas"/>
          <w:color w:val="6B5D4F"/>
          <w:sz w:val="17"/>
        </w:rPr>
        <w:t>app/astro/transits.py</w:t>
      </w:r>
    </w:p>
    <w:p w14:paraId="6C96497A">
      <w:pPr>
        <w:spacing w:before="0" w:after="160"/>
      </w:pPr>
      <w:r>
        <w:rPr>
          <w:rFonts w:ascii="Garamond" w:hAnsi="Garamond"/>
          <w:b w:val="0"/>
          <w:i w:val="0"/>
          <w:color w:val="241C15"/>
          <w:sz w:val="22"/>
        </w:rPr>
        <w:t>Daily horoscopes and period analyses read today's — or any day's — planetary positions against the natal Lagna and Moon. For a given date, every graha's current sign is compared to the birth chart both ways: house-from-Lagna and house-from-Moon, sampled once at 12:00 UTC per day. That's coarse enough to be honest about what a daily transit read can actually claim (sign-level, not to-the-minute) and cheap enough to compute a full year without touching an ephemeris data file.</w:t>
      </w:r>
    </w:p>
    <w:p w14:paraId="66F470F5">
      <w:pPr>
        <w:keepNext/>
        <w:pBdr>
          <w:bottom w:val="single" w:color="E4D9C8" w:sz="6" w:space="4"/>
        </w:pBdr>
        <w:spacing w:before="440" w:after="80"/>
      </w:pPr>
      <w:r>
        <w:rPr>
          <w:rFonts w:ascii="Cambria" w:hAnsi="Cambria"/>
          <w:b/>
          <w:color w:val="A9701C"/>
          <w:sz w:val="34"/>
        </w:rPr>
        <w:t xml:space="preserve">9.  </w:t>
      </w:r>
      <w:r>
        <w:rPr>
          <w:rFonts w:ascii="Cambria" w:hAnsi="Cambria"/>
          <w:b/>
          <w:color w:val="241C15"/>
          <w:sz w:val="34"/>
        </w:rPr>
        <w:t>The AI Boundary</w:t>
      </w:r>
    </w:p>
    <w:p w14:paraId="5B7505E0">
      <w:pPr>
        <w:shd w:val="clear" w:color="auto" w:fill="F3ECE0"/>
        <w:spacing w:after="200"/>
      </w:pPr>
      <w:r>
        <w:rPr>
          <w:rFonts w:ascii="Consolas" w:hAnsi="Consolas"/>
          <w:color w:val="6B5D4F"/>
          <w:sz w:val="17"/>
        </w:rPr>
        <w:t>app/services/interpretation/factory.py</w:t>
      </w:r>
    </w:p>
    <w:p w14:paraId="487B41EE">
      <w:pPr>
        <w:spacing w:before="0" w:after="160"/>
      </w:pPr>
      <w:r>
        <w:rPr>
          <w:rFonts w:ascii="Garamond" w:hAnsi="Garamond"/>
          <w:b w:val="0"/>
          <w:i w:val="0"/>
          <w:color w:val="241C15"/>
          <w:sz w:val="22"/>
        </w:rPr>
        <w:t>Ganita produces numbers. Turning those numbers into sentences is a separate, optional layer — and it defaults off. Every section above is deterministic: same birth data in, same chart out, forever. Nothing on this page ever calls a language model. The only place an LLM could enter the picture is one layer up — writing the prose that explains a placement — and even there, it takes two separate, explicit switches:</w:t>
      </w:r>
    </w:p>
    <w:p w14:paraId="5A31BE8F">
      <w:pPr>
        <w:shd w:val="clear" w:color="auto" w:fill="2E2620"/>
        <w:spacing w:before="80" w:after="200"/>
        <w:ind w:left="170"/>
      </w:pPr>
      <w:r>
        <w:rPr>
          <w:rFonts w:ascii="Consolas" w:hAnsi="Consolas"/>
          <w:color w:val="F2E9DC"/>
          <w:sz w:val="20"/>
        </w:rPr>
        <w:t>use_llm =  USE_AI_INTERPRETATION == true   (default: false)</w:t>
      </w:r>
      <w:r>
        <w:rPr>
          <w:rFonts w:ascii="Consolas" w:hAnsi="Consolas"/>
          <w:color w:val="F2E9DC"/>
          <w:sz w:val="20"/>
        </w:rPr>
        <w:br w:type="textWrapping"/>
      </w:r>
      <w:r>
        <w:rPr>
          <w:rFonts w:ascii="Consolas" w:hAnsi="Consolas"/>
          <w:color w:val="F2E9DC"/>
          <w:sz w:val="20"/>
        </w:rPr>
        <w:t xml:space="preserve">     AND  ANTHROPIC_API_KEY is set          (default: unset)</w:t>
      </w:r>
    </w:p>
    <w:p w14:paraId="1DB4C9AE">
      <w:pPr>
        <w:shd w:val="clear" w:color="auto" w:fill="E4F2E6"/>
        <w:spacing w:before="120" w:after="240"/>
        <w:ind w:left="170"/>
      </w:pPr>
      <w:r>
        <w:rPr>
          <w:rFonts w:ascii="Garamond" w:hAnsi="Garamond"/>
          <w:b/>
          <w:color w:val="7A3B2E"/>
          <w:sz w:val="21"/>
        </w:rPr>
        <w:t xml:space="preserve">Guarantee:  </w:t>
      </w:r>
      <w:r>
        <w:rPr>
          <w:rFonts w:ascii="Garamond" w:hAnsi="Garamond"/>
          <w:color w:val="241C15"/>
          <w:sz w:val="21"/>
        </w:rPr>
        <w:t>An API key alone does nothing. Until both switches are flipped on purpose, every explanation — chart summaries, dasha readings, Maṅgal notes, Guṇa Milan verdicts — is rendered by TemplateInterpreter: plain Python, reading the exact numbers computed above.</w:t>
      </w:r>
    </w:p>
    <w:p w14:paraId="48608C93">
      <w:pPr>
        <w:spacing w:before="360"/>
      </w:pPr>
    </w:p>
    <w:p w14:paraId="5D421684">
      <w:pPr>
        <w:spacing w:before="200" w:after="160"/>
        <w:jc w:val="center"/>
      </w:pPr>
      <w:r>
        <w:rPr>
          <w:rFonts w:ascii="Garamond" w:hAnsi="Garamond"/>
          <w:b w:val="0"/>
          <w:i w:val="0"/>
          <w:color w:val="6B5D4F"/>
          <w:sz w:val="18"/>
        </w:rPr>
        <w:t>Reference for KundaliAI's calculation layer — Swiss Ephemeris (Moshier), Lahiri ayanāṃśa, whole-sign houses, Bṛhat Parāśara Horā Śāstra daśā, classical Aṣţakūţa Guṇa Milan.</w:t>
      </w:r>
    </w:p>
    <w:p w14:paraId="460D74E8">
      <w:pPr>
        <w:spacing w:before="0" w:after="160"/>
        <w:jc w:val="center"/>
      </w:pPr>
      <w:r>
        <w:rPr>
          <w:rFonts w:ascii="Consolas" w:hAnsi="Consolas"/>
          <w:b w:val="0"/>
          <w:i w:val="0"/>
          <w:color w:val="6B5D4F"/>
          <w:sz w:val="17"/>
        </w:rPr>
        <w:t>app/astro/  ·  app/services/interpretation/factory.py</w:t>
      </w:r>
    </w:p>
    <w:sectPr>
      <w:pgSz w:w="11909" w:h="16834"/>
      <w:pgMar w:top="1296" w:right="1296" w:bottom="1296" w:left="1296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aramond">
    <w:panose1 w:val="02020404030301010803"/>
    <w:charset w:val="00"/>
    <w:family w:val="auto"/>
    <w:pitch w:val="default"/>
    <w:sig w:usb0="00000287" w:usb1="00000000" w:usb2="00000000" w:usb3="00000000" w:csb0="0000009F" w:csb1="DFD7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Nirmala Text">
    <w:panose1 w:val="020B0502040204020203"/>
    <w:charset w:val="00"/>
    <w:family w:val="auto"/>
    <w:pitch w:val="default"/>
    <w:sig w:usb0="80FF8023" w:usb1="0200004A" w:usb2="00000200" w:usb3="00040000" w:csb0="00000001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5E3B72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qFormat="1"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qFormat="1"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qFormat="1"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Garamond" w:hAnsi="Garamond" w:eastAsiaTheme="minorEastAsia" w:cstheme="minorBidi"/>
      <w:color w:val="241C15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qFormat/>
    <w:uiPriority w:val="99"/>
    <w:pPr>
      <w:spacing w:after="120"/>
    </w:pPr>
  </w:style>
  <w:style w:type="paragraph" w:styleId="14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qFormat/>
    <w:uiPriority w:val="99"/>
  </w:style>
  <w:style w:type="character" w:customStyle="1" w:styleId="136">
    <w:name w:val="Footer Char"/>
    <w:basedOn w:val="11"/>
    <w:link w:val="18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uiPriority w:val="99"/>
  </w:style>
  <w:style w:type="character" w:customStyle="1" w:styleId="145">
    <w:name w:val="Body Text 2 Char"/>
    <w:basedOn w:val="11"/>
    <w:link w:val="14"/>
    <w:uiPriority w:val="99"/>
  </w:style>
  <w:style w:type="character" w:customStyle="1" w:styleId="146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1692</Words>
  <Characters>8907</Characters>
  <Lines>0</Lines>
  <Paragraphs>0</Paragraphs>
  <TotalTime>3211</TotalTime>
  <ScaleCrop>false</ScaleCrop>
  <LinksUpToDate>false</LinksUpToDate>
  <CharactersWithSpaces>10376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chatg</cp:lastModifiedBy>
  <dcterms:modified xsi:type="dcterms:W3CDTF">2026-09-10T13:01:14Z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eyJoZGlkIjoiN2MxMTNjYTIyY2UwNTM1NTJhN2QzODNiNDJhZjJhYTMiLCJ1c2VySWQiOiI1Njc2Njc3MTY1NDkifQ==</vt:lpwstr>
  </property>
  <property fmtid="{D5CDD505-2E9C-101B-9397-08002B2CF9AE}" pid="3" name="KSOProductBuildVer">
    <vt:lpwstr>1033-12.1.0.28485</vt:lpwstr>
  </property>
  <property fmtid="{D5CDD505-2E9C-101B-9397-08002B2CF9AE}" pid="4" name="ICV">
    <vt:lpwstr>8961CBD81523490098A0E602030524B8_12</vt:lpwstr>
  </property>
</Properties>
</file>