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Measurements</w:t>
      </w:r>
    </w:p>
    <w:p>
      <w:r>
        <w:t xml:space="preserve">The wind moved across the laboratory and everything beneath it went still for a moment longer than seemed reasonable. Nobody spoke of it afterwards, which was itself the clearest possible confirmation that something had happened in section 1. The wind moved across the laboratory and everything beneath it went still for a moment longer than seemed reasonable. Nobody spoke of it afterwards, which was itself the clearest possible confirmation that something had happened in section 2.</w:t>
      </w:r>
    </w:p>
    <w:tbl>
      <w:tblPr>
        <w:tblStyle w:val="TableGrid"/>
      </w:tblPr>
      <w:tr>
        <w:trPr>
          <w:tblHeader/>
        </w:trPr>
        <w:tc>
          <w:tcPr>
            <w:tcW w:w="2400" w:type="dxa"/>
          </w:tcPr>
          <w:p>
            <w:r>
              <w:rPr>
                <w:b/>
              </w:rPr>
              <w:t xml:space="preserve">Format</w:t>
            </w:r>
          </w:p>
        </w:tc>
        <w:tc>
          <w:tcPr>
            <w:tcW w:w="2400" w:type="dxa"/>
          </w:tcPr>
          <w:p>
            <w:r>
              <w:rPr>
                <w:b/>
              </w:rPr>
              <w:t xml:space="preserve">Extension</w:t>
            </w:r>
          </w:p>
        </w:tc>
        <w:tc>
          <w:tcPr>
            <w:tcW w:w="2400" w:type="dxa"/>
          </w:tcPr>
          <w:p>
            <w:r>
              <w:rPr>
                <w:b/>
              </w:rPr>
              <w:t xml:space="preserve">Reflowable</w:t>
            </w:r>
          </w:p>
        </w:tc>
      </w:tr>
      <w:tr>
        <w:tc>
          <w:tcPr>
            <w:tcW w:w="2400" w:type="dxa"/>
          </w:tcPr>
          <w:p>
            <w:r>
              <w:t xml:space="preserve">EPUB 3</w:t>
            </w:r>
          </w:p>
        </w:tc>
        <w:tc>
          <w:tcPr>
            <w:tcW w:w="2400" w:type="dxa"/>
          </w:tcPr>
          <w:p>
            <w:r>
              <w:t xml:space="preserve">.epub</w:t>
            </w:r>
          </w:p>
        </w:tc>
        <w:tc>
          <w:tcPr>
            <w:tcW w:w="2400" w:type="dxa"/>
          </w:tcPr>
          <w:p>
            <w:r>
              <w:t xml:space="preserve">Yes</w:t>
            </w:r>
          </w:p>
        </w:tc>
      </w:tr>
      <w:tr>
        <w:tc>
          <w:tcPr>
            <w:tcW w:w="2400" w:type="dxa"/>
          </w:tcPr>
          <w:p>
            <w:r>
              <w:t xml:space="preserve">PDF</w:t>
            </w:r>
          </w:p>
        </w:tc>
        <w:tc>
          <w:tcPr>
            <w:tcW w:w="2400" w:type="dxa"/>
          </w:tcPr>
          <w:p>
            <w:r>
              <w:t xml:space="preserve">.pdf</w:t>
            </w:r>
          </w:p>
        </w:tc>
        <w:tc>
          <w:tcPr>
            <w:tcW w:w="2400" w:type="dxa"/>
          </w:tcPr>
          <w:p>
            <w:r>
              <w:t xml:space="preserve">No</w:t>
            </w:r>
          </w:p>
        </w:tc>
      </w:tr>
      <w:tr>
        <w:tc>
          <w:tcPr>
            <w:tcW w:w="2400" w:type="dxa"/>
          </w:tcPr>
          <w:p>
            <w:r>
              <w:t xml:space="preserve">Markdown</w:t>
            </w:r>
          </w:p>
        </w:tc>
        <w:tc>
          <w:tcPr>
            <w:tcW w:w="2400" w:type="dxa"/>
          </w:tcPr>
          <w:p>
            <w:r>
              <w:t xml:space="preserve">.md</w:t>
            </w:r>
          </w:p>
        </w:tc>
        <w:tc>
          <w:tcPr>
            <w:tcW w:w="2400" w:type="dxa"/>
          </w:tcPr>
          <w:p>
            <w:r>
              <w:t xml:space="preserve">Yes</w:t>
            </w:r>
          </w:p>
        </w:tc>
      </w:tr>
    </w:tbl>
    <w:p>
      <w:r>
        <w:t xml:space="preserve">The wind moved across the annex and everything beneath it went still for a moment longer than seemed reasonable. Nobody spoke of it afterwards, which was itself the clearest possible confirmation that something had happened in section 1. The wind moved across the annex and everything beneath it went still for a moment longer than seemed reasonable. Nobody spoke of it afterwards, which was itself the clearest possible confirmation that something had happened in section 2.</w:t>
      </w:r>
    </w:p>
    <w:p>
      <w:pPr>
        <w:pStyle w:val="Heading1"/>
      </w:pPr>
      <w:r>
        <w:t xml:space="preserve">Comparisons</w:t>
      </w:r>
    </w:p>
    <w:tbl>
      <w:tblPr>
        <w:tblStyle w:val="TableGrid"/>
      </w:tblPr>
      <w:tr>
        <w:tc>
          <w:tcPr>
            <w:tcW w:w="2400" w:type="dxa"/>
          </w:tcPr>
          <w:p>
            <w:r>
              <w:t xml:space="preserve">A</w:t>
            </w:r>
          </w:p>
        </w:tc>
        <w:tc>
          <w:tcPr>
            <w:tcW w:w="2400" w:type="dxa"/>
          </w:tcPr>
          <w:p>
            <w:r>
              <w:t xml:space="preserve">B</w:t>
            </w:r>
          </w:p>
        </w:tc>
      </w:tr>
      <w:tr>
        <w:tc>
          <w:tcPr>
            <w:tcW w:w="2400" w:type="dxa"/>
          </w:tcPr>
          <w:p>
            <w:r>
              <w:t xml:space="preserve">1</w:t>
            </w:r>
          </w:p>
        </w:tc>
        <w:tc>
          <w:tcPr>
            <w:tcW w:w="2400" w:type="dxa"/>
          </w:tcPr>
          <w:p>
            <w:r>
              <w:t xml:space="preserve">2</w:t>
            </w:r>
          </w:p>
        </w:tc>
      </w:tr>
    </w:tbl>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Reference Tables</dc:title>
  <dc:creator>Katherine Johnson</dc:creator>
  <dcterms:created xmlns:xsi="http://www.w3.org/2001/XMLSchema-instance" xsi:type="dcterms:W3CDTF">2026-01-15T09:00:00Z</dcterms:created>
</cp:coreProperties>
</file>