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<w:body><w:p><w:pPr><w:pStyle w:val="Heading1"/></w:pPr><w:r><w:t>E-invoice setup</w:t></w:r></w:p><w:p><w:r><w:t>Fill in the processing type & the routing before you send.</w:t></w:r></w:p><w:p><w:pPr><w:pStyle w:val="Heading2"/></w:pPr><w:r><w:t>Checklist</w:t></w:r></w:p><w:p><w:pPr><w:numPr><w:ilvl w:val="0"/><w:numId w:val="1"/></w:numPr></w:pPr><w:r><w:t>Create the E-invoice Processing Type</w:t></w:r></w:p><w:p><w:pPr><w:numPr><w:ilvl w:val="0"/><w:numId w:val="1"/></w:numPr></w:pPr><w:r><w:t>Add the IFS Connect routing rule</w:t></w:r></w:p><w:tbl><w:tr><w:tc><w:p><w:r><w:t>Field</w:t></w:r></w:p></w:tc><w:tc><w:p><w:r><w:t>Value</w:t></w:r></w:p></w:tc></w:tr><w:tr><w:tc><w:p><w:r><w:t>Message function</w:t></w:r></w:p></w:tc><w:tc><w:p><w:r><w:t>SEND_EINVOICE_MESSAGE</w:t></w:r></w:p></w:tc></w:tr><w:tr><w:tc><w:p><w:r><w:t>Format</w:t></w:r></w:p></w:tc><w:tc><w:p><w:r><w:t>E-invoice Malaysia</w:t></w:r></w:p></w:tc></w:tr></w:tbl><w:p><w:r><w:t>Last paragraph with 5 &lt; 6 and a quote.</w:t></w:r></w:p></w:body>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