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4f3f6" w:val="clear"/>
        <w:spacing w:after="0" w:before="0" w:lineRule="auto"/>
        <w:rPr>
          <w:b w:val="1"/>
          <w:color w:val="151516"/>
          <w:sz w:val="48"/>
          <w:szCs w:val="48"/>
        </w:rPr>
      </w:pPr>
      <w:bookmarkStart w:colFirst="0" w:colLast="0" w:name="_7psg5wjokliu" w:id="0"/>
      <w:bookmarkEnd w:id="0"/>
      <w:r w:rsidDel="00000000" w:rsidR="00000000" w:rsidRPr="00000000">
        <w:rPr>
          <w:b w:val="1"/>
          <w:color w:val="151516"/>
          <w:sz w:val="48"/>
          <w:szCs w:val="48"/>
          <w:rtl w:val="0"/>
        </w:rPr>
        <w:t xml:space="preserve">Erupção Polimórfica da Gravidez (EPG)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Definição: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 erupção polimórfica da gravidez (EPG) refere-se a uma dermatose benigna que geralmente ocorre no fim do 3</w:t>
      </w:r>
      <w:r w:rsidDel="00000000" w:rsidR="00000000" w:rsidRPr="00000000">
        <w:rPr>
          <w:color w:val="4d4d4d"/>
          <w:sz w:val="24"/>
          <w:szCs w:val="24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trimestre (início médio com 35 semanas) de uma primeira gravidez ou no pós-parto imediato.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Fisiopatologia</w:t>
      </w:r>
    </w:p>
    <w:p w:rsidR="00000000" w:rsidDel="00000000" w:rsidP="00000000" w:rsidRDefault="00000000" w:rsidRPr="00000000" w14:paraId="00000005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fisiopatologia da erupção polimórfica da gravidez ainda é desconhecida.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Apresentação Clínica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odoy6lmucmrn" w:id="1"/>
      <w:bookmarkEnd w:id="1"/>
      <w:r w:rsidDel="00000000" w:rsidR="00000000" w:rsidRPr="00000000">
        <w:rPr>
          <w:b w:val="1"/>
          <w:color w:val="4d4d4d"/>
          <w:rtl w:val="0"/>
        </w:rPr>
        <w:t xml:space="preserve">Anamnese</w:t>
      </w:r>
    </w:p>
    <w:p w:rsidR="00000000" w:rsidDel="00000000" w:rsidP="00000000" w:rsidRDefault="00000000" w:rsidRPr="00000000" w14:paraId="00000008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EPG geralmente começa com pápulas intensamente pruriginosas nas estrias, sendo o local mais comum de surgimento a região periumbilical. Em alguns dias, a erupção se espalha para as nádegas e a raiz da coxa, podendo se disseminar para o tronco e extremidades.</w:t>
      </w:r>
    </w:p>
    <w:p w:rsidR="00000000" w:rsidDel="00000000" w:rsidP="00000000" w:rsidRDefault="00000000" w:rsidRPr="00000000" w14:paraId="00000009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De todos os casos, 73% são observados em primíparas, e, destas, 11,7% são em gestações múltiplas. Até 15% dos casos de EPG surgem no pós-parto imediato.</w:t>
      </w:r>
    </w:p>
    <w:p w:rsidR="00000000" w:rsidDel="00000000" w:rsidP="00000000" w:rsidRDefault="00000000" w:rsidRPr="00000000" w14:paraId="0000000A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Quadro clínico: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O quadro começa com pápulas ou vesículas intensamente pruriginosas, que se iniciam em estrias que acometem o abdome, podendo disseminar para nádegas, tronco e extremidades, poupando região periumbilical, face, palma das mãos e plantas dos pés. Lesões em alvo e anulares podem estar presentes, porém em menor incidência. Embora a EPG seja intensamente pruriginosa, as escoriações raramente são encontradas.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vmawb62doh0p" w:id="2"/>
      <w:bookmarkEnd w:id="2"/>
      <w:r w:rsidDel="00000000" w:rsidR="00000000" w:rsidRPr="00000000">
        <w:rPr>
          <w:b w:val="1"/>
          <w:color w:val="4d4d4d"/>
          <w:rtl w:val="0"/>
        </w:rPr>
        <w:t xml:space="preserve">Exame Físico</w:t>
      </w:r>
    </w:p>
    <w:p w:rsidR="00000000" w:rsidDel="00000000" w:rsidP="00000000" w:rsidRDefault="00000000" w:rsidRPr="00000000" w14:paraId="0000000C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Presença de lesões polimórficas (pápulas, vesículas, lesões em alvo e anulares) em estrias localizadas no abdome, que podem também estar presentes em tronco, nádegas e extremidades.</w:t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Abordagem Diagnóstica</w:t>
      </w:r>
    </w:p>
    <w:p w:rsidR="00000000" w:rsidDel="00000000" w:rsidP="00000000" w:rsidRDefault="00000000" w:rsidRPr="00000000" w14:paraId="0000000E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Não há exame laboratorial que possa ser realizado para confirmar o diagnóstico.</w:t>
      </w:r>
    </w:p>
    <w:p w:rsidR="00000000" w:rsidDel="00000000" w:rsidP="00000000" w:rsidRDefault="00000000" w:rsidRPr="00000000" w14:paraId="0000000F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biópsia cutânea raramente é necessária, porém, quando realizada, observam-se edema na derme superficial e espongiose com infiltrado de eosinófilos na fase urticarifome.</w:t>
      </w:r>
    </w:p>
    <w:p w:rsidR="00000000" w:rsidDel="00000000" w:rsidP="00000000" w:rsidRDefault="00000000" w:rsidRPr="00000000" w14:paraId="00000010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Na fase vesicular, verificam-se intensa espongiose e vesiculação subepidérmica; na fase resolutiva, predominam paraceratose e acantose.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Diagnóstico Diferencial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Urticária aguda;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Penfigoide gestacional;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Escabiose;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Dermatite de contato alérgica;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Urticária crônica;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Erupções por drogas;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Eritema multiforme;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Picadas de inseto;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Dermatite de contato irritante;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Erupção de Seabather.</w:t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Abordagem Terapêutica</w:t>
      </w:r>
    </w:p>
    <w:p w:rsidR="00000000" w:rsidDel="00000000" w:rsidP="00000000" w:rsidRDefault="00000000" w:rsidRPr="00000000" w14:paraId="0000001D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Os corticosteroides tópicos alta potência (classe I ou II) são o principal suporte do tratamento para a EPG. Os anti-histamínicos orais também podem ser eficazes no prurido, sendo opções de escolha os de 1</w:t>
      </w:r>
      <w:r w:rsidDel="00000000" w:rsidR="00000000" w:rsidRPr="00000000">
        <w:rPr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(ex.: Clorfeniramina) e os de 2</w:t>
      </w:r>
      <w:r w:rsidDel="00000000" w:rsidR="00000000" w:rsidRPr="00000000">
        <w:rPr>
          <w:color w:val="4d4d4d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geração (ex.: Loratadina, Cetirizina) não sedativos.</w:t>
      </w:r>
    </w:p>
    <w:p w:rsidR="00000000" w:rsidDel="00000000" w:rsidP="00000000" w:rsidRDefault="00000000" w:rsidRPr="00000000" w14:paraId="0000001E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Em casos graves, pode ser usado um curso de corticosteroide sistêmico com uma redução rápida, como Prednisona ou Prednisolona 0,5 mg/kg, por 1 semana, com redução gradativa por 1-2 semanas.</w:t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Prognóstico</w:t>
      </w:r>
    </w:p>
    <w:p w:rsidR="00000000" w:rsidDel="00000000" w:rsidP="00000000" w:rsidRDefault="00000000" w:rsidRPr="00000000" w14:paraId="00000020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Os prognósticos para a mulher afetada e seu recém-nascido são excelentes na EPG, que geralmente se resolve dentro de 4-6 semanas, independentemente do parto, sem tendência à recorrência em gestações subsequentes.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before="480" w:lineRule="auto"/>
        <w:rPr>
          <w:b w:val="1"/>
          <w:color w:val="4d4d4d"/>
          <w:sz w:val="30"/>
          <w:szCs w:val="30"/>
        </w:rPr>
      </w:pPr>
      <w:bookmarkStart w:colFirst="0" w:colLast="0" w:name="_xczcql62lzmx" w:id="3"/>
      <w:bookmarkEnd w:id="3"/>
      <w:r w:rsidDel="00000000" w:rsidR="00000000" w:rsidRPr="00000000">
        <w:rPr>
          <w:b w:val="1"/>
          <w:color w:val="4d4d4d"/>
          <w:sz w:val="30"/>
          <w:szCs w:val="30"/>
          <w:rtl w:val="0"/>
        </w:rPr>
        <w:t xml:space="preserve">Prescrição Ambulatorial</w:t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Ambulatório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gkgciefr2fzn" w:id="4"/>
      <w:bookmarkEnd w:id="4"/>
      <w:r w:rsidDel="00000000" w:rsidR="00000000" w:rsidRPr="00000000">
        <w:rPr>
          <w:b w:val="1"/>
          <w:color w:val="4d4d4d"/>
          <w:rtl w:val="0"/>
        </w:rPr>
        <w:t xml:space="preserve">Orientações ao Prescritor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Recomendações: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Observar história evolutiva das lesões;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Checar as lesões e fazer diagnóstico diferencial com outras dermatoses da gestação;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Como a fisiopatologia ainda é desconhecida, o tratamento visa ao conforto clínico da paciente (alívio do prurido).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njodt11z8nap" w:id="5"/>
      <w:bookmarkEnd w:id="5"/>
      <w:r w:rsidDel="00000000" w:rsidR="00000000" w:rsidRPr="00000000">
        <w:rPr>
          <w:b w:val="1"/>
          <w:color w:val="4d4d4d"/>
          <w:rtl w:val="0"/>
        </w:rPr>
        <w:t xml:space="preserve">Tratamento Farmacológico</w:t>
      </w:r>
    </w:p>
    <w:p w:rsidR="00000000" w:rsidDel="00000000" w:rsidP="00000000" w:rsidRDefault="00000000" w:rsidRPr="00000000" w14:paraId="00000029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Escolha um dos esquemas abaixo ou associe-os conforme clínica.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 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Terapia inicial: Corticoides: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  <w:br w:type="textWrapping"/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Dipropionato de betametasona pomada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(0,05%) uso tópico de 12/12 horas, por 10-14 dias;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Propionato de clobetasol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creme ou pomada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(0,05%) uso tópico até 4x/dia. Diminuir a frequência com a melhora dos sintomas, não ultrapassando 7 dias de tratamento;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Propionato de halobetasol creme ou pomada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(0,05%) uso tópico na área afetada por 1-2x/dia, por até 14 dias;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Desoximetasona creme</w:t>
      </w: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4"/>
          <w:szCs w:val="24"/>
          <w:rtl w:val="0"/>
        </w:rPr>
        <w:t xml:space="preserve">  (0,25%) aplicar sobre a área afetada 1-2x/dia. Em grandes áreas (≥ 10% superfície corporal), evitar tratamento prolongado (por mais de 4 semanas);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Fluocinonida creme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(0,05%) aplicar camada fina 30 minutos antes de deitar. Durante o dia, usar protetor solar na área em tratamento;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Furoato de mometasona pomada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(0,1%) aplicar nas áreas afetadas 1x/dia.</w:t>
      </w:r>
    </w:p>
    <w:p w:rsidR="00000000" w:rsidDel="00000000" w:rsidP="00000000" w:rsidRDefault="00000000" w:rsidRPr="00000000" w14:paraId="00000030">
      <w:pP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 B: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Em caso de prurido. Anti-histamínicos orais: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Fexofenadina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120 ou 180 mg VO 1x/dia ou 60 mg VO 2x/dia;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Loratadina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5 mL ou 1 comprimido VO 1x/dia;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Bilastina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20 mg VO 1x/dia, 1-2 horas antes da ingestão de bebidas ou alimentos;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Dexclorfeniramina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2 mg VO 3-4x/dia ou 6 mg VO 2x/dia;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Cetirizina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10 mg VO 1x/dia;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Hidroxizina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25 mg VO de 8/8 horas, por 10-14 dias.</w:t>
      </w:r>
    </w:p>
    <w:p w:rsidR="00000000" w:rsidDel="00000000" w:rsidP="00000000" w:rsidRDefault="00000000" w:rsidRPr="00000000" w14:paraId="00000037">
      <w:pP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 C: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Casos graves. Corticoides sistêmicos: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Prednisona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0,5 mg/kg por 1 semana, com redução gradativa por 1-2 semanas;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Prednisolona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0,5 mg/kg por 1 semana, com redução gradativa por 1-2 semanas.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