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pzeh84kly2x" w:id="0"/>
      <w:bookmarkEnd w:id="0"/>
      <w:r w:rsidDel="00000000" w:rsidR="00000000" w:rsidRPr="00000000">
        <w:rPr>
          <w:rtl w:val="0"/>
        </w:rPr>
        <w:t xml:space="preserve">Environment used to run 1A.py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828ehrvlp75t" w:id="1"/>
      <w:bookmarkEnd w:id="1"/>
      <w:r w:rsidDel="00000000" w:rsidR="00000000" w:rsidRPr="00000000">
        <w:rPr>
          <w:rtl w:val="0"/>
        </w:rPr>
        <w:t xml:space="preserve">Machine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OS:            Windows 10 Pro (win32), 64-bit Shell:         PowerShell 7 (pwsh) Python:        CPython 3.12.3 (base conda env)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ydpig6r74wso" w:id="2"/>
      <w:bookmarkEnd w:id="2"/>
      <w:r w:rsidDel="00000000" w:rsidR="00000000" w:rsidRPr="00000000">
        <w:rPr>
          <w:rtl w:val="0"/>
        </w:rPr>
        <w:t xml:space="preserve">Python packages (verified working)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pandas       2.3.0 numpy        1.26.4 matplotlib   3.10.1 lifelines    0.30.0 openpyxl     3.1.5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Install command (if recreating): pip install pandas numpy matplotlib lifelines openpyxl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2c2wi67000yh" w:id="3"/>
      <w:bookmarkEnd w:id="3"/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matplotlib uses the "Agg" backend; no display needed.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openpyxl is required by pandas.read_excel for the .xlsx clinical file.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lifelines provides KaplanMeierFitter and the log-rank test.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other third-party packages are used.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jfbhe4twdece" w:id="4"/>
      <w:bookmarkEnd w:id="4"/>
      <w:r w:rsidDel="00000000" w:rsidR="00000000" w:rsidRPr="00000000">
        <w:rPr>
          <w:rtl w:val="0"/>
        </w:rPr>
        <w:t xml:space="preserve">Input data files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mc3.v0.2.8.PUBLIC.maf.gz  (~753 MB) MC3 v0.2.8 PUBLIC mutation MAF, TCGA Pan-Cancer Atlas.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https://api.gdc.cancer.gov/data/1c8cfe5f-e52d-41ba-94da-f15ea1337efc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TCGA-CDR-SupplementalTableS1.xlsx  (~2.9 MB) TCGA Clinical Data Resource outcome table (OS, OS.time in days).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https://api.gdc.cancer.gov/data/1b5f413e-a8d1-4d10-92eb-7c4ae739ed81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ni74lq8h0fx8" w:id="5"/>
      <w:bookmarkEnd w:id="5"/>
      <w:r w:rsidDel="00000000" w:rsidR="00000000" w:rsidRPr="00000000">
        <w:rPr>
          <w:rtl w:val="0"/>
        </w:rPr>
        <w:t xml:space="preserve">Run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python kmplot_R175_vs_R273.py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491q5xk7uixj" w:id="6"/>
      <w:bookmarkEnd w:id="6"/>
      <w:r w:rsidDel="00000000" w:rsidR="00000000" w:rsidRPr="00000000">
        <w:rPr>
          <w:rtl w:val="0"/>
        </w:rPr>
        <w:t xml:space="preserve">Outputs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Fig1A_KM_R175_vs_R273.png   (300 dpi)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Fig1A_KM_R175_vs_R273.pdf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survival_table.csv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stats.txt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pi.gdc.cancer.gov/data/1c8cfe5f-e52d-41ba-94da-f15ea1337efc" TargetMode="External"/><Relationship Id="rId7" Type="http://schemas.openxmlformats.org/officeDocument/2006/relationships/hyperlink" Target="https://api.gdc.cancer.gov/data/1b5f413e-a8d1-4d10-92eb-7c4ae739ed8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