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79180">
      <w:pPr>
        <w:jc w:val="center"/>
        <w:rPr>
          <w:rFonts w:hint="default" w:ascii="仿宋_GB2312" w:hAnsi="仿宋_GB2312" w:eastAsia="仿宋_GB2312" w:cs="仿宋_GB2312"/>
          <w:b w:val="0"/>
          <w:bCs w:val="0"/>
          <w:sz w:val="28"/>
          <w:szCs w:val="36"/>
          <w:lang w:val="en-US" w:eastAsia="zh-CN"/>
        </w:rPr>
      </w:pPr>
      <w:r>
        <w:rPr>
          <w:rFonts w:hint="eastAsia" w:ascii="仿宋_GB2312" w:hAnsi="仿宋_GB2312" w:eastAsia="仿宋_GB2312" w:cs="仿宋_GB2312"/>
          <w:b/>
          <w:bCs/>
          <w:sz w:val="28"/>
          <w:szCs w:val="36"/>
          <w:lang w:val="en-US" w:eastAsia="zh-CN"/>
        </w:rPr>
        <w:t>创新药专家研讨会建议分类版</w:t>
      </w:r>
    </w:p>
    <w:p w14:paraId="72E3CADF">
      <w:pPr>
        <w:widowControl w:val="0"/>
        <w:numPr>
          <w:ilvl w:val="0"/>
          <w:numId w:val="0"/>
        </w:numPr>
        <w:jc w:val="both"/>
        <w:outlineLvl w:val="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一、创新药评价领域的问题</w:t>
      </w:r>
    </w:p>
    <w:p w14:paraId="78966475">
      <w:pPr>
        <w:widowControl w:val="0"/>
        <w:numPr>
          <w:ilvl w:val="0"/>
          <w:numId w:val="1"/>
        </w:numPr>
        <w:ind w:left="425" w:leftChars="0" w:hanging="425" w:firstLineChars="0"/>
        <w:jc w:val="both"/>
        <w:outlineLvl w:val="1"/>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bCs/>
          <w:sz w:val="28"/>
          <w:szCs w:val="36"/>
          <w:lang w:val="en-US" w:eastAsia="zh-CN"/>
        </w:rPr>
        <w:t>陈金甫（国家医保局）</w:t>
      </w:r>
      <w:r>
        <w:rPr>
          <w:rFonts w:hint="eastAsia" w:ascii="仿宋_GB2312" w:hAnsi="仿宋_GB2312" w:eastAsia="仿宋_GB2312" w:cs="仿宋_GB2312"/>
          <w:b w:val="0"/>
          <w:bCs w:val="0"/>
          <w:sz w:val="28"/>
          <w:szCs w:val="36"/>
          <w:lang w:val="en-US" w:eastAsia="zh-CN"/>
        </w:rPr>
        <w:t>​</w:t>
      </w:r>
    </w:p>
    <w:p w14:paraId="70992EEA">
      <w:pPr>
        <w:widowControl w:val="0"/>
        <w:numPr>
          <w:ilvl w:val="0"/>
          <w:numId w:val="2"/>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体制机制的创新完善逻辑是市场，需要紧扣市场、资本，需要聚焦市场机制的创新发展，需要资本主导市场，应为资本的运作打破体制壁垒，那么价格机制的评估方应该是市场而非政府或目前的专家，需要市场来评估价格。</w:t>
      </w:r>
    </w:p>
    <w:p w14:paraId="382A950A">
      <w:pPr>
        <w:widowControl w:val="0"/>
        <w:numPr>
          <w:ilvl w:val="0"/>
          <w:numId w:val="2"/>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评价机制不是定价概念而是询价概念，也就是这个价格如何满足各方利益，可以考虑13人评价法，即纳入各方主体。</w:t>
      </w:r>
    </w:p>
    <w:p w14:paraId="5581CA9E">
      <w:pPr>
        <w:widowControl w:val="0"/>
        <w:numPr>
          <w:ilvl w:val="0"/>
          <w:numId w:val="2"/>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基于市场/资本逻辑，对于政府而言是要“放”，政府的“管”带来了较多的壁垒，但市场定价不是直接企业进行定价，而是市场各方认可之后的价格，也就是有供需平衡之后的价格才是符合市场的价格。</w:t>
      </w:r>
    </w:p>
    <w:p w14:paraId="20EF57D3">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国家资金而言，考虑大的资金能否支持医保，目前更多在于基建等，但如果投入医保给药企让利也能回馈到社会大众。国内目前的医保体系还是在于缴费制度，医保基金的增速不能超过gdp增速，这是资金盈余和收入盈余的分配，即社保费不能过高，那么医保支付的占比就会越来越小，所以才会有商保来补差，体现高端支出。但商保很难支持创新药的发展，因为其还是要以盈利为目的。这个创新方式可以针对特定的医保政策，例如罕见病等支付，国际上有相关的经验，需要政府建构相关的功能，需要加大资金池子之间的支付力度，例如社保也可以用于支付一定的商保费用，从而让商保有更多的社会福利支持功能。</w:t>
      </w:r>
    </w:p>
    <w:p w14:paraId="4A60B83B">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各个政府部门不应该各自构建临床价值的评估，这样不利于各方的支付标准，对于创新药创新、上市销售有多个不同的卡脖子环节，应该让各部门各司其职。</w:t>
      </w:r>
    </w:p>
    <w:p w14:paraId="46F951F8">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目前市场上有医保目录、商保目录等等，对于药企而言还需要找到各个部门进行目录申请，造成政府的“有为壁垒”。</w:t>
      </w:r>
    </w:p>
    <w:p w14:paraId="65BB030B">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加强创新药资本市场的研究，此部分有利于整体政策的优化。</w:t>
      </w:r>
      <w:bookmarkStart w:id="0" w:name="_GoBack"/>
      <w:bookmarkEnd w:id="0"/>
    </w:p>
    <w:p w14:paraId="2C6DD0DA">
      <w:pPr>
        <w:widowControl w:val="0"/>
        <w:numPr>
          <w:ilvl w:val="0"/>
          <w:numId w:val="2"/>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进一步需要梳理一个市场定价的专题，包括调研问卷需要顾及各方主体的利益需求，而不仅是各方利益的博弈。</w:t>
      </w:r>
    </w:p>
    <w:p w14:paraId="7A840098">
      <w:pPr>
        <w:widowControl w:val="0"/>
        <w:numPr>
          <w:ilvl w:val="0"/>
          <w:numId w:val="1"/>
        </w:numPr>
        <w:ind w:left="425" w:leftChars="0" w:hanging="425" w:firstLineChars="0"/>
        <w:jc w:val="both"/>
        <w:outlineLvl w:val="1"/>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bCs/>
          <w:sz w:val="28"/>
          <w:szCs w:val="36"/>
          <w:lang w:val="en-US" w:eastAsia="zh-CN"/>
        </w:rPr>
        <w:t>易静薇（中国国际工程咨询公司）​</w:t>
      </w:r>
    </w:p>
    <w:p w14:paraId="0F4DC573">
      <w:pPr>
        <w:widowControl w:val="0"/>
        <w:numPr>
          <w:ilvl w:val="0"/>
          <w:numId w:val="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创新药价格体系形成仍然会被医保限制，是否需要依据医保限制下的创新药的逻辑对创新药进行定价，是否需要把医保放到前端。</w:t>
      </w:r>
    </w:p>
    <w:p w14:paraId="7FA36E6B">
      <w:pPr>
        <w:widowControl w:val="0"/>
        <w:numPr>
          <w:ilvl w:val="0"/>
          <w:numId w:val="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本课题的价格体系研究应为临床价值服务，医保的支付标准需要研究清楚，包括医保和商保的支付。</w:t>
      </w:r>
    </w:p>
    <w:p w14:paraId="75361183">
      <w:pPr>
        <w:widowControl w:val="0"/>
        <w:numPr>
          <w:ilvl w:val="0"/>
          <w:numId w:val="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周亚伟（全国医药技术市场协会）​</w:t>
      </w:r>
    </w:p>
    <w:p w14:paraId="0BBEAC2C">
      <w:pPr>
        <w:widowControl w:val="0"/>
        <w:numPr>
          <w:ilvl w:val="0"/>
          <w:numId w:val="5"/>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需要研究清晰其他国家的具体国情，需要找一个西方较为成熟的化药进行案例研究，例如西欧德国的突出疗效、一般疗效的评估等，从而进行学习。</w:t>
      </w:r>
    </w:p>
    <w:p w14:paraId="12186784">
      <w:pPr>
        <w:widowControl w:val="0"/>
        <w:numPr>
          <w:ilvl w:val="0"/>
          <w:numId w:val="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胡关子（国家发改委产业经济与技术经济研究所）​</w:t>
      </w:r>
    </w:p>
    <w:p w14:paraId="601E8A13">
      <w:pPr>
        <w:widowControl w:val="0"/>
        <w:numPr>
          <w:ilvl w:val="0"/>
          <w:numId w:val="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可以研究更多与我国制度结构类似的国家的相关创新药制度，例如日本的情况与国内较为相似，可以研究日本近年的相关改革经验。</w:t>
      </w:r>
    </w:p>
    <w:p w14:paraId="23EC2133">
      <w:pPr>
        <w:widowControl w:val="0"/>
        <w:numPr>
          <w:ilvl w:val="0"/>
          <w:numId w:val="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熊安琪（中信金石投资有限公司）​</w:t>
      </w:r>
    </w:p>
    <w:p w14:paraId="59578712">
      <w:pPr>
        <w:widowControl w:val="0"/>
        <w:numPr>
          <w:ilvl w:val="0"/>
          <w:numId w:val="7"/>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创新药审批需要学习美国的机制，纳入更多的数据进行评估。</w:t>
      </w:r>
    </w:p>
    <w:p w14:paraId="3E2C6DAE">
      <w:pPr>
        <w:widowControl w:val="0"/>
        <w:numPr>
          <w:ilvl w:val="0"/>
          <w:numId w:val="7"/>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中国的专利体系和美国的不同，中国的专利体系在本阶段国内需要有所优化，保证药企的独占期。</w:t>
      </w:r>
    </w:p>
    <w:p w14:paraId="3659F18D">
      <w:pPr>
        <w:widowControl w:val="0"/>
        <w:numPr>
          <w:ilvl w:val="0"/>
          <w:numId w:val="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商敬国（中国精算师协会）​</w:t>
      </w:r>
    </w:p>
    <w:p w14:paraId="794BEC6A">
      <w:pPr>
        <w:widowControl w:val="0"/>
        <w:numPr>
          <w:ilvl w:val="0"/>
          <w:numId w:val="8"/>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保险公司而言，政府要更多的在后面支持，而不是在前面做各类限制，例如创新药的各类价格的评估机制要更加透明，让市场起作用，让市场来定价，也让商保可根据更加透明的评估机制进行定价，从而保证一定的利润空间。</w:t>
      </w:r>
    </w:p>
    <w:p w14:paraId="0F083C5D">
      <w:pPr>
        <w:widowControl w:val="0"/>
        <w:numPr>
          <w:ilvl w:val="0"/>
          <w:numId w:val="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王渊（百济神州）​</w:t>
      </w:r>
    </w:p>
    <w:p w14:paraId="6582108F">
      <w:pPr>
        <w:widowControl w:val="0"/>
        <w:numPr>
          <w:ilvl w:val="0"/>
          <w:numId w:val="9"/>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若基于市场机制进行定价，用户、资本方目前有盲目投票的风险，目前的评价很少有让有临床经验的医生加入评价，也需要政府方进行更规范的价格评估。</w:t>
      </w:r>
    </w:p>
    <w:p w14:paraId="6D4126C4">
      <w:pPr>
        <w:widowControl w:val="0"/>
        <w:numPr>
          <w:ilvl w:val="0"/>
          <w:numId w:val="9"/>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医保谈判的定价方式并不是按照国际参考价进行定价，而是基于“木桶原理”。例如某类病传统的治疗方案是化疗方案，这个方案已经进集采了，进集采之后</w:t>
      </w:r>
      <w:r>
        <w:rPr>
          <w:rFonts w:hint="eastAsia" w:ascii="仿宋_GB2312" w:hAnsi="仿宋_GB2312" w:eastAsia="仿宋_GB2312" w:cs="仿宋_GB2312"/>
          <w:b w:val="0"/>
          <w:bCs w:val="0"/>
          <w:color w:val="0000FF"/>
          <w:sz w:val="28"/>
          <w:szCs w:val="36"/>
          <w:highlight w:val="yellow"/>
          <w:lang w:val="en-US" w:eastAsia="zh-CN"/>
        </w:rPr>
        <w:t>相同品种的药（具体是什么，创新药也进集采吗）</w:t>
      </w:r>
      <w:r>
        <w:rPr>
          <w:rFonts w:hint="eastAsia" w:ascii="仿宋_GB2312" w:hAnsi="仿宋_GB2312" w:eastAsia="仿宋_GB2312" w:cs="仿宋_GB2312"/>
          <w:b w:val="0"/>
          <w:bCs w:val="0"/>
          <w:sz w:val="28"/>
          <w:szCs w:val="36"/>
          <w:lang w:val="en-US" w:eastAsia="zh-CN"/>
        </w:rPr>
        <w:t>的价格就不能超过其集采价格的1.5倍。</w:t>
      </w:r>
    </w:p>
    <w:p w14:paraId="326CF78A">
      <w:pPr>
        <w:widowControl w:val="0"/>
        <w:numPr>
          <w:ilvl w:val="0"/>
          <w:numId w:val="9"/>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若我们必须在首谈就进行底部定价，在续约时可以考虑进行竞价品种，就是挂网价格不变，让患者多支付部分价格，医保仍然支付原来的费用。</w:t>
      </w:r>
    </w:p>
    <w:p w14:paraId="75529A69">
      <w:pPr>
        <w:widowControl w:val="0"/>
        <w:numPr>
          <w:ilvl w:val="0"/>
          <w:numId w:val="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王海彬（浙江博锐生物）​</w:t>
      </w:r>
    </w:p>
    <w:p w14:paraId="5DE0C33D">
      <w:pPr>
        <w:widowControl w:val="0"/>
        <w:numPr>
          <w:ilvl w:val="0"/>
          <w:numId w:val="10"/>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对于创新药的定价、全球定价、百姓需求等问题进行深入研究。</w:t>
      </w:r>
    </w:p>
    <w:p w14:paraId="2AD13C24">
      <w:pPr>
        <w:widowControl w:val="0"/>
        <w:numPr>
          <w:ilvl w:val="0"/>
          <w:numId w:val="0"/>
        </w:numPr>
        <w:jc w:val="both"/>
        <w:rPr>
          <w:rFonts w:hint="eastAsia" w:ascii="仿宋_GB2312" w:hAnsi="仿宋_GB2312" w:eastAsia="仿宋_GB2312" w:cs="仿宋_GB2312"/>
          <w:b w:val="0"/>
          <w:bCs w:val="0"/>
          <w:sz w:val="28"/>
          <w:szCs w:val="36"/>
          <w:lang w:val="en-US" w:eastAsia="zh-CN"/>
        </w:rPr>
      </w:pPr>
    </w:p>
    <w:p w14:paraId="1EB6A022">
      <w:pPr>
        <w:widowControl w:val="0"/>
        <w:numPr>
          <w:ilvl w:val="0"/>
          <w:numId w:val="0"/>
        </w:numPr>
        <w:jc w:val="both"/>
        <w:outlineLvl w:val="0"/>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二、非评价领域的问题</w:t>
      </w:r>
    </w:p>
    <w:p w14:paraId="07814F97">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陈金甫（国家医保局）​</w:t>
      </w:r>
    </w:p>
    <w:p w14:paraId="03748EB4">
      <w:pPr>
        <w:widowControl w:val="0"/>
        <w:numPr>
          <w:ilvl w:val="0"/>
          <w:numId w:val="10"/>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对于企业而言最核心的是创新药的市场准入，但目前这个环节已经没有问题，但更重要的是进入后是否有市场份额和是否盈利。</w:t>
      </w:r>
    </w:p>
    <w:p w14:paraId="65C0ED3C">
      <w:pPr>
        <w:widowControl w:val="0"/>
        <w:numPr>
          <w:ilvl w:val="0"/>
          <w:numId w:val="10"/>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医院不是资本运营主体，所以不需要以盈利为目的，有很多非盈利机制的问题，对市场形成钳制，卡住了企业的市场盈利链条。</w:t>
      </w:r>
    </w:p>
    <w:p w14:paraId="2735169A">
      <w:pPr>
        <w:widowControl w:val="0"/>
        <w:numPr>
          <w:ilvl w:val="0"/>
          <w:numId w:val="10"/>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科研者没有直接利益关系，与资本化利益无关，所以很多科研基础研究与市场需求差距过大，而临床端的科研人员是创新药发展最底层的环节，科研人员的薪酬激励不足。</w:t>
      </w:r>
    </w:p>
    <w:p w14:paraId="628999E5">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丁钦阁（国家发改委）​</w:t>
      </w:r>
    </w:p>
    <w:p w14:paraId="465ED37A">
      <w:pPr>
        <w:widowControl w:val="0"/>
        <w:numPr>
          <w:ilvl w:val="0"/>
          <w:numId w:val="12"/>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在课题中提到的问题/案例需要保证实效性，某些问题已经有所解决，例如专利补偿、专利悬崖问题需要系统来看专利悬崖目前的解决程度。</w:t>
      </w:r>
    </w:p>
    <w:p w14:paraId="3E6426D5">
      <w:pPr>
        <w:widowControl w:val="0"/>
        <w:numPr>
          <w:ilvl w:val="0"/>
          <w:numId w:val="12"/>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需要参考其他国家医保/商保目前是怎么做，但还需要研究其整个背景和利益关系，再来根据中国的情况进行研究和学习。</w:t>
      </w:r>
    </w:p>
    <w:p w14:paraId="1633500F">
      <w:pPr>
        <w:widowControl w:val="0"/>
        <w:numPr>
          <w:ilvl w:val="0"/>
          <w:numId w:val="12"/>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后续需要与对方继续沟通今年的重点改革任务，从而根据以上问题进行深入研究。</w:t>
      </w:r>
    </w:p>
    <w:p w14:paraId="3E651BF2">
      <w:pPr>
        <w:widowControl w:val="0"/>
        <w:numPr>
          <w:ilvl w:val="0"/>
          <w:numId w:val="12"/>
        </w:numPr>
        <w:ind w:left="840" w:leftChars="0" w:hanging="420" w:firstLineChars="0"/>
        <w:jc w:val="both"/>
        <w:rPr>
          <w:rFonts w:hint="eastAsia" w:ascii="仿宋_GB2312" w:hAnsi="仿宋_GB2312" w:eastAsia="仿宋_GB2312" w:cs="仿宋_GB2312"/>
          <w:b w:val="0"/>
          <w:bCs w:val="0"/>
          <w:sz w:val="28"/>
          <w:szCs w:val="36"/>
          <w:highlight w:val="yellow"/>
          <w:lang w:val="en-US" w:eastAsia="zh-CN"/>
        </w:rPr>
      </w:pPr>
      <w:r>
        <w:rPr>
          <w:rFonts w:hint="eastAsia" w:ascii="仿宋_GB2312" w:hAnsi="仿宋_GB2312" w:eastAsia="仿宋_GB2312" w:cs="仿宋_GB2312"/>
          <w:b w:val="0"/>
          <w:bCs w:val="0"/>
          <w:sz w:val="28"/>
          <w:szCs w:val="36"/>
          <w:highlight w:val="yellow"/>
          <w:lang w:val="en-US" w:eastAsia="zh-CN"/>
        </w:rPr>
        <w:t>今年医药价格形成机制有重大任务和创新，后续课题可以有相关的落地研究。</w:t>
      </w:r>
    </w:p>
    <w:p w14:paraId="752412A5">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易静薇（中国国际工程咨询公司）​</w:t>
      </w:r>
    </w:p>
    <w:p w14:paraId="44ED04F5">
      <w:pPr>
        <w:widowControl w:val="0"/>
        <w:numPr>
          <w:ilvl w:val="0"/>
          <w:numId w:val="1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创新药价格是否高与医院利益不相关，但是与创新药企利益相关，创新药也不必要受到医保的全覆盖，但企业的创新药上市后不进医保很难在中国自己卖，所以仍然需要进入国谈。</w:t>
      </w:r>
    </w:p>
    <w:p w14:paraId="512BBB09">
      <w:pPr>
        <w:widowControl w:val="0"/>
        <w:numPr>
          <w:ilvl w:val="0"/>
          <w:numId w:val="13"/>
        </w:numPr>
        <w:ind w:left="840" w:leftChars="0" w:hanging="420" w:firstLineChars="0"/>
        <w:jc w:val="both"/>
        <w:rPr>
          <w:rFonts w:hint="eastAsia" w:ascii="仿宋_GB2312" w:hAnsi="仿宋_GB2312" w:eastAsia="仿宋_GB2312" w:cs="仿宋_GB2312"/>
          <w:b w:val="0"/>
          <w:bCs w:val="0"/>
          <w:sz w:val="28"/>
          <w:szCs w:val="36"/>
          <w:lang w:val="en-US" w:eastAsia="zh-CN"/>
        </w:rPr>
      </w:pPr>
      <w:commentRangeStart w:id="0"/>
      <w:r>
        <w:rPr>
          <w:rFonts w:hint="eastAsia" w:ascii="仿宋_GB2312" w:hAnsi="仿宋_GB2312" w:eastAsia="仿宋_GB2312" w:cs="仿宋_GB2312"/>
          <w:b w:val="0"/>
          <w:bCs w:val="0"/>
          <w:sz w:val="28"/>
          <w:szCs w:val="36"/>
          <w:highlight w:val="yellow"/>
          <w:lang w:val="en-US" w:eastAsia="zh-CN"/>
        </w:rPr>
        <w:t>此类产品唯一的诉求是进院问题，即不进医保也进院。</w:t>
      </w:r>
      <w:commentRangeEnd w:id="0"/>
      <w:r>
        <w:commentReference w:id="0"/>
      </w:r>
      <w:r>
        <w:rPr>
          <w:rFonts w:hint="eastAsia" w:ascii="仿宋_GB2312" w:hAnsi="仿宋_GB2312" w:eastAsia="仿宋_GB2312" w:cs="仿宋_GB2312"/>
          <w:b w:val="0"/>
          <w:bCs w:val="0"/>
          <w:sz w:val="28"/>
          <w:szCs w:val="36"/>
          <w:lang w:val="en-US" w:eastAsia="zh-CN"/>
        </w:rPr>
        <w:t>若不进院，能否实现进电子处方，进入各地的电子云仓储，但需要考虑这类发票能否进行商保报销。</w:t>
      </w:r>
    </w:p>
    <w:p w14:paraId="237EACE8">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周亚伟（全国医药技术市场协会）​</w:t>
      </w:r>
    </w:p>
    <w:p w14:paraId="3997D40B">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临床价值伟导向在18年其团队已经做过，当时科创板很火热，但近4年整个行业全部亏损，整个行业1年的研发投入亏损1000亿元。</w:t>
      </w:r>
    </w:p>
    <w:p w14:paraId="429263F4">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目前整体体系已经很全面和熟练，但是细分到各类创新药会发现问题很多，例如早期肺药等创新药的重复性太高，目前创新药90%的品种集中在肿瘤。</w:t>
      </w:r>
    </w:p>
    <w:p w14:paraId="1A07911D">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21年9月科创板进一步强化，在国内拿科研费用和国外拿科研费用的比例作为能否上市的标准，即原研药从美国拿来的比例，在此之后，科创板进入寒冬，目前仍有很多创新药企难以上市，但这个比例与国内的科研环境有关。</w:t>
      </w:r>
    </w:p>
    <w:p w14:paraId="4938D4F8">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目前国内的基础科研环境中，200-300亿的资金给2000多所高校的医药基础研究，所以资金对于基础研究的支持不足。</w:t>
      </w:r>
    </w:p>
    <w:p w14:paraId="64D02518">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创新药企考虑出海作为一条新的思路。创新药出海三大区域是北美、欧洲、中东，但在北美不可持续，在欧洲很难成功出海，去中东的话市场需求不足。</w:t>
      </w:r>
    </w:p>
    <w:p w14:paraId="10E4ADCF">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商保的改革和加入也是另一条思路。目前法规里专利补偿等均已建立完善，但需要调整一部分政策平衡各方利益，先保证创新药企能够活下去，纳入商保等支付机制，即医保可以支持手术的报销，手术之后的康复报销需要商保进行支持。</w:t>
      </w:r>
    </w:p>
    <w:p w14:paraId="1D5EC874">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对于整个经济环境而言，大健康行业能够对房地产行业的没落进行弥补，术后康复问题也是较大的一块支付问题。</w:t>
      </w:r>
    </w:p>
    <w:p w14:paraId="3B4D608C">
      <w:pPr>
        <w:widowControl w:val="0"/>
        <w:numPr>
          <w:ilvl w:val="0"/>
          <w:numId w:val="14"/>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在创新药中，具体细分赛道的情况有所不同，例如08-21年底中成药的批复数量都很低，很多政策(专利、数据保护)等相关政策都没有落地。</w:t>
      </w:r>
    </w:p>
    <w:p w14:paraId="4436B3AF">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熊安琪（中信金石投资有限公司）​</w:t>
      </w:r>
    </w:p>
    <w:p w14:paraId="64C10B43">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中国的创新药行业有非常好的发展背景，市场从原料投资、交通运输、航空航天的投资，2015年以后创新药进入投资主流市场。</w:t>
      </w:r>
    </w:p>
    <w:p w14:paraId="1C58E24D">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首先，工程师红利。81-89年有专门的中美研究生培训，且大多数人都出国进行了学习，所以有很多工程师红利。其次，产业红利。市场上很多大型的药企已经有很强的研发和生产能力，例如药明康德等，企业的市场布局大概是80%是海外市场，20%是国内的市场，企业的数据都可以进行fda、欧盟的审批，且销售端也有相关的大企业成熟落地，所以目前国内企业的产业链条都已经跑通。再次，中国人口众多，患者资源优势。在国内很多非罕见病在其他国家是罕见病，所以国内的创新药可以研究一些国外仍然还没研究到的罕见病创新药；且我国罕见病例更多集中在一线城市，患者汇集速度、研究者研究速度都会比美国那种较为分散的模式更快，所以国内的研发速度很快，且中国的劳动力市场速度较快，对于企业而言在海外第一个上市的药是有市场独占期优势的，在国外第一个上市的药有60%的市场，第二个有30%，后续的只有剩下的10%的市场。</w:t>
      </w:r>
    </w:p>
    <w:p w14:paraId="40AD1DB0">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医药行业能够带来的经济增速极快，例如诺和诺德是一个丹麦的公司，只做代谢药，一年有400多亿美金的收入，增速比国家gdp增速都快。</w:t>
      </w:r>
    </w:p>
    <w:p w14:paraId="6B9A7252">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license out即药物分子专利授权给海外药企，他们推到海外后能够进入商保，从而可以把我们的药打开海外市场并且加入其商保体系，创新药企能拿到其部分销售收入。</w:t>
      </w:r>
    </w:p>
    <w:p w14:paraId="23CF638A">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创新药和半导体行业不一样，没有人会问其出处，而是会关注其药的有效性数据，所以需要我国的政策做的更深入，为药企出海打开更多的收入空间作为药企的收入来源，而不只是要求医保基金提供收入保障。</w:t>
      </w:r>
    </w:p>
    <w:p w14:paraId="6BADA063">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对于资本来说，科创板的第五条规定导致资本无法退出，创新药企无法上市，美元基金从2000多亿美元下降到600多亿，整个市场的资本投入大幅下降。</w:t>
      </w:r>
    </w:p>
    <w:p w14:paraId="5827406F">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政策执行的可预期性需要加强，企业的管线等前期投入较大，所以需要制度的透明度、可预期性加强，可以让企业有所预期，减少社会资源的浪费。</w:t>
      </w:r>
    </w:p>
    <w:p w14:paraId="24790E65">
      <w:pPr>
        <w:widowControl w:val="0"/>
        <w:numPr>
          <w:ilvl w:val="0"/>
          <w:numId w:val="3"/>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对于企业而言，需要打开思路，不仅仅在于从医保来获得收入增长，还可以考虑出海、在美股、港股、a股都可以进行上市操作。</w:t>
      </w:r>
    </w:p>
    <w:p w14:paraId="530241B0">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商敬国（中国精算师协会）​</w:t>
      </w:r>
    </w:p>
    <w:p w14:paraId="4A2A94FC">
      <w:pPr>
        <w:widowControl w:val="0"/>
        <w:numPr>
          <w:ilvl w:val="0"/>
          <w:numId w:val="15"/>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健康险最开始没有目录，保险公司是事后赔付的，所以报销方式是一年支付上限制，有了目录之后反而会有更多的支付空间，也能控制支付风险，可以根据目录进行支付。</w:t>
      </w:r>
    </w:p>
    <w:p w14:paraId="57D23504">
      <w:pPr>
        <w:widowControl w:val="0"/>
        <w:numPr>
          <w:ilvl w:val="0"/>
          <w:numId w:val="15"/>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24年健康险收入有9000多亿，赔付才4000多亿，看整体商保是盈利的，但实际上健康险的统计口径很宽，一部分是重疾险，这部分是盈利的；但是医疗报销的相关保险仅占10%+，即1000多亿，这部分医疗费用类保险并没有赚钱。</w:t>
      </w:r>
    </w:p>
    <w:p w14:paraId="54A358F5">
      <w:pPr>
        <w:widowControl w:val="0"/>
        <w:numPr>
          <w:ilvl w:val="0"/>
          <w:numId w:val="15"/>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中国人口庞大，理论上来说应该有很大的市场空间进行高端医疗消费，但是会发现市场空间打不开，主要还是因为政策管制和壁垒过多。</w:t>
      </w:r>
    </w:p>
    <w:p w14:paraId="4A325755">
      <w:pPr>
        <w:widowControl w:val="0"/>
        <w:numPr>
          <w:ilvl w:val="0"/>
          <w:numId w:val="15"/>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例如，之前有给保险公司商业保险税务优惠，但是这个优惠中有保险公司必须赔付等要求规定，让商保公司也不敢卖，很难推进。</w:t>
      </w:r>
    </w:p>
    <w:p w14:paraId="58D429DC">
      <w:pPr>
        <w:widowControl w:val="0"/>
        <w:numPr>
          <w:ilvl w:val="0"/>
          <w:numId w:val="15"/>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目前政策管控对与商保的限制较多，例如，每个人都有个人账户，这个个人账户能否让其用于支付商业保险，而不只是用于买药和支付医院费用，让愿意进行高端医疗的客户进行高端治疗，商保也能够有所发展，而不只是局限于让医保来保证医疗报销。</w:t>
      </w:r>
    </w:p>
    <w:p w14:paraId="1F522654">
      <w:pPr>
        <w:widowControl w:val="0"/>
        <w:numPr>
          <w:ilvl w:val="0"/>
          <w:numId w:val="15"/>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政府不要对保险公司有偏见，应该放手让保险公司、医院各方去尝试。目前对于老百姓而言，政策限制了其支付途径。可以在地方进行试点尝试，目前各地都有招商引资，可以用于支持高端医疗保险等。</w:t>
      </w:r>
    </w:p>
    <w:p w14:paraId="770C5B61">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王渊（百济神州）​</w:t>
      </w:r>
    </w:p>
    <w:p w14:paraId="6BEE8ABF">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希望有更多的机制创新。目前医保局保障过好，但考虑到多层次保障，即满足多层次的需求，应给予高端医疗更多的市场空间。</w:t>
      </w:r>
    </w:p>
    <w:p w14:paraId="35CAC17D">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百济今年计划新上市中国的两款药不计划进医保（这两个药已经在美国获批了，所以在美国已经有市场支撑了，所以可以为不进医保兜底），不进医保的创新药这类产品其实完全填补了临床的某一块空白且是刚需，这类产品可以和商保有很好的合作，即使只覆盖10%的医院/用户，药企也有利可图。</w:t>
      </w:r>
    </w:p>
    <w:p w14:paraId="7A884899">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对于治疗此类病的创新药需要尽快进入医保目录就是为了同品种的药还没进行集采，这样就可以以更高的价格进行销售。</w:t>
      </w:r>
    </w:p>
    <w:p w14:paraId="57736BA9">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大多数国家续约可以降价，但是首谈价格不是底部价格。</w:t>
      </w:r>
    </w:p>
    <w:p w14:paraId="4D6F5E78">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隐藏医保支付的待遇，只呈现最终价格，这样能够让企业在海外首发的时候能够以较高的价格定价，而不会受到医保低价的限制。</w:t>
      </w:r>
    </w:p>
    <w:p w14:paraId="57A70EA5">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商保公司目前没有和公立医院进行财务结算，公立医院挣不了商保的结算返利，但是可以有医保的结算返利。</w:t>
      </w:r>
    </w:p>
    <w:p w14:paraId="0741525C">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公立医疗机构靠老百姓自费无法获得较大盈利，仅靠医保支付也无法获得较大盈利。</w:t>
      </w:r>
      <w:r>
        <w:rPr>
          <w:rFonts w:hint="eastAsia" w:ascii="仿宋_GB2312" w:hAnsi="仿宋_GB2312" w:eastAsia="仿宋_GB2312" w:cs="仿宋_GB2312"/>
          <w:b w:val="0"/>
          <w:bCs w:val="0"/>
          <w:sz w:val="28"/>
          <w:szCs w:val="36"/>
          <w:highlight w:val="yellow"/>
          <w:lang w:val="en-US" w:eastAsia="zh-CN"/>
        </w:rPr>
        <w:t>应允许医疗机构收取药事服务费，这样有利于创新药的发展。（利益分配）</w:t>
      </w:r>
    </w:p>
    <w:p w14:paraId="37DE131C">
      <w:pPr>
        <w:widowControl w:val="0"/>
        <w:numPr>
          <w:ilvl w:val="0"/>
          <w:numId w:val="16"/>
        </w:numPr>
        <w:ind w:left="840" w:leftChars="0" w:hanging="420" w:firstLineChars="0"/>
        <w:jc w:val="both"/>
        <w:rPr>
          <w:rFonts w:hint="eastAsia" w:ascii="仿宋_GB2312" w:hAnsi="仿宋_GB2312" w:eastAsia="仿宋_GB2312" w:cs="仿宋_GB2312"/>
          <w:b w:val="0"/>
          <w:bCs w:val="0"/>
          <w:sz w:val="28"/>
          <w:szCs w:val="36"/>
          <w:highlight w:val="yellow"/>
          <w:lang w:val="en-US" w:eastAsia="zh-CN"/>
        </w:rPr>
      </w:pPr>
      <w:r>
        <w:rPr>
          <w:rFonts w:hint="eastAsia" w:ascii="仿宋_GB2312" w:hAnsi="仿宋_GB2312" w:eastAsia="仿宋_GB2312" w:cs="仿宋_GB2312"/>
          <w:b w:val="0"/>
          <w:bCs w:val="0"/>
          <w:sz w:val="28"/>
          <w:szCs w:val="36"/>
          <w:highlight w:val="yellow"/>
          <w:lang w:val="en-US" w:eastAsia="zh-CN"/>
        </w:rPr>
        <w:t>此类药进医保之后能否和商保进行共同支付，丙目录目前只能医保和商保二选一。（利益分配）</w:t>
      </w:r>
    </w:p>
    <w:p w14:paraId="1620D10D">
      <w:pPr>
        <w:widowControl w:val="0"/>
        <w:numPr>
          <w:ilvl w:val="0"/>
          <w:numId w:val="11"/>
        </w:numPr>
        <w:ind w:left="425" w:leftChars="0" w:hanging="425" w:firstLineChars="0"/>
        <w:jc w:val="both"/>
        <w:outlineLvl w:val="1"/>
        <w:rPr>
          <w:rFonts w:hint="eastAsia" w:ascii="仿宋_GB2312" w:hAnsi="仿宋_GB2312" w:eastAsia="仿宋_GB2312" w:cs="仿宋_GB2312"/>
          <w:b/>
          <w:bCs/>
          <w:sz w:val="28"/>
          <w:szCs w:val="36"/>
          <w:lang w:val="en-US" w:eastAsia="zh-CN"/>
        </w:rPr>
      </w:pPr>
      <w:r>
        <w:rPr>
          <w:rFonts w:hint="eastAsia" w:ascii="仿宋_GB2312" w:hAnsi="仿宋_GB2312" w:eastAsia="仿宋_GB2312" w:cs="仿宋_GB2312"/>
          <w:b/>
          <w:bCs/>
          <w:sz w:val="28"/>
          <w:szCs w:val="36"/>
          <w:lang w:val="en-US" w:eastAsia="zh-CN"/>
        </w:rPr>
        <w:t>范明杰（海正药业）​</w:t>
      </w:r>
    </w:p>
    <w:p w14:paraId="6A53DF12">
      <w:pPr>
        <w:widowControl w:val="0"/>
        <w:numPr>
          <w:ilvl w:val="0"/>
          <w:numId w:val="17"/>
        </w:numPr>
        <w:ind w:left="840" w:leftChars="0" w:hanging="420" w:firstLineChars="0"/>
        <w:jc w:val="both"/>
        <w:rPr>
          <w:rFonts w:hint="eastAsia" w:ascii="仿宋_GB2312" w:hAnsi="仿宋_GB2312" w:eastAsia="仿宋_GB2312" w:cs="仿宋_GB2312"/>
          <w:b w:val="0"/>
          <w:bCs w:val="0"/>
          <w:sz w:val="28"/>
          <w:szCs w:val="36"/>
          <w:lang w:val="en-US" w:eastAsia="zh-CN"/>
        </w:rPr>
      </w:pPr>
      <w:r>
        <w:rPr>
          <w:rFonts w:hint="eastAsia" w:ascii="仿宋_GB2312" w:hAnsi="仿宋_GB2312" w:eastAsia="仿宋_GB2312" w:cs="仿宋_GB2312"/>
          <w:b w:val="0"/>
          <w:bCs w:val="0"/>
          <w:sz w:val="28"/>
          <w:szCs w:val="36"/>
          <w:lang w:val="en-US" w:eastAsia="zh-CN"/>
        </w:rPr>
        <w:t>目前自费治疗不能报销非自费药物，所以药品尽管自费也很难在医疗机构内销售。</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5-04-02T10:51:13Z" w:initials="">
    <w:p w14:paraId="4EA1E231">
      <w:pPr>
        <w:pStyle w:val="2"/>
        <w:rPr>
          <w:rFonts w:hint="eastAsia"/>
          <w:lang w:val="en-US" w:eastAsia="zh-CN"/>
        </w:rPr>
      </w:pPr>
      <w:r>
        <w:rPr>
          <w:rFonts w:hint="eastAsia"/>
          <w:lang w:val="en-US" w:eastAsia="zh-CN"/>
        </w:rPr>
        <w:t>不进院的药利益分配问题</w:t>
      </w:r>
    </w:p>
    <w:p w14:paraId="7D7A8CCF">
      <w:pPr>
        <w:pStyle w:val="2"/>
        <w:rPr>
          <w:rFonts w:hint="default"/>
          <w:lang w:val="en-US"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7A8CC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B268DC"/>
    <w:multiLevelType w:val="singleLevel"/>
    <w:tmpl w:val="D9B268DC"/>
    <w:lvl w:ilvl="0" w:tentative="0">
      <w:start w:val="1"/>
      <w:numFmt w:val="bullet"/>
      <w:lvlText w:val=""/>
      <w:lvlJc w:val="left"/>
      <w:pPr>
        <w:tabs>
          <w:tab w:val="left" w:pos="420"/>
        </w:tabs>
        <w:ind w:left="840" w:hanging="420"/>
      </w:pPr>
      <w:rPr>
        <w:rFonts w:hint="default" w:ascii="Wingdings" w:hAnsi="Wingdings"/>
      </w:rPr>
    </w:lvl>
  </w:abstractNum>
  <w:abstractNum w:abstractNumId="1">
    <w:nsid w:val="DD552627"/>
    <w:multiLevelType w:val="singleLevel"/>
    <w:tmpl w:val="DD552627"/>
    <w:lvl w:ilvl="0" w:tentative="0">
      <w:start w:val="1"/>
      <w:numFmt w:val="bullet"/>
      <w:lvlText w:val=""/>
      <w:lvlJc w:val="left"/>
      <w:pPr>
        <w:tabs>
          <w:tab w:val="left" w:pos="420"/>
        </w:tabs>
        <w:ind w:left="840" w:hanging="420"/>
      </w:pPr>
      <w:rPr>
        <w:rFonts w:hint="default" w:ascii="Wingdings" w:hAnsi="Wingdings"/>
      </w:rPr>
    </w:lvl>
  </w:abstractNum>
  <w:abstractNum w:abstractNumId="2">
    <w:nsid w:val="DD7AC277"/>
    <w:multiLevelType w:val="singleLevel"/>
    <w:tmpl w:val="DD7AC277"/>
    <w:lvl w:ilvl="0" w:tentative="0">
      <w:start w:val="1"/>
      <w:numFmt w:val="bullet"/>
      <w:lvlText w:val=""/>
      <w:lvlJc w:val="left"/>
      <w:pPr>
        <w:tabs>
          <w:tab w:val="left" w:pos="420"/>
        </w:tabs>
        <w:ind w:left="840" w:hanging="420"/>
      </w:pPr>
      <w:rPr>
        <w:rFonts w:hint="default" w:ascii="Wingdings" w:hAnsi="Wingdings"/>
      </w:rPr>
    </w:lvl>
  </w:abstractNum>
  <w:abstractNum w:abstractNumId="3">
    <w:nsid w:val="EA730AD2"/>
    <w:multiLevelType w:val="singleLevel"/>
    <w:tmpl w:val="EA730AD2"/>
    <w:lvl w:ilvl="0" w:tentative="0">
      <w:start w:val="1"/>
      <w:numFmt w:val="bullet"/>
      <w:lvlText w:val=""/>
      <w:lvlJc w:val="left"/>
      <w:pPr>
        <w:tabs>
          <w:tab w:val="left" w:pos="420"/>
        </w:tabs>
        <w:ind w:left="840" w:hanging="420"/>
      </w:pPr>
      <w:rPr>
        <w:rFonts w:hint="default" w:ascii="Wingdings" w:hAnsi="Wingdings"/>
      </w:rPr>
    </w:lvl>
  </w:abstractNum>
  <w:abstractNum w:abstractNumId="4">
    <w:nsid w:val="EEFFE9E5"/>
    <w:multiLevelType w:val="singleLevel"/>
    <w:tmpl w:val="EEFFE9E5"/>
    <w:lvl w:ilvl="0" w:tentative="0">
      <w:start w:val="1"/>
      <w:numFmt w:val="decimal"/>
      <w:lvlText w:val="%1."/>
      <w:lvlJc w:val="left"/>
      <w:pPr>
        <w:ind w:left="425" w:hanging="425"/>
      </w:pPr>
      <w:rPr>
        <w:rFonts w:hint="default"/>
      </w:rPr>
    </w:lvl>
  </w:abstractNum>
  <w:abstractNum w:abstractNumId="5">
    <w:nsid w:val="F3F75194"/>
    <w:multiLevelType w:val="singleLevel"/>
    <w:tmpl w:val="F3F75194"/>
    <w:lvl w:ilvl="0" w:tentative="0">
      <w:start w:val="1"/>
      <w:numFmt w:val="bullet"/>
      <w:lvlText w:val=""/>
      <w:lvlJc w:val="left"/>
      <w:pPr>
        <w:tabs>
          <w:tab w:val="left" w:pos="420"/>
        </w:tabs>
        <w:ind w:left="840" w:hanging="420"/>
      </w:pPr>
      <w:rPr>
        <w:rFonts w:hint="default" w:ascii="Wingdings" w:hAnsi="Wingdings"/>
      </w:rPr>
    </w:lvl>
  </w:abstractNum>
  <w:abstractNum w:abstractNumId="6">
    <w:nsid w:val="FF7E6E75"/>
    <w:multiLevelType w:val="singleLevel"/>
    <w:tmpl w:val="FF7E6E75"/>
    <w:lvl w:ilvl="0" w:tentative="0">
      <w:start w:val="1"/>
      <w:numFmt w:val="bullet"/>
      <w:lvlText w:val=""/>
      <w:lvlJc w:val="left"/>
      <w:pPr>
        <w:tabs>
          <w:tab w:val="left" w:pos="420"/>
        </w:tabs>
        <w:ind w:left="840" w:hanging="420"/>
      </w:pPr>
      <w:rPr>
        <w:rFonts w:hint="default" w:ascii="Wingdings" w:hAnsi="Wingdings"/>
      </w:rPr>
    </w:lvl>
  </w:abstractNum>
  <w:abstractNum w:abstractNumId="7">
    <w:nsid w:val="1DB37978"/>
    <w:multiLevelType w:val="singleLevel"/>
    <w:tmpl w:val="1DB37978"/>
    <w:lvl w:ilvl="0" w:tentative="0">
      <w:start w:val="1"/>
      <w:numFmt w:val="bullet"/>
      <w:lvlText w:val=""/>
      <w:lvlJc w:val="left"/>
      <w:pPr>
        <w:tabs>
          <w:tab w:val="left" w:pos="420"/>
        </w:tabs>
        <w:ind w:left="840" w:hanging="420"/>
      </w:pPr>
      <w:rPr>
        <w:rFonts w:hint="default" w:ascii="Wingdings" w:hAnsi="Wingdings"/>
      </w:rPr>
    </w:lvl>
  </w:abstractNum>
  <w:abstractNum w:abstractNumId="8">
    <w:nsid w:val="1F7D4ABC"/>
    <w:multiLevelType w:val="singleLevel"/>
    <w:tmpl w:val="1F7D4ABC"/>
    <w:lvl w:ilvl="0" w:tentative="0">
      <w:start w:val="1"/>
      <w:numFmt w:val="bullet"/>
      <w:lvlText w:val=""/>
      <w:lvlJc w:val="left"/>
      <w:pPr>
        <w:tabs>
          <w:tab w:val="left" w:pos="420"/>
        </w:tabs>
        <w:ind w:left="840" w:hanging="420"/>
      </w:pPr>
      <w:rPr>
        <w:rFonts w:hint="default" w:ascii="Wingdings" w:hAnsi="Wingdings"/>
      </w:rPr>
    </w:lvl>
  </w:abstractNum>
  <w:abstractNum w:abstractNumId="9">
    <w:nsid w:val="2CFEE58C"/>
    <w:multiLevelType w:val="singleLevel"/>
    <w:tmpl w:val="2CFEE58C"/>
    <w:lvl w:ilvl="0" w:tentative="0">
      <w:start w:val="1"/>
      <w:numFmt w:val="bullet"/>
      <w:lvlText w:val=""/>
      <w:lvlJc w:val="left"/>
      <w:pPr>
        <w:tabs>
          <w:tab w:val="left" w:pos="420"/>
        </w:tabs>
        <w:ind w:left="840" w:hanging="420"/>
      </w:pPr>
      <w:rPr>
        <w:rFonts w:hint="default" w:ascii="Wingdings" w:hAnsi="Wingdings"/>
      </w:rPr>
    </w:lvl>
  </w:abstractNum>
  <w:abstractNum w:abstractNumId="10">
    <w:nsid w:val="35F5B501"/>
    <w:multiLevelType w:val="singleLevel"/>
    <w:tmpl w:val="35F5B501"/>
    <w:lvl w:ilvl="0" w:tentative="0">
      <w:start w:val="1"/>
      <w:numFmt w:val="bullet"/>
      <w:lvlText w:val=""/>
      <w:lvlJc w:val="left"/>
      <w:pPr>
        <w:tabs>
          <w:tab w:val="left" w:pos="420"/>
        </w:tabs>
        <w:ind w:left="840" w:hanging="420"/>
      </w:pPr>
      <w:rPr>
        <w:rFonts w:hint="default" w:ascii="Wingdings" w:hAnsi="Wingdings"/>
      </w:rPr>
    </w:lvl>
  </w:abstractNum>
  <w:abstractNum w:abstractNumId="11">
    <w:nsid w:val="473F0DF2"/>
    <w:multiLevelType w:val="singleLevel"/>
    <w:tmpl w:val="473F0DF2"/>
    <w:lvl w:ilvl="0" w:tentative="0">
      <w:start w:val="1"/>
      <w:numFmt w:val="bullet"/>
      <w:lvlText w:val=""/>
      <w:lvlJc w:val="left"/>
      <w:pPr>
        <w:tabs>
          <w:tab w:val="left" w:pos="420"/>
        </w:tabs>
        <w:ind w:left="840" w:hanging="420"/>
      </w:pPr>
      <w:rPr>
        <w:rFonts w:hint="default" w:ascii="Wingdings" w:hAnsi="Wingdings"/>
      </w:rPr>
    </w:lvl>
  </w:abstractNum>
  <w:abstractNum w:abstractNumId="12">
    <w:nsid w:val="6BF7798B"/>
    <w:multiLevelType w:val="singleLevel"/>
    <w:tmpl w:val="6BF7798B"/>
    <w:lvl w:ilvl="0" w:tentative="0">
      <w:start w:val="1"/>
      <w:numFmt w:val="bullet"/>
      <w:lvlText w:val=""/>
      <w:lvlJc w:val="left"/>
      <w:pPr>
        <w:tabs>
          <w:tab w:val="left" w:pos="420"/>
        </w:tabs>
        <w:ind w:left="840" w:hanging="420"/>
      </w:pPr>
      <w:rPr>
        <w:rFonts w:hint="default" w:ascii="Wingdings" w:hAnsi="Wingdings"/>
      </w:rPr>
    </w:lvl>
  </w:abstractNum>
  <w:abstractNum w:abstractNumId="13">
    <w:nsid w:val="6FBB649E"/>
    <w:multiLevelType w:val="singleLevel"/>
    <w:tmpl w:val="6FBB649E"/>
    <w:lvl w:ilvl="0" w:tentative="0">
      <w:start w:val="1"/>
      <w:numFmt w:val="decimal"/>
      <w:lvlText w:val="%1."/>
      <w:lvlJc w:val="left"/>
      <w:pPr>
        <w:ind w:left="425" w:hanging="425"/>
      </w:pPr>
      <w:rPr>
        <w:rFonts w:hint="default"/>
      </w:rPr>
    </w:lvl>
  </w:abstractNum>
  <w:abstractNum w:abstractNumId="14">
    <w:nsid w:val="75EA9357"/>
    <w:multiLevelType w:val="singleLevel"/>
    <w:tmpl w:val="75EA9357"/>
    <w:lvl w:ilvl="0" w:tentative="0">
      <w:start w:val="1"/>
      <w:numFmt w:val="bullet"/>
      <w:lvlText w:val=""/>
      <w:lvlJc w:val="left"/>
      <w:pPr>
        <w:tabs>
          <w:tab w:val="left" w:pos="420"/>
        </w:tabs>
        <w:ind w:left="840" w:hanging="420"/>
      </w:pPr>
      <w:rPr>
        <w:rFonts w:hint="default" w:ascii="Wingdings" w:hAnsi="Wingdings"/>
      </w:rPr>
    </w:lvl>
  </w:abstractNum>
  <w:abstractNum w:abstractNumId="15">
    <w:nsid w:val="7F9BEE9D"/>
    <w:multiLevelType w:val="singleLevel"/>
    <w:tmpl w:val="7F9BEE9D"/>
    <w:lvl w:ilvl="0" w:tentative="0">
      <w:start w:val="1"/>
      <w:numFmt w:val="bullet"/>
      <w:lvlText w:val=""/>
      <w:lvlJc w:val="left"/>
      <w:pPr>
        <w:tabs>
          <w:tab w:val="left" w:pos="420"/>
        </w:tabs>
        <w:ind w:left="840" w:hanging="420"/>
      </w:pPr>
      <w:rPr>
        <w:rFonts w:hint="default" w:ascii="Wingdings" w:hAnsi="Wingdings"/>
      </w:rPr>
    </w:lvl>
  </w:abstractNum>
  <w:abstractNum w:abstractNumId="16">
    <w:nsid w:val="7FD79F49"/>
    <w:multiLevelType w:val="singleLevel"/>
    <w:tmpl w:val="7FD79F49"/>
    <w:lvl w:ilvl="0" w:tentative="0">
      <w:start w:val="1"/>
      <w:numFmt w:val="bullet"/>
      <w:lvlText w:val=""/>
      <w:lvlJc w:val="left"/>
      <w:pPr>
        <w:tabs>
          <w:tab w:val="left" w:pos="420"/>
        </w:tabs>
        <w:ind w:left="840" w:hanging="420"/>
      </w:pPr>
      <w:rPr>
        <w:rFonts w:hint="default" w:ascii="Wingdings" w:hAnsi="Wingdings"/>
      </w:rPr>
    </w:lvl>
  </w:abstractNum>
  <w:num w:numId="1">
    <w:abstractNumId w:val="4"/>
  </w:num>
  <w:num w:numId="2">
    <w:abstractNumId w:val="8"/>
  </w:num>
  <w:num w:numId="3">
    <w:abstractNumId w:val="1"/>
  </w:num>
  <w:num w:numId="4">
    <w:abstractNumId w:val="14"/>
  </w:num>
  <w:num w:numId="5">
    <w:abstractNumId w:val="6"/>
  </w:num>
  <w:num w:numId="6">
    <w:abstractNumId w:val="9"/>
  </w:num>
  <w:num w:numId="7">
    <w:abstractNumId w:val="10"/>
  </w:num>
  <w:num w:numId="8">
    <w:abstractNumId w:val="3"/>
  </w:num>
  <w:num w:numId="9">
    <w:abstractNumId w:val="5"/>
  </w:num>
  <w:num w:numId="10">
    <w:abstractNumId w:val="0"/>
  </w:num>
  <w:num w:numId="11">
    <w:abstractNumId w:val="13"/>
  </w:num>
  <w:num w:numId="12">
    <w:abstractNumId w:val="2"/>
  </w:num>
  <w:num w:numId="13">
    <w:abstractNumId w:val="15"/>
  </w:num>
  <w:num w:numId="14">
    <w:abstractNumId w:val="7"/>
  </w:num>
  <w:num w:numId="15">
    <w:abstractNumId w:val="16"/>
  </w:num>
  <w:num w:numId="16">
    <w:abstractNumId w:val="12"/>
  </w:num>
  <w:num w:numId="17">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7760F"/>
    <w:rsid w:val="697F7AE9"/>
    <w:rsid w:val="7F7BBE7D"/>
    <w:rsid w:val="F737DA62"/>
    <w:rsid w:val="F7F7760F"/>
    <w:rsid w:val="FEDA2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81</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2025-03-20T06:48:00Z</dcterms:created>
  <dc:creator>W</dc:creator>
  <cp:lastModifiedBy>W</cp:lastModifiedBy>
  <dcterms:modified xsi:type="dcterms:W3CDTF">2025-04-02T11:21:10Z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3EA23F6E6A43113226ADEC676F3E0E82_43</vt:lpwstr>
  </property>
</Properties>
</file>