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3429F">
      <w:pPr>
        <w:jc w:val="center"/>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创新药专家研讨会</w:t>
      </w:r>
    </w:p>
    <w:p w14:paraId="34FFF3AE">
      <w:pPr>
        <w:numPr>
          <w:ilvl w:val="0"/>
          <w:numId w:val="1"/>
        </w:numPr>
        <w:ind w:left="425" w:leftChars="0" w:hanging="425" w:firstLineChars="0"/>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陈金甫（国家医保局）</w:t>
      </w:r>
    </w:p>
    <w:p w14:paraId="633F2DD6">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建议</w:t>
      </w:r>
    </w:p>
    <w:p w14:paraId="3726128B">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国务院提出全生命周期全链条支持，但是具体解决哪个环节还需要探讨。</w:t>
      </w:r>
    </w:p>
    <w:p w14:paraId="182C2B27">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对于企业而言最核心的是创新药的市场准入，但目前这个环节已经没有问题，但更重要的是进入后是否有市场份额和是否盈利</w:t>
      </w:r>
    </w:p>
    <w:p w14:paraId="379F490A">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医院不是资本运营主体，所以不需要以盈利为目的，有很多非盈利机制的问题，对市场形成钳制，卡住了企业的市场盈利链条</w:t>
      </w:r>
    </w:p>
    <w:p w14:paraId="440243C3">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创新药/生物药是目前市场发展的前端，也有很多机会</w:t>
      </w:r>
    </w:p>
    <w:p w14:paraId="57372BD6">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科研者没有直接利益关系，与资本化利益无关，所以很多科研基础研究与市场需求差距过大，而临床端的科研人员是创新药发展最底层的环节，科研人员的薪酬激励不足</w:t>
      </w:r>
    </w:p>
    <w:p w14:paraId="3AAA798E">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体制机制的创新完善逻辑是市场，需要紧扣市场、资本，需要聚焦市场机制的创新发展，需要资本主导市场，应为资本的运作打破体制壁垒，那么价格机制的评估方应该是市场而非政府或目前的专家，需要市场来评估价格</w:t>
      </w:r>
    </w:p>
    <w:p w14:paraId="4E3767A4">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评价机制不是定价概念而是询价概念，也就是这个价格如何满足各方利益，可以考虑13人评价法，即纳入各方主体</w:t>
      </w:r>
    </w:p>
    <w:p w14:paraId="00D7E891">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基于市场/资本逻辑，对于政府而言是要“放”，政府的“管”带来了较多的壁垒，但市场定价不是直接企业进行定价，而是市场各方认可之后的价格，也就是有供需平衡之后的价格才是符合市场的价格</w:t>
      </w:r>
    </w:p>
    <w:p w14:paraId="0A1EAC5A">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后续工作：进一步需要梳理一个市场定价的专题，包括调研问卷需要顾及各方主体的利益需求，而不仅是各方利益的博弈</w:t>
      </w:r>
    </w:p>
    <w:p w14:paraId="46C36ED4">
      <w:pPr>
        <w:numPr>
          <w:ilvl w:val="0"/>
          <w:numId w:val="1"/>
        </w:numPr>
        <w:ind w:left="425" w:leftChars="0" w:hanging="425" w:firstLineChars="0"/>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丁钦阁（国家发改委）</w:t>
      </w:r>
    </w:p>
    <w:p w14:paraId="7503A4C2">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建议</w:t>
      </w:r>
    </w:p>
    <w:p w14:paraId="22D800C0">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在课题中提到的问题/案例需要保证实效性，某些问题已经有所解决，例如专利补偿、专利悬崖问题需要系统来看专利悬崖目前的解决程度。</w:t>
      </w:r>
    </w:p>
    <w:p w14:paraId="1065C7C7">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需要参考其他国家医保/商保目前是怎么做，但还需要研究其整个背景和利益关系，再来根据中国的情况进行研究和学习</w:t>
      </w:r>
    </w:p>
    <w:p w14:paraId="0B6D542E">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百济神州有很多海外销售的经验，所以有较多的海外和国内的创新药经济学评价的经验可供学习</w:t>
      </w:r>
    </w:p>
    <w:p w14:paraId="482FF2CA">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后续工作</w:t>
      </w:r>
    </w:p>
    <w:p w14:paraId="5219AE52">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后续需要与对方继续沟通今年的重点改革任务，从而根据以上问题进行深入研究</w:t>
      </w:r>
    </w:p>
    <w:p w14:paraId="379B1539">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今年医药价格形成机制有重大任务和创新，后续课题可以有相关的落地研究</w:t>
      </w:r>
    </w:p>
    <w:p w14:paraId="5F06438C">
      <w:pPr>
        <w:numPr>
          <w:ilvl w:val="0"/>
          <w:numId w:val="1"/>
        </w:numPr>
        <w:ind w:left="425" w:leftChars="0" w:hanging="425" w:firstLineChars="0"/>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易静薇（中国国际工程咨询公司）</w:t>
      </w:r>
    </w:p>
    <w:p w14:paraId="7231247E">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建议</w:t>
      </w:r>
    </w:p>
    <w:p w14:paraId="43A06469">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创新药价格体系形成仍然会被医保限制，是否需要依据医保限制下的创新药的逻辑对创新药进行定价，是否需要把医保放到前端</w:t>
      </w:r>
    </w:p>
    <w:p w14:paraId="18090F71">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创新药价格是否高与医院利益不相关，但是与创新药企利益相关，创新药也不必要受到医保的全覆盖，但企业的创新药上市后不进医保很难在中国自己卖，所以仍然需要进入国谈</w:t>
      </w:r>
    </w:p>
    <w:p w14:paraId="05163386">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后续工作</w:t>
      </w:r>
    </w:p>
    <w:p w14:paraId="63FF0F74">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本课题的价格体系研究应为临床价值服务，医保的支付标准需要研究清楚，包括医保和商保的支付</w:t>
      </w:r>
    </w:p>
    <w:p w14:paraId="50FB1ECF">
      <w:pPr>
        <w:numPr>
          <w:ilvl w:val="0"/>
          <w:numId w:val="1"/>
        </w:numPr>
        <w:ind w:left="425" w:leftChars="0" w:hanging="425" w:firstLineChars="0"/>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周亚伟（全国医药技术市场协会）</w:t>
      </w:r>
    </w:p>
    <w:p w14:paraId="02FCA281">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建议</w:t>
      </w:r>
    </w:p>
    <w:p w14:paraId="1E4DA5FF">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临床价值伟导向在18年其团队已经做过，当时科创板很火热，但近4年整个行业全部亏损，整个行业1年的研发投入亏损1000亿元</w:t>
      </w:r>
    </w:p>
    <w:p w14:paraId="7EDF7682">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目前整体体系已经很全面和熟练，但是细分到各类创新药会发现问题很多，例如早期肺药等创新药的重复性太高，目前创新药90%的品种集中在肿瘤</w:t>
      </w:r>
    </w:p>
    <w:p w14:paraId="2A4532F6">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21年9月科创板进一步强化，在国内拿科研费用和国外拿科研费用的比例作为能否上市的标准，即原研药从美国拿来的比例，在此之后，科创板进入寒冬，目前仍有很多创新药企难以上市，但这个比例与国内的科研环境有关</w:t>
      </w:r>
    </w:p>
    <w:p w14:paraId="54CBEA4F">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目前国内的基础科研环境中，200-300亿的资金给2000多所高校的医药基础研究，所以资金对于基础研究的支持不足</w:t>
      </w:r>
    </w:p>
    <w:p w14:paraId="14306031">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b/>
          <w:bCs/>
          <w:sz w:val="28"/>
          <w:szCs w:val="36"/>
          <w:lang w:val="en-US" w:eastAsia="zh-CN"/>
        </w:rPr>
        <w:t>创新药企考虑出海作为一条新的思路。</w:t>
      </w:r>
      <w:r>
        <w:rPr>
          <w:rFonts w:hint="eastAsia" w:ascii="仿宋_GB2312" w:hAnsi="仿宋_GB2312" w:eastAsia="仿宋_GB2312" w:cs="仿宋_GB2312"/>
          <w:sz w:val="28"/>
          <w:szCs w:val="36"/>
          <w:lang w:val="en-US" w:eastAsia="zh-CN"/>
        </w:rPr>
        <w:t>创新药出海三大区域是北美、欧洲、中东，但在北美不可持续，在欧洲很难成功出海，去中东的话市场需求不足</w:t>
      </w:r>
    </w:p>
    <w:p w14:paraId="696BAD64">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b/>
          <w:bCs/>
          <w:sz w:val="28"/>
          <w:szCs w:val="36"/>
          <w:lang w:val="en-US" w:eastAsia="zh-CN"/>
        </w:rPr>
        <w:t>商保的改革和加入也是另一条思路。</w:t>
      </w:r>
      <w:r>
        <w:rPr>
          <w:rFonts w:hint="eastAsia" w:ascii="仿宋_GB2312" w:hAnsi="仿宋_GB2312" w:eastAsia="仿宋_GB2312" w:cs="仿宋_GB2312"/>
          <w:sz w:val="28"/>
          <w:szCs w:val="36"/>
          <w:lang w:val="en-US" w:eastAsia="zh-CN"/>
        </w:rPr>
        <w:t>目前法规里专利补偿等均已建立完善，但需要调整一部分政策平衡各方利益，先保证创新药企能够活下去，纳入商保等支付机制，即医保可以支持手术的报销，手术之后的康复报销需要商保进行支持</w:t>
      </w:r>
    </w:p>
    <w:p w14:paraId="52A3EA20">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对于整个经济环境而言，大健康行业能够对房地产行业的没落进行弥补，术后康复问题也是较大的一块支付问题</w:t>
      </w:r>
    </w:p>
    <w:p w14:paraId="35CD6BF3">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在创新药中，具体细分赛道的情况有所不同，例如08-21年底中成药的批复数量都很低，很多政策（专利、数据保护）等相关政策都没有落地</w:t>
      </w:r>
    </w:p>
    <w:p w14:paraId="7DF4C6B5">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后续工作</w:t>
      </w:r>
    </w:p>
    <w:p w14:paraId="5F7A8B76">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需要搞清楚其他国家的具体国情，需要找一个西方较为成熟的化药进行案例研究，例如西欧德国的突出疗效、一般疗效的评估等，从而进行学习</w:t>
      </w:r>
    </w:p>
    <w:p w14:paraId="03A10B24">
      <w:pPr>
        <w:numPr>
          <w:ilvl w:val="0"/>
          <w:numId w:val="1"/>
        </w:numPr>
        <w:ind w:left="425" w:leftChars="0" w:hanging="425" w:firstLineChars="0"/>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胡关子（国家发改委产业经济与技术经济研究所）</w:t>
      </w:r>
    </w:p>
    <w:p w14:paraId="748D9F3E">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建议</w:t>
      </w:r>
    </w:p>
    <w:p w14:paraId="0AD83DE9">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可以研究更多与我国制度结构类似的国家的相关创新药制度，例如日本的情况与国内较为相似，可以研究日本近年的相关改革经验</w:t>
      </w:r>
    </w:p>
    <w:p w14:paraId="5EB69BA2">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目前都已经有相关制度对于医药知识产权、定价的评价进行优化，但是落地情况仍然有待加强</w:t>
      </w:r>
    </w:p>
    <w:p w14:paraId="23C00321">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后续工作</w:t>
      </w:r>
    </w:p>
    <w:p w14:paraId="27593132">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建议此课题不仅仅围绕指标优化问题，而是要从改革、构建体系相关的情况进行更系统的研究</w:t>
      </w:r>
    </w:p>
    <w:p w14:paraId="3402C945">
      <w:pPr>
        <w:numPr>
          <w:ilvl w:val="0"/>
          <w:numId w:val="1"/>
        </w:numPr>
        <w:ind w:left="425" w:leftChars="0" w:hanging="425" w:firstLineChars="0"/>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熊安琪（中信金石投资有限公司）</w:t>
      </w:r>
    </w:p>
    <w:p w14:paraId="34F5C072">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建议</w:t>
      </w:r>
    </w:p>
    <w:p w14:paraId="01FDC8DC">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中国的创新药行业有非常好的发展背景，市场从原料投资、交通运输、航空航天的投资，2015年以后创新药进入投资主流市场。</w:t>
      </w:r>
    </w:p>
    <w:p w14:paraId="2AAD1CD1">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首先，工程师红利。81-89年有专门的中美研究生培训，且大多数人都出国进行了学习，所以有很多工程师红利。其次，产业红利。市场上很多大型的药企已经有很强的研发和生产能力，例如药明康德等，企业的市场布局大概是80%是海外市场，20%是国内的市场，企业的数据都可以进行fda、欧盟的审批，且销售端也有相关的大企业成熟落地，所以目前国内企业的产业链条都已经跑通。再次，中国人口众多，患者资源优势。在国内很多非罕见病在其他国家是罕见病，所以国内的创新药可以研究一些国外仍然还没研究到的罕见病创新药；且我国罕见病例更多集中在一线城市，患者汇集速度、研究者研究速度都会比美国那种较为分散的模式更快，所以国内的研发速度很快，且中国的劳动力市场速度较快，对于企业而言在海外第一个上市的药是有市场独占期优势的，在国外第一个上市的药有60%的市场，第二个有30%，后续的只有剩下的10%的市场。</w:t>
      </w:r>
    </w:p>
    <w:p w14:paraId="25CACB8F">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医药行业能够带来的经济增速极快，例如诺和诺德是一个丹麦的公司，只做代谢药，一年有400多亿美金的收入，增速比国家gdp增速都快</w:t>
      </w:r>
    </w:p>
    <w:p w14:paraId="42B6B096">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license out即药物分子专利授权给海外药企，他们推到海外后能够进入商保，从而可以把我们的药打开海外市场并且加入其商保体系，创新药企能拿到其部分销售收入</w:t>
      </w:r>
    </w:p>
    <w:p w14:paraId="2B24F832">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创新药和半导体行业不一样，没有人会问其出处，而是会关注其药的有效性数据，所以需要我国的政策做的更深入，为药企出海打开更多的收入空间作为药企的收入来源，而不只是要求医保基金提供收入保障。</w:t>
      </w:r>
    </w:p>
    <w:p w14:paraId="4F0D57FE">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对于资本来说，科创板的第五条规定导致资本无法退出，创新药企无法上市，美元基金从2000多亿美元下降到600多亿，整个市场的资本投入大幅下降。</w:t>
      </w:r>
    </w:p>
    <w:p w14:paraId="29F072F6">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创新药只谈价格是不合适的，有很多机制可以转换成价格来支持创新药发展。例如，中国的专利体系和美国的不同，中国的专利体系在本阶段国内需要有所优化，保证药企的独占期。创新药审批需要学习美国的机制，纳入更多的数据进行评估。</w:t>
      </w:r>
    </w:p>
    <w:p w14:paraId="7348BEE9">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目前审批速度要有所优化，目前的机制让大家都集中去卷一个品种的药。</w:t>
      </w:r>
    </w:p>
    <w:p w14:paraId="76DA1A74">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政策执行的可预期性需要加强，企业的管线等前期投入较大，所以需要制度的透明度、可预期性加强，可以让企业有所预期，减少社会资源的浪费。</w:t>
      </w:r>
    </w:p>
    <w:p w14:paraId="52B94320">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对于企业而言，需要打开思路，不仅仅在于从医保来获得收入增长，还可以考虑出海、在美股、港股、a股都可以进行上市操作。</w:t>
      </w:r>
    </w:p>
    <w:p w14:paraId="703D92BA">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对于国家资金而言，考虑大的资金能否支持医保，目前更多在于基建等，但如果投入医保给药企让利也能回馈到社会大众。国内目前的医保体系还是在于缴费制度，医保基金的增速不能超过gdp增速，这是资金盈余和收入盈余的分配，即社保费不能过高，那么医保支付的占比就会越来越小，所以才会有商保来补差，体现高端支出。但商保很难支持创新药的发展，因为其还是要以盈利为目的。</w:t>
      </w:r>
      <w:r>
        <w:rPr>
          <w:rFonts w:hint="eastAsia" w:ascii="仿宋_GB2312" w:hAnsi="仿宋_GB2312" w:eastAsia="仿宋_GB2312" w:cs="仿宋_GB2312"/>
          <w:b/>
          <w:bCs/>
          <w:sz w:val="28"/>
          <w:szCs w:val="36"/>
          <w:lang w:val="en-US" w:eastAsia="zh-CN"/>
        </w:rPr>
        <w:t>这个创新方式可以针对特定的医保政策，例如罕见病等支付，国际上有相关的经验，需要政府建构相关的功能，需要加大资金池子之间的支付力度，例如社保也可以用于支付一定的商保费用，从而让商保有更多的社会福利支持功能。</w:t>
      </w:r>
    </w:p>
    <w:p w14:paraId="7DAB9613">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b w:val="0"/>
          <w:bCs w:val="0"/>
          <w:sz w:val="28"/>
          <w:szCs w:val="36"/>
          <w:lang w:val="en-US" w:eastAsia="zh-CN"/>
        </w:rPr>
        <w:t>各个政府部门不应该各自构建临床价值的评估，这样不利于各方的支付标准，对于创新药创新、上市销售有多个不同的卡脖子环节，应该让各部门各司其职。</w:t>
      </w:r>
    </w:p>
    <w:p w14:paraId="754991D9">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目前市场上有医保目录、商保目录等等，对于药企而言还需要找到各个部门进行目录申请，造成政府的“有为壁垒”。</w:t>
      </w:r>
    </w:p>
    <w:p w14:paraId="21B58D3B">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后续研究</w:t>
      </w:r>
    </w:p>
    <w:p w14:paraId="436B8EA6">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加强创新药资本市场的研究，此部分有利于整体政策的优化</w:t>
      </w:r>
    </w:p>
    <w:p w14:paraId="6E7DA157">
      <w:pPr>
        <w:numPr>
          <w:ilvl w:val="0"/>
          <w:numId w:val="1"/>
        </w:numPr>
        <w:ind w:left="425" w:leftChars="0" w:hanging="425" w:firstLineChars="0"/>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商敬国（中国精算师协会）</w:t>
      </w:r>
    </w:p>
    <w:p w14:paraId="1CD4EB8C">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建议</w:t>
      </w:r>
    </w:p>
    <w:p w14:paraId="7630957C">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健康险最开始没有目录，保险公司是事后赔付的，所以报销方式是一年支付上限制，有了目录之后反而会有更多的支付空间，也能控制支付风险，可以根据目录进行支付。</w:t>
      </w:r>
    </w:p>
    <w:p w14:paraId="40DE2BC1">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24年健康险收入有9000多亿，赔付才4000多亿，看整体商保是盈利的，但实际上健康险的统计口径很宽，一部分是重疾险，这部分是盈利的；但是医疗报销的相关保险仅占10%+，即1000多亿，这部分医疗费用类保险并没有赚钱。</w:t>
      </w:r>
    </w:p>
    <w:p w14:paraId="36CF73EC">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中国人口庞大，理论上来说应该有很大的市场空间进行高端医疗消费，但是会发现市场空间打不开，主要还是因为政策管制和壁垒过多。</w:t>
      </w:r>
    </w:p>
    <w:p w14:paraId="3FA0D574">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在中国对于各类高端医疗的支持要素均有，但市场仍没有提供合适的医疗保险，各类支持政策仍然困住各方的“手脚”。例如，之前有给保险公司商业保险税务优惠，但是这个优惠中有保险公司必须赔付等要求规定，让商保公司也不敢卖，很难推进。</w:t>
      </w:r>
    </w:p>
    <w:p w14:paraId="4448669F">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对于保险公司而言，政府要更多的在后面支持，而不是在前面做各类限制，例如创新药的各类价格的评估机制要更加透明，让市场起作用，让市场来定价，也让商保可根据更加透明的评估机制进行定价，从而保证一定的利润空间，高端医疗险虽然市场不大，但是只要足够透明，让商保就有利可图，从而可以支持到高价创新药的发展。</w:t>
      </w:r>
    </w:p>
    <w:p w14:paraId="548477A6">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目前政策管控对与商保的限制较多，例如，每个人都有个人账户，这个个人账户能否让其用于支付商业保险，而不只是用于买药和支付医院费用，让愿意进行高端医疗的客户进行高端治疗，商保也能够有所发展，而不只是局限于让医保来保证医疗报销。</w:t>
      </w:r>
    </w:p>
    <w:p w14:paraId="491BBE2B">
      <w:pPr>
        <w:numPr>
          <w:ilvl w:val="2"/>
          <w:numId w:val="1"/>
        </w:numPr>
        <w:ind w:left="126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sz w:val="28"/>
          <w:szCs w:val="36"/>
          <w:lang w:val="en-US" w:eastAsia="zh-CN"/>
        </w:rPr>
        <w:t>政府不要对保险公司有偏见，应该放手让保险公司、医院各方去尝试。目前对于老百姓而言，政策限制了其支付途径。可以在地方进行试点尝试，目前各地都有招商引资，可以用于支持高端医疗保险等。</w:t>
      </w:r>
    </w:p>
    <w:p w14:paraId="1C6ECD1D">
      <w:pPr>
        <w:numPr>
          <w:ilvl w:val="0"/>
          <w:numId w:val="1"/>
        </w:numPr>
        <w:ind w:left="425" w:leftChars="0" w:hanging="425" w:firstLineChars="0"/>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王渊（百济神州）</w:t>
      </w:r>
    </w:p>
    <w:p w14:paraId="07B2EB9B">
      <w:pPr>
        <w:numPr>
          <w:ilvl w:val="1"/>
          <w:numId w:val="1"/>
        </w:numPr>
        <w:ind w:left="84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若基于市场机制进行定价，用户、资本方目前有盲目投票的风险，目前的评价很少有让有临床经验的医生加入评价，也需要政府方进行更规范的价格评估</w:t>
      </w:r>
    </w:p>
    <w:p w14:paraId="67744C03">
      <w:pPr>
        <w:numPr>
          <w:ilvl w:val="1"/>
          <w:numId w:val="1"/>
        </w:numPr>
        <w:ind w:left="84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希望有更多的机制创新。目前</w:t>
      </w:r>
      <w:r>
        <w:rPr>
          <w:rFonts w:hint="eastAsia" w:ascii="仿宋_GB2312" w:hAnsi="仿宋_GB2312" w:eastAsia="仿宋_GB2312" w:cs="仿宋_GB2312"/>
          <w:b w:val="0"/>
          <w:bCs w:val="0"/>
          <w:sz w:val="28"/>
          <w:szCs w:val="36"/>
          <w:lang w:val="en-US" w:eastAsia="zh-CN"/>
        </w:rPr>
        <w:t>医保局保障过好，但考虑到多层次保障，即满足多层次的需求，应给予高端医疗更多的市场空间。</w:t>
      </w:r>
    </w:p>
    <w:p w14:paraId="799A8803">
      <w:pPr>
        <w:numPr>
          <w:ilvl w:val="1"/>
          <w:numId w:val="1"/>
        </w:numPr>
        <w:ind w:left="84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百济今年计划新上市中国的两款药不计划进医保（这两个药已经在美国获批了，所以在美国已经有市场支撑了，所以可以为不进医保兜底），不进医保的创新药这类产品其实</w:t>
      </w:r>
      <w:bookmarkStart w:id="0" w:name="_GoBack"/>
      <w:bookmarkEnd w:id="0"/>
      <w:r>
        <w:rPr>
          <w:rFonts w:hint="eastAsia" w:ascii="仿宋_GB2312" w:hAnsi="仿宋_GB2312" w:eastAsia="仿宋_GB2312" w:cs="仿宋_GB2312"/>
          <w:b w:val="0"/>
          <w:bCs w:val="0"/>
          <w:sz w:val="28"/>
          <w:szCs w:val="36"/>
          <w:lang w:val="en-US" w:eastAsia="zh-CN"/>
        </w:rPr>
        <w:t>完全填补了临床的某一块空白且是刚需，这类产品可以和商保有很好的合作，即使只覆盖10%的医院/用户，药企也有利可图</w:t>
      </w:r>
    </w:p>
    <w:p w14:paraId="535D8FD8">
      <w:pPr>
        <w:numPr>
          <w:ilvl w:val="2"/>
          <w:numId w:val="1"/>
        </w:numPr>
        <w:ind w:left="126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此类产品唯一的诉求是进院问题，即不进医保也进院</w:t>
      </w:r>
    </w:p>
    <w:p w14:paraId="386BE3D7">
      <w:pPr>
        <w:numPr>
          <w:ilvl w:val="2"/>
          <w:numId w:val="1"/>
        </w:numPr>
        <w:ind w:left="126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若不进院，能否实现进电子处方，进入各地的电子云仓储，但需要考虑这类发票能否进行商保报销，即电子处方的发票是谁开的发票，之前商保的规定是必须要医疗机构开的发票才可以报销，若电子处方发票不是医疗机构开能否让商保也能够报销</w:t>
      </w:r>
    </w:p>
    <w:p w14:paraId="24A08DD2">
      <w:pPr>
        <w:numPr>
          <w:ilvl w:val="1"/>
          <w:numId w:val="1"/>
        </w:numPr>
        <w:ind w:left="84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创新药的使用是需要去除考核指标，而非针对其临床进行各类考核，遵守“除外原则”</w:t>
      </w:r>
    </w:p>
    <w:p w14:paraId="477EE298">
      <w:pPr>
        <w:numPr>
          <w:ilvl w:val="1"/>
          <w:numId w:val="1"/>
        </w:numPr>
        <w:ind w:left="84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商保公司目前没有和公立医院进行财务结算，公立医院挣不了商保的结算返利，但是可以有医保的结算返利</w:t>
      </w:r>
    </w:p>
    <w:p w14:paraId="14CACF2E">
      <w:pPr>
        <w:numPr>
          <w:ilvl w:val="2"/>
          <w:numId w:val="1"/>
        </w:numPr>
        <w:ind w:left="126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公立医疗机构靠老百姓自费无法获得较大盈利，仅靠医保支付也无法获得较大盈利</w:t>
      </w:r>
    </w:p>
    <w:p w14:paraId="7BD6B49F">
      <w:pPr>
        <w:numPr>
          <w:ilvl w:val="2"/>
          <w:numId w:val="1"/>
        </w:numPr>
        <w:ind w:left="126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应允许医疗机构收取药事服务费，这样有利于创新药的发展</w:t>
      </w:r>
    </w:p>
    <w:p w14:paraId="61F9A38A">
      <w:pPr>
        <w:numPr>
          <w:ilvl w:val="1"/>
          <w:numId w:val="1"/>
        </w:numPr>
        <w:ind w:left="84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百济神州也有必须进医保的产品，即医保目录类有竞争的产品，即这类产品必须要进医保进行竞争否则在国内市场很难销售，且这类产品在海外没有市场支撑，但这些药的创新价值没有那么高</w:t>
      </w:r>
    </w:p>
    <w:p w14:paraId="29A158D5">
      <w:pPr>
        <w:numPr>
          <w:ilvl w:val="2"/>
          <w:numId w:val="1"/>
        </w:numPr>
        <w:ind w:left="126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此类药进医保之后能否和商保进行共同支付，丙目录目前只能医保和商保二选一</w:t>
      </w:r>
    </w:p>
    <w:p w14:paraId="77031228">
      <w:pPr>
        <w:numPr>
          <w:ilvl w:val="2"/>
          <w:numId w:val="1"/>
        </w:numPr>
        <w:ind w:left="126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医保谈判的定价方式并不是按照国际参考价进行定价，而是基于“木桶原理”。例如某类病传统的治疗方案是化疗方案，这个方案已经进集采了，进集采之后相同品种的药的价格就不能超过其集采价格的1</w:t>
      </w:r>
      <w:r>
        <w:rPr>
          <w:rFonts w:hint="default" w:ascii="仿宋_GB2312" w:hAnsi="仿宋_GB2312" w:eastAsia="仿宋_GB2312" w:cs="仿宋_GB2312"/>
          <w:b w:val="0"/>
          <w:bCs w:val="0"/>
          <w:sz w:val="28"/>
          <w:szCs w:val="36"/>
          <w:lang w:val="en-US" w:eastAsia="zh-CN"/>
        </w:rPr>
        <w:t>.</w:t>
      </w:r>
      <w:r>
        <w:rPr>
          <w:rFonts w:hint="eastAsia" w:ascii="仿宋_GB2312" w:hAnsi="仿宋_GB2312" w:eastAsia="仿宋_GB2312" w:cs="仿宋_GB2312"/>
          <w:b w:val="0"/>
          <w:bCs w:val="0"/>
          <w:sz w:val="28"/>
          <w:szCs w:val="36"/>
          <w:lang w:val="en-US" w:eastAsia="zh-CN"/>
        </w:rPr>
        <w:t>5倍</w:t>
      </w:r>
    </w:p>
    <w:p w14:paraId="75D365D7">
      <w:pPr>
        <w:numPr>
          <w:ilvl w:val="2"/>
          <w:numId w:val="1"/>
        </w:numPr>
        <w:ind w:left="126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对于治疗此类病的创新药需要尽快进入医保目录就是为了同品种的药还没进行集采，这样就可以以更高的价格进行销售</w:t>
      </w:r>
    </w:p>
    <w:p w14:paraId="579C5789">
      <w:pPr>
        <w:numPr>
          <w:ilvl w:val="2"/>
          <w:numId w:val="1"/>
        </w:numPr>
        <w:ind w:left="126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大多数国家续约可以降价，但是首谈价格不是底部价格</w:t>
      </w:r>
    </w:p>
    <w:p w14:paraId="15978E3D">
      <w:pPr>
        <w:numPr>
          <w:ilvl w:val="2"/>
          <w:numId w:val="1"/>
        </w:numPr>
        <w:ind w:left="126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若我们必须在首谈就进行底部定价，在续约时可以考虑进行竞价品种，就是挂网价格不变，让患者多支付部分价格，医保仍然支付原来的费用</w:t>
      </w:r>
    </w:p>
    <w:p w14:paraId="34C2A2AC">
      <w:pPr>
        <w:numPr>
          <w:ilvl w:val="2"/>
          <w:numId w:val="1"/>
        </w:numPr>
        <w:ind w:left="126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隐藏医保支付的待遇，只呈现最终价格，这样能够让企业在海外首发的时候能够以较高的价格定价，而不会受到医保低价的限制</w:t>
      </w:r>
    </w:p>
    <w:p w14:paraId="3DC411CB">
      <w:pPr>
        <w:numPr>
          <w:ilvl w:val="0"/>
          <w:numId w:val="1"/>
        </w:numPr>
        <w:ind w:left="425" w:leftChars="0" w:hanging="425" w:firstLineChars="0"/>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王海彬（浙江博锐生物）</w:t>
      </w:r>
    </w:p>
    <w:p w14:paraId="4A90AC3A">
      <w:pPr>
        <w:numPr>
          <w:ilvl w:val="1"/>
          <w:numId w:val="1"/>
        </w:numPr>
        <w:ind w:left="84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课题名称应该聚焦在创新药的支付体系如何解决？</w:t>
      </w:r>
    </w:p>
    <w:p w14:paraId="7BED2E10">
      <w:pPr>
        <w:numPr>
          <w:ilvl w:val="1"/>
          <w:numId w:val="1"/>
        </w:numPr>
        <w:ind w:left="84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选择几个重点问题进行研究，而非临床价值的评估</w:t>
      </w:r>
    </w:p>
    <w:p w14:paraId="3196C16B">
      <w:pPr>
        <w:numPr>
          <w:ilvl w:val="2"/>
          <w:numId w:val="1"/>
        </w:numPr>
        <w:ind w:left="126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对于创新药的定价、全球定价、百姓需求等问题进行深入研究</w:t>
      </w:r>
    </w:p>
    <w:p w14:paraId="49B63D00">
      <w:pPr>
        <w:numPr>
          <w:ilvl w:val="0"/>
          <w:numId w:val="1"/>
        </w:numPr>
        <w:ind w:left="425" w:leftChars="0" w:hanging="425" w:firstLineChars="0"/>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范明杰（海正药业）</w:t>
      </w:r>
    </w:p>
    <w:p w14:paraId="2E511154">
      <w:pPr>
        <w:numPr>
          <w:ilvl w:val="1"/>
          <w:numId w:val="1"/>
        </w:numPr>
        <w:ind w:left="840" w:leftChars="0" w:hanging="420" w:firstLineChars="0"/>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课题根据全链条的思路，根据国家大政方针，研究如何把阻碍创新发展的要素去除，</w:t>
      </w:r>
      <w:r>
        <w:rPr>
          <w:rFonts w:hint="eastAsia" w:ascii="仿宋_GB2312" w:hAnsi="仿宋_GB2312" w:eastAsia="仿宋_GB2312" w:cs="仿宋_GB2312"/>
          <w:b w:val="0"/>
          <w:bCs w:val="0"/>
          <w:sz w:val="28"/>
          <w:szCs w:val="36"/>
          <w:lang w:val="en-US" w:eastAsia="zh-CN"/>
        </w:rPr>
        <w:t>如何去除</w:t>
      </w:r>
      <w:r>
        <w:rPr>
          <w:rFonts w:hint="eastAsia" w:ascii="仿宋_GB2312" w:hAnsi="仿宋_GB2312" w:eastAsia="仿宋_GB2312" w:cs="仿宋_GB2312"/>
          <w:b w:val="0"/>
          <w:bCs w:val="0"/>
          <w:sz w:val="28"/>
          <w:szCs w:val="36"/>
          <w:lang w:val="en-US" w:eastAsia="zh-CN"/>
        </w:rPr>
        <w:t>非市场因素，如何让发改、医保局等部门撬动市场资源，放手给市场自我调节。</w:t>
      </w:r>
    </w:p>
    <w:p w14:paraId="02A6BA49">
      <w:pPr>
        <w:numPr>
          <w:ilvl w:val="1"/>
          <w:numId w:val="1"/>
        </w:numPr>
        <w:ind w:left="840" w:leftChars="0" w:hanging="420" w:firstLineChars="0"/>
        <w:rPr>
          <w:rFonts w:hint="eastAsia" w:ascii="仿宋_GB2312" w:hAnsi="仿宋_GB2312" w:eastAsia="仿宋_GB2312" w:cs="仿宋_GB2312"/>
          <w:sz w:val="28"/>
          <w:szCs w:val="36"/>
          <w:lang w:val="en-US" w:eastAsia="zh-CN"/>
        </w:rPr>
      </w:pPr>
      <w:r>
        <w:rPr>
          <w:rFonts w:hint="eastAsia" w:ascii="仿宋_GB2312" w:hAnsi="仿宋_GB2312" w:eastAsia="仿宋_GB2312" w:cs="仿宋_GB2312"/>
          <w:b w:val="0"/>
          <w:bCs w:val="0"/>
          <w:sz w:val="28"/>
          <w:szCs w:val="36"/>
          <w:lang w:val="en-US" w:eastAsia="zh-CN"/>
        </w:rPr>
        <w:t>目前自费治疗不能报销非自费药物，所以药品尽管自费也很难在医疗机构内销售。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C01D1"/>
    <w:multiLevelType w:val="multilevel"/>
    <w:tmpl w:val="AFDC01D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7760F"/>
    <w:rsid w:val="F7F77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163</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2025-03-19T14:48:00Z</dcterms:created>
  <dc:creator>W</dc:creator>
  <cp:lastModifiedBy>W</cp:lastModifiedBy>
  <dcterms:modified xsi:type="dcterms:W3CDTF">2025-03-19T17:39:18Z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13AEE135E17598C5B768DA67220BE28B_41</vt:lpwstr>
  </property>
</Properties>
</file>