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596FAF">
      <w:pPr>
        <w:spacing w:line="560" w:lineRule="exact"/>
        <w:jc w:val="center"/>
        <w:rPr>
          <w:rFonts w:ascii="Times New Roman" w:hAnsi="Times New Roman" w:cs="Times New Roman" w:eastAsiaTheme="majorEastAsia"/>
          <w:b/>
          <w:sz w:val="52"/>
        </w:rPr>
      </w:pPr>
    </w:p>
    <w:p w14:paraId="431D8975">
      <w:pPr>
        <w:spacing w:line="560" w:lineRule="exact"/>
        <w:jc w:val="center"/>
        <w:rPr>
          <w:rFonts w:ascii="Times New Roman" w:hAnsi="Times New Roman" w:cs="Times New Roman" w:eastAsiaTheme="majorEastAsia"/>
          <w:b/>
          <w:sz w:val="52"/>
        </w:rPr>
      </w:pPr>
    </w:p>
    <w:p w14:paraId="6B40CB24">
      <w:pPr>
        <w:spacing w:line="560" w:lineRule="exact"/>
        <w:jc w:val="center"/>
        <w:rPr>
          <w:rFonts w:ascii="Times New Roman" w:hAnsi="Times New Roman" w:cs="Times New Roman" w:eastAsiaTheme="majorEastAsia"/>
          <w:b/>
          <w:sz w:val="52"/>
        </w:rPr>
      </w:pPr>
    </w:p>
    <w:p w14:paraId="48FE579D">
      <w:pPr>
        <w:spacing w:line="560" w:lineRule="exact"/>
        <w:jc w:val="center"/>
        <w:rPr>
          <w:rFonts w:hint="eastAsia" w:ascii="Times New Roman" w:hAnsi="Times New Roman" w:cs="Times New Roman" w:eastAsiaTheme="majorEastAsia"/>
          <w:b/>
          <w:sz w:val="52"/>
        </w:rPr>
      </w:pPr>
    </w:p>
    <w:p w14:paraId="17283132">
      <w:pPr>
        <w:spacing w:line="560" w:lineRule="exact"/>
        <w:jc w:val="center"/>
        <w:rPr>
          <w:rFonts w:ascii="Times New Roman" w:hAnsi="Times New Roman" w:cs="Times New Roman" w:eastAsiaTheme="majorEastAsia"/>
          <w:b/>
          <w:sz w:val="52"/>
        </w:rPr>
      </w:pPr>
      <w:r>
        <w:rPr>
          <w:rFonts w:ascii="Times New Roman" w:hAnsi="Times New Roman" w:cs="Times New Roman" w:eastAsiaTheme="majorEastAsia"/>
          <w:b/>
          <w:sz w:val="52"/>
        </w:rPr>
        <w:t>以临床价值为导向的创新药评价研究</w:t>
      </w:r>
      <w:r>
        <w:rPr>
          <w:rFonts w:hint="eastAsia" w:ascii="Times New Roman" w:hAnsi="Times New Roman" w:cs="Times New Roman" w:eastAsiaTheme="majorEastAsia"/>
          <w:b/>
          <w:sz w:val="52"/>
        </w:rPr>
        <w:t>课题</w:t>
      </w:r>
      <w:r>
        <w:rPr>
          <w:rFonts w:ascii="Times New Roman" w:hAnsi="Times New Roman" w:cs="Times New Roman" w:eastAsiaTheme="majorEastAsia"/>
          <w:b/>
          <w:sz w:val="52"/>
        </w:rPr>
        <w:t>研讨会议程</w:t>
      </w:r>
    </w:p>
    <w:p w14:paraId="2AD98303">
      <w:pPr>
        <w:spacing w:line="560" w:lineRule="exact"/>
        <w:jc w:val="center"/>
        <w:rPr>
          <w:rFonts w:hint="eastAsia" w:ascii="Times New Roman" w:hAnsi="Times New Roman" w:cs="Times New Roman" w:eastAsiaTheme="majorEastAsia"/>
          <w:b/>
          <w:sz w:val="52"/>
        </w:rPr>
      </w:pPr>
    </w:p>
    <w:p w14:paraId="7BF40DB2">
      <w:pPr>
        <w:pStyle w:val="9"/>
        <w:numPr>
          <w:ilvl w:val="0"/>
          <w:numId w:val="1"/>
        </w:numPr>
        <w:spacing w:before="312" w:beforeLines="100" w:line="560" w:lineRule="exact"/>
        <w:ind w:left="0" w:firstLine="640"/>
        <w:jc w:val="left"/>
        <w:outlineLvl w:val="0"/>
        <w:rPr>
          <w:rFonts w:ascii="Times New Roman" w:hAnsi="Times New Roman" w:eastAsia="黑体" w:cs="Times New Roman"/>
          <w:sz w:val="32"/>
        </w:rPr>
      </w:pPr>
      <w:r>
        <w:rPr>
          <w:rFonts w:ascii="Times New Roman" w:hAnsi="Times New Roman" w:eastAsia="黑体" w:cs="Times New Roman"/>
          <w:sz w:val="32"/>
        </w:rPr>
        <w:t>会议时间</w:t>
      </w:r>
    </w:p>
    <w:p w14:paraId="5CBE7141">
      <w:pPr>
        <w:pStyle w:val="9"/>
        <w:spacing w:before="312" w:beforeLines="100" w:line="560" w:lineRule="exact"/>
        <w:ind w:left="640" w:firstLine="0" w:firstLineChars="0"/>
        <w:jc w:val="left"/>
        <w:outlineLvl w:val="0"/>
        <w:rPr>
          <w:rFonts w:ascii="Times New Roman" w:hAnsi="Times New Roman" w:eastAsia="黑体" w:cs="Times New Roman"/>
          <w:sz w:val="32"/>
        </w:rPr>
      </w:pPr>
      <w:r>
        <w:rPr>
          <w:rFonts w:ascii="Times New Roman" w:hAnsi="Times New Roman" w:eastAsia="仿宋_GB2312" w:cs="Times New Roman"/>
          <w:sz w:val="32"/>
          <w:szCs w:val="32"/>
        </w:rPr>
        <w:t>2025年3月</w:t>
      </w:r>
      <w:r>
        <w:rPr>
          <w:rFonts w:hint="eastAsia" w:ascii="Times New Roman" w:hAnsi="Times New Roman" w:eastAsia="仿宋_GB2312" w:cs="Times New Roman"/>
          <w:sz w:val="32"/>
          <w:szCs w:val="32"/>
        </w:rPr>
        <w:t>19</w:t>
      </w:r>
      <w:r>
        <w:rPr>
          <w:rFonts w:ascii="Times New Roman" w:hAnsi="Times New Roman" w:eastAsia="仿宋_GB2312" w:cs="Times New Roman"/>
          <w:sz w:val="32"/>
          <w:szCs w:val="32"/>
        </w:rPr>
        <w:t>日</w:t>
      </w:r>
      <w:r>
        <w:rPr>
          <w:rFonts w:hint="eastAsia" w:ascii="Times New Roman" w:hAnsi="Times New Roman" w:eastAsia="仿宋_GB2312" w:cs="Times New Roman"/>
          <w:sz w:val="32"/>
          <w:szCs w:val="32"/>
        </w:rPr>
        <w:t>14</w:t>
      </w:r>
      <w:r>
        <w:rPr>
          <w:rFonts w:ascii="Times New Roman" w:hAnsi="Times New Roman" w:eastAsia="仿宋_GB2312" w:cs="Times New Roman"/>
          <w:sz w:val="32"/>
          <w:szCs w:val="32"/>
        </w:rPr>
        <w:t>:00-</w:t>
      </w:r>
      <w:r>
        <w:rPr>
          <w:rFonts w:hint="eastAsia" w:ascii="Times New Roman" w:hAnsi="Times New Roman" w:eastAsia="仿宋_GB2312" w:cs="Times New Roman"/>
          <w:sz w:val="32"/>
          <w:szCs w:val="32"/>
        </w:rPr>
        <w:t>17</w:t>
      </w:r>
      <w:r>
        <w:rPr>
          <w:rFonts w:ascii="Times New Roman" w:hAnsi="Times New Roman" w:eastAsia="仿宋_GB2312" w:cs="Times New Roman"/>
          <w:sz w:val="32"/>
          <w:szCs w:val="32"/>
        </w:rPr>
        <w:t>:00</w:t>
      </w:r>
    </w:p>
    <w:p w14:paraId="110BB3BE">
      <w:pPr>
        <w:pStyle w:val="9"/>
        <w:numPr>
          <w:ilvl w:val="0"/>
          <w:numId w:val="1"/>
        </w:numPr>
        <w:spacing w:before="312" w:beforeLines="100" w:line="560" w:lineRule="exact"/>
        <w:ind w:left="0" w:firstLine="640"/>
        <w:jc w:val="left"/>
        <w:outlineLvl w:val="0"/>
        <w:rPr>
          <w:rFonts w:ascii="Times New Roman" w:hAnsi="Times New Roman" w:eastAsia="黑体" w:cs="Times New Roman"/>
          <w:sz w:val="32"/>
        </w:rPr>
      </w:pPr>
      <w:r>
        <w:rPr>
          <w:rFonts w:ascii="Times New Roman" w:hAnsi="Times New Roman" w:eastAsia="黑体" w:cs="Times New Roman"/>
          <w:sz w:val="32"/>
        </w:rPr>
        <w:t>会议地点</w:t>
      </w:r>
    </w:p>
    <w:p w14:paraId="08FB2D6F">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中国科学院科技战略咨询研究院107会议室（北京市海淀区中关村北一条15号）。</w:t>
      </w:r>
    </w:p>
    <w:p w14:paraId="270AB1A6">
      <w:pPr>
        <w:pStyle w:val="9"/>
        <w:numPr>
          <w:ilvl w:val="0"/>
          <w:numId w:val="1"/>
        </w:numPr>
        <w:spacing w:before="312" w:beforeLines="100" w:line="560" w:lineRule="exact"/>
        <w:ind w:left="0" w:firstLine="640"/>
        <w:jc w:val="left"/>
        <w:outlineLvl w:val="0"/>
        <w:rPr>
          <w:rFonts w:ascii="Times New Roman" w:hAnsi="Times New Roman" w:eastAsia="黑体" w:cs="Times New Roman"/>
          <w:sz w:val="32"/>
        </w:rPr>
      </w:pPr>
      <w:r>
        <w:rPr>
          <w:rFonts w:ascii="Times New Roman" w:hAnsi="Times New Roman" w:eastAsia="黑体" w:cs="Times New Roman"/>
          <w:sz w:val="32"/>
        </w:rPr>
        <w:t>会议议程</w:t>
      </w:r>
    </w:p>
    <w:p w14:paraId="18AD8561">
      <w:pPr>
        <w:adjustRightInd w:val="0"/>
        <w:snapToGrid w:val="0"/>
        <w:spacing w:line="560" w:lineRule="exact"/>
        <w:ind w:firstLine="707" w:firstLineChars="221"/>
        <w:rPr>
          <w:rFonts w:ascii="Times New Roman" w:hAnsi="Times New Roman" w:eastAsia="仿宋_GB2312" w:cs="Times New Roman"/>
          <w:sz w:val="32"/>
          <w:szCs w:val="32"/>
        </w:rPr>
      </w:pPr>
      <w:r>
        <w:rPr>
          <w:rFonts w:ascii="Times New Roman" w:hAnsi="Times New Roman" w:eastAsia="仿宋_GB2312" w:cs="Times New Roman"/>
          <w:sz w:val="32"/>
          <w:szCs w:val="32"/>
        </w:rPr>
        <w:t>14:00-14:</w:t>
      </w:r>
      <w:r>
        <w:rPr>
          <w:rFonts w:hint="eastAsia" w:ascii="Times New Roman" w:hAnsi="Times New Roman" w:eastAsia="仿宋_GB2312" w:cs="Times New Roman"/>
          <w:sz w:val="32"/>
          <w:szCs w:val="32"/>
        </w:rPr>
        <w:t>1</w:t>
      </w:r>
      <w:r>
        <w:rPr>
          <w:rFonts w:ascii="Times New Roman" w:hAnsi="Times New Roman" w:eastAsia="仿宋_GB2312" w:cs="Times New Roman"/>
          <w:sz w:val="32"/>
          <w:szCs w:val="32"/>
        </w:rPr>
        <w:t xml:space="preserve">5   </w:t>
      </w:r>
      <w:r>
        <w:rPr>
          <w:rFonts w:hint="eastAsia" w:ascii="Times New Roman" w:hAnsi="Times New Roman" w:eastAsia="仿宋_GB2312" w:cs="Times New Roman"/>
          <w:sz w:val="32"/>
          <w:szCs w:val="32"/>
        </w:rPr>
        <w:t>课题启动仪式</w:t>
      </w:r>
    </w:p>
    <w:p w14:paraId="6305FA8E">
      <w:pPr>
        <w:adjustRightInd w:val="0"/>
        <w:snapToGrid w:val="0"/>
        <w:spacing w:line="560" w:lineRule="exact"/>
        <w:ind w:firstLine="707" w:firstLineChars="22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14:15-14:30   专家签到</w:t>
      </w:r>
    </w:p>
    <w:p w14:paraId="4F79F33B">
      <w:pPr>
        <w:adjustRightInd w:val="0"/>
        <w:snapToGrid w:val="0"/>
        <w:spacing w:line="560" w:lineRule="exact"/>
        <w:ind w:firstLine="707" w:firstLineChars="221"/>
        <w:rPr>
          <w:rFonts w:ascii="Times New Roman" w:hAnsi="Times New Roman" w:eastAsia="仿宋_GB2312" w:cs="Times New Roman"/>
          <w:sz w:val="32"/>
          <w:szCs w:val="32"/>
        </w:rPr>
      </w:pPr>
      <w:r>
        <w:rPr>
          <w:rFonts w:ascii="Times New Roman" w:hAnsi="Times New Roman" w:eastAsia="仿宋_GB2312" w:cs="Times New Roman"/>
          <w:sz w:val="32"/>
          <w:szCs w:val="32"/>
        </w:rPr>
        <w:t>14:</w:t>
      </w:r>
      <w:r>
        <w:rPr>
          <w:rFonts w:hint="eastAsia" w:ascii="Times New Roman" w:hAnsi="Times New Roman" w:eastAsia="仿宋_GB2312" w:cs="Times New Roman"/>
          <w:sz w:val="32"/>
          <w:szCs w:val="32"/>
        </w:rPr>
        <w:t>30</w:t>
      </w:r>
      <w:r>
        <w:rPr>
          <w:rFonts w:ascii="Times New Roman" w:hAnsi="Times New Roman" w:eastAsia="仿宋_GB2312" w:cs="Times New Roman"/>
          <w:sz w:val="32"/>
          <w:szCs w:val="32"/>
        </w:rPr>
        <w:t>-14:</w:t>
      </w:r>
      <w:r>
        <w:rPr>
          <w:rFonts w:hint="eastAsia" w:ascii="Times New Roman" w:hAnsi="Times New Roman" w:eastAsia="仿宋_GB2312" w:cs="Times New Roman"/>
          <w:sz w:val="32"/>
          <w:szCs w:val="32"/>
        </w:rPr>
        <w:t>35</w:t>
      </w:r>
      <w:r>
        <w:rPr>
          <w:rFonts w:ascii="Times New Roman" w:hAnsi="Times New Roman" w:eastAsia="仿宋_GB2312" w:cs="Times New Roman"/>
          <w:sz w:val="32"/>
          <w:szCs w:val="32"/>
        </w:rPr>
        <w:t xml:space="preserve">   介绍</w:t>
      </w:r>
      <w:r>
        <w:rPr>
          <w:rFonts w:hint="eastAsia" w:ascii="Times New Roman" w:hAnsi="Times New Roman" w:eastAsia="仿宋_GB2312" w:cs="Times New Roman"/>
          <w:sz w:val="32"/>
          <w:szCs w:val="32"/>
        </w:rPr>
        <w:t>会议目的和参会人员（</w:t>
      </w:r>
      <w:r>
        <w:rPr>
          <w:rFonts w:ascii="Times New Roman" w:hAnsi="Times New Roman" w:eastAsia="仿宋_GB2312" w:cs="Times New Roman"/>
          <w:sz w:val="32"/>
          <w:szCs w:val="32"/>
        </w:rPr>
        <w:t>战略咨询院</w:t>
      </w:r>
      <w:r>
        <w:rPr>
          <w:rFonts w:hint="eastAsia" w:ascii="Times New Roman" w:hAnsi="Times New Roman" w:eastAsia="仿宋_GB2312" w:cs="Times New Roman"/>
          <w:sz w:val="32"/>
          <w:szCs w:val="32"/>
        </w:rPr>
        <w:t>）</w:t>
      </w:r>
    </w:p>
    <w:p w14:paraId="1E3DB550">
      <w:pPr>
        <w:adjustRightInd w:val="0"/>
        <w:snapToGrid w:val="0"/>
        <w:spacing w:line="560" w:lineRule="exact"/>
        <w:ind w:firstLine="707" w:firstLineChars="221"/>
        <w:rPr>
          <w:rFonts w:ascii="Times New Roman" w:hAnsi="Times New Roman" w:eastAsia="仿宋_GB2312" w:cs="Times New Roman"/>
          <w:sz w:val="32"/>
          <w:szCs w:val="32"/>
        </w:rPr>
      </w:pPr>
      <w:r>
        <w:rPr>
          <w:rFonts w:ascii="Times New Roman" w:hAnsi="Times New Roman" w:eastAsia="仿宋_GB2312" w:cs="Times New Roman"/>
          <w:sz w:val="32"/>
          <w:szCs w:val="32"/>
        </w:rPr>
        <w:t>14:</w:t>
      </w:r>
      <w:r>
        <w:rPr>
          <w:rFonts w:hint="eastAsia" w:ascii="Times New Roman" w:hAnsi="Times New Roman" w:eastAsia="仿宋_GB2312" w:cs="Times New Roman"/>
          <w:sz w:val="32"/>
          <w:szCs w:val="32"/>
        </w:rPr>
        <w:t>30</w:t>
      </w:r>
      <w:r>
        <w:rPr>
          <w:rFonts w:ascii="Times New Roman" w:hAnsi="Times New Roman" w:eastAsia="仿宋_GB2312" w:cs="Times New Roman"/>
          <w:sz w:val="32"/>
          <w:szCs w:val="32"/>
        </w:rPr>
        <w:t>-14:</w:t>
      </w:r>
      <w:r>
        <w:rPr>
          <w:rFonts w:hint="eastAsia" w:ascii="Times New Roman" w:hAnsi="Times New Roman" w:eastAsia="仿宋_GB2312" w:cs="Times New Roman"/>
          <w:sz w:val="32"/>
          <w:szCs w:val="32"/>
        </w:rPr>
        <w:t>45</w:t>
      </w:r>
      <w:r>
        <w:rPr>
          <w:rFonts w:ascii="Times New Roman" w:hAnsi="Times New Roman" w:eastAsia="仿宋_GB2312" w:cs="Times New Roman"/>
          <w:sz w:val="32"/>
          <w:szCs w:val="32"/>
        </w:rPr>
        <w:t xml:space="preserve">   介绍课题背景</w:t>
      </w:r>
      <w:r>
        <w:rPr>
          <w:rFonts w:hint="eastAsia" w:ascii="Times New Roman" w:hAnsi="Times New Roman" w:eastAsia="仿宋_GB2312" w:cs="Times New Roman"/>
          <w:sz w:val="32"/>
          <w:szCs w:val="32"/>
        </w:rPr>
        <w:t>和研究目标（三个课题委托方分别发言5分钟左右）</w:t>
      </w:r>
    </w:p>
    <w:p w14:paraId="40617715">
      <w:pPr>
        <w:pStyle w:val="9"/>
        <w:adjustRightInd w:val="0"/>
        <w:snapToGrid w:val="0"/>
        <w:spacing w:line="560" w:lineRule="exact"/>
        <w:ind w:firstLine="707" w:firstLineChars="221"/>
        <w:rPr>
          <w:rFonts w:ascii="Times New Roman" w:hAnsi="Times New Roman" w:eastAsia="仿宋_GB2312" w:cs="Times New Roman"/>
          <w:sz w:val="32"/>
          <w:szCs w:val="32"/>
        </w:rPr>
      </w:pPr>
      <w:r>
        <w:rPr>
          <w:rFonts w:ascii="Times New Roman" w:hAnsi="Times New Roman" w:eastAsia="仿宋_GB2312" w:cs="Times New Roman"/>
          <w:sz w:val="32"/>
          <w:szCs w:val="32"/>
        </w:rPr>
        <w:t>14:</w:t>
      </w:r>
      <w:r>
        <w:rPr>
          <w:rFonts w:hint="eastAsia" w:ascii="Times New Roman" w:hAnsi="Times New Roman" w:eastAsia="仿宋_GB2312" w:cs="Times New Roman"/>
          <w:sz w:val="32"/>
          <w:szCs w:val="32"/>
        </w:rPr>
        <w:t>45</w:t>
      </w:r>
      <w:r>
        <w:rPr>
          <w:rFonts w:ascii="Times New Roman" w:hAnsi="Times New Roman" w:eastAsia="仿宋_GB2312" w:cs="Times New Roman"/>
          <w:sz w:val="32"/>
          <w:szCs w:val="32"/>
        </w:rPr>
        <w:t>-1</w:t>
      </w:r>
      <w:r>
        <w:rPr>
          <w:rFonts w:hint="eastAsia" w:ascii="Times New Roman" w:hAnsi="Times New Roman" w:eastAsia="仿宋_GB2312" w:cs="Times New Roman"/>
          <w:sz w:val="32"/>
          <w:szCs w:val="32"/>
        </w:rPr>
        <w:t>5</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00</w:t>
      </w:r>
      <w:r>
        <w:rPr>
          <w:rFonts w:ascii="Times New Roman" w:hAnsi="Times New Roman" w:eastAsia="仿宋_GB2312" w:cs="Times New Roman"/>
          <w:sz w:val="32"/>
          <w:szCs w:val="32"/>
        </w:rPr>
        <w:t xml:space="preserve">  </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汇报课题研究方案</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战略咨询院</w:t>
      </w:r>
      <w:r>
        <w:rPr>
          <w:rFonts w:hint="eastAsia" w:ascii="Times New Roman" w:hAnsi="Times New Roman" w:eastAsia="仿宋_GB2312" w:cs="Times New Roman"/>
          <w:sz w:val="32"/>
          <w:szCs w:val="32"/>
        </w:rPr>
        <w:t>）</w:t>
      </w:r>
    </w:p>
    <w:p w14:paraId="7622433B">
      <w:pPr>
        <w:adjustRightInd w:val="0"/>
        <w:snapToGrid w:val="0"/>
        <w:spacing w:line="560" w:lineRule="exact"/>
        <w:ind w:firstLine="707" w:firstLineChars="221"/>
        <w:rPr>
          <w:rFonts w:ascii="Times New Roman" w:hAnsi="Times New Roman" w:eastAsia="仿宋_GB2312" w:cs="Times New Roman"/>
          <w:sz w:val="32"/>
          <w:szCs w:val="32"/>
        </w:rPr>
      </w:pPr>
      <w:r>
        <w:rPr>
          <w:rFonts w:ascii="Times New Roman" w:hAnsi="Times New Roman" w:eastAsia="仿宋_GB2312" w:cs="Times New Roman"/>
          <w:sz w:val="32"/>
          <w:szCs w:val="32"/>
        </w:rPr>
        <w:t>1</w:t>
      </w:r>
      <w:r>
        <w:rPr>
          <w:rFonts w:hint="eastAsia" w:ascii="Times New Roman" w:hAnsi="Times New Roman" w:eastAsia="仿宋_GB2312" w:cs="Times New Roman"/>
          <w:sz w:val="32"/>
          <w:szCs w:val="32"/>
        </w:rPr>
        <w:t>5</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00</w:t>
      </w:r>
      <w:r>
        <w:rPr>
          <w:rFonts w:ascii="Times New Roman" w:hAnsi="Times New Roman" w:eastAsia="仿宋_GB2312" w:cs="Times New Roman"/>
          <w:sz w:val="32"/>
          <w:szCs w:val="32"/>
        </w:rPr>
        <w:t>-1</w:t>
      </w:r>
      <w:r>
        <w:rPr>
          <w:rFonts w:hint="eastAsia" w:ascii="Times New Roman" w:hAnsi="Times New Roman" w:eastAsia="仿宋_GB2312" w:cs="Times New Roman"/>
          <w:sz w:val="32"/>
          <w:szCs w:val="32"/>
        </w:rPr>
        <w:t>6</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55</w:t>
      </w:r>
      <w:r>
        <w:rPr>
          <w:rFonts w:ascii="Times New Roman" w:hAnsi="Times New Roman" w:eastAsia="仿宋_GB2312" w:cs="Times New Roman"/>
          <w:sz w:val="32"/>
          <w:szCs w:val="32"/>
        </w:rPr>
        <w:t xml:space="preserve">   专家对课题研究</w:t>
      </w:r>
      <w:r>
        <w:rPr>
          <w:rFonts w:hint="eastAsia" w:ascii="Times New Roman" w:hAnsi="Times New Roman" w:eastAsia="仿宋_GB2312" w:cs="Times New Roman"/>
          <w:sz w:val="32"/>
          <w:szCs w:val="32"/>
        </w:rPr>
        <w:t>方案</w:t>
      </w:r>
      <w:r>
        <w:rPr>
          <w:rFonts w:ascii="Times New Roman" w:hAnsi="Times New Roman" w:eastAsia="仿宋_GB2312" w:cs="Times New Roman"/>
          <w:sz w:val="32"/>
          <w:szCs w:val="32"/>
        </w:rPr>
        <w:t>发表意见并交流</w:t>
      </w:r>
      <w:r>
        <w:rPr>
          <w:rFonts w:hint="eastAsia" w:ascii="Times New Roman" w:hAnsi="Times New Roman" w:eastAsia="仿宋_GB2312" w:cs="Times New Roman"/>
          <w:sz w:val="32"/>
          <w:szCs w:val="32"/>
        </w:rPr>
        <w:t>（每人10分钟左右）</w:t>
      </w:r>
    </w:p>
    <w:p w14:paraId="1B7A3023">
      <w:pPr>
        <w:adjustRightInd w:val="0"/>
        <w:snapToGrid w:val="0"/>
        <w:spacing w:line="560" w:lineRule="exact"/>
        <w:ind w:firstLine="707" w:firstLineChars="221"/>
        <w:rPr>
          <w:rFonts w:ascii="Times New Roman" w:hAnsi="Times New Roman" w:eastAsia="仿宋_GB2312" w:cs="Times New Roman"/>
          <w:sz w:val="32"/>
          <w:szCs w:val="32"/>
        </w:rPr>
      </w:pPr>
      <w:r>
        <w:rPr>
          <w:rFonts w:ascii="Times New Roman" w:hAnsi="Times New Roman" w:eastAsia="仿宋_GB2312" w:cs="Times New Roman"/>
          <w:sz w:val="32"/>
          <w:szCs w:val="32"/>
        </w:rPr>
        <w:t>1</w:t>
      </w:r>
      <w:r>
        <w:rPr>
          <w:rFonts w:hint="eastAsia" w:ascii="Times New Roman" w:hAnsi="Times New Roman" w:eastAsia="仿宋_GB2312" w:cs="Times New Roman"/>
          <w:sz w:val="32"/>
          <w:szCs w:val="32"/>
        </w:rPr>
        <w:t>6</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55</w:t>
      </w:r>
      <w:r>
        <w:rPr>
          <w:rFonts w:ascii="Times New Roman" w:hAnsi="Times New Roman" w:eastAsia="仿宋_GB2312" w:cs="Times New Roman"/>
          <w:sz w:val="32"/>
          <w:szCs w:val="32"/>
        </w:rPr>
        <w:t>-1</w:t>
      </w:r>
      <w:r>
        <w:rPr>
          <w:rFonts w:hint="eastAsia" w:ascii="Times New Roman" w:hAnsi="Times New Roman" w:eastAsia="仿宋_GB2312" w:cs="Times New Roman"/>
          <w:sz w:val="32"/>
          <w:szCs w:val="32"/>
        </w:rPr>
        <w:t>7</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0</w:t>
      </w:r>
      <w:r>
        <w:rPr>
          <w:rFonts w:ascii="Times New Roman" w:hAnsi="Times New Roman" w:eastAsia="仿宋_GB2312" w:cs="Times New Roman"/>
          <w:sz w:val="32"/>
          <w:szCs w:val="32"/>
        </w:rPr>
        <w:t xml:space="preserve">0   </w:t>
      </w:r>
      <w:r>
        <w:rPr>
          <w:rFonts w:hint="eastAsia" w:ascii="Times New Roman" w:hAnsi="Times New Roman" w:eastAsia="仿宋_GB2312" w:cs="Times New Roman"/>
          <w:sz w:val="32"/>
          <w:szCs w:val="32"/>
        </w:rPr>
        <w:t>会议</w:t>
      </w:r>
      <w:r>
        <w:rPr>
          <w:rFonts w:ascii="Times New Roman" w:hAnsi="Times New Roman" w:eastAsia="仿宋_GB2312" w:cs="Times New Roman"/>
          <w:sz w:val="32"/>
          <w:szCs w:val="32"/>
        </w:rPr>
        <w:t>总结</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战略咨询院</w:t>
      </w:r>
      <w:r>
        <w:rPr>
          <w:rFonts w:hint="eastAsia" w:ascii="Times New Roman" w:hAnsi="Times New Roman" w:eastAsia="仿宋_GB2312" w:cs="Times New Roman"/>
          <w:sz w:val="32"/>
          <w:szCs w:val="32"/>
        </w:rPr>
        <w:t>）</w:t>
      </w:r>
    </w:p>
    <w:p w14:paraId="6B4FFEBF">
      <w:pPr>
        <w:widowControl/>
        <w:spacing w:line="560" w:lineRule="exact"/>
        <w:jc w:val="left"/>
        <w:rPr>
          <w:rFonts w:ascii="Times New Roman" w:hAnsi="Times New Roman" w:eastAsia="黑体" w:cs="Times New Roman"/>
          <w:sz w:val="32"/>
          <w:szCs w:val="32"/>
        </w:rPr>
      </w:pPr>
      <w:r>
        <w:rPr>
          <w:rFonts w:ascii="Times New Roman" w:hAnsi="Times New Roman" w:eastAsia="仿宋_GB2312" w:cs="Times New Roman"/>
          <w:sz w:val="32"/>
          <w:szCs w:val="32"/>
        </w:rPr>
        <w:br w:type="page"/>
      </w:r>
      <w:r>
        <w:rPr>
          <w:rFonts w:hint="eastAsia" w:ascii="Times New Roman" w:hAnsi="Times New Roman" w:eastAsia="黑体" w:cs="Times New Roman"/>
          <w:sz w:val="32"/>
          <w:szCs w:val="32"/>
        </w:rPr>
        <w:t>四、</w:t>
      </w:r>
      <w:r>
        <w:rPr>
          <w:rFonts w:ascii="Times New Roman" w:hAnsi="Times New Roman" w:eastAsia="黑体" w:cs="Times New Roman"/>
          <w:sz w:val="32"/>
          <w:szCs w:val="32"/>
        </w:rPr>
        <w:t>参会专家：</w:t>
      </w:r>
    </w:p>
    <w:p w14:paraId="5172B236">
      <w:pPr>
        <w:widowControl/>
        <w:spacing w:line="560" w:lineRule="exact"/>
        <w:ind w:firstLine="640" w:firstLineChars="200"/>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陈金甫  国家医保局 原副局长</w:t>
      </w:r>
    </w:p>
    <w:p w14:paraId="382B9457">
      <w:pPr>
        <w:widowControl/>
        <w:spacing w:line="560" w:lineRule="exact"/>
        <w:ind w:firstLine="640" w:firstLineChars="200"/>
        <w:jc w:val="left"/>
        <w:rPr>
          <w:rFonts w:ascii="Times New Roman" w:hAnsi="Times New Roman" w:eastAsia="仿宋_GB2312" w:cs="Times New Roman"/>
          <w:sz w:val="32"/>
          <w:szCs w:val="32"/>
        </w:rPr>
      </w:pPr>
      <w:bookmarkStart w:id="0" w:name="_GoBack"/>
      <w:r>
        <w:rPr>
          <w:rFonts w:hint="eastAsia" w:ascii="Times New Roman" w:hAnsi="Times New Roman" w:eastAsia="仿宋_GB2312" w:cs="Times New Roman"/>
          <w:sz w:val="32"/>
          <w:szCs w:val="32"/>
        </w:rPr>
        <w:t>易静薇</w:t>
      </w:r>
      <w:bookmarkEnd w:id="0"/>
      <w:r>
        <w:rPr>
          <w:rFonts w:hint="eastAsia" w:ascii="Times New Roman" w:hAnsi="Times New Roman" w:eastAsia="仿宋_GB2312" w:cs="Times New Roman"/>
          <w:sz w:val="32"/>
          <w:szCs w:val="32"/>
        </w:rPr>
        <w:t xml:space="preserve">  中国国际工程咨询公司石化轻纺业务部 主任级高级咨询师、正高级工程师</w:t>
      </w:r>
    </w:p>
    <w:p w14:paraId="7AE69575">
      <w:pPr>
        <w:widowControl/>
        <w:spacing w:line="560" w:lineRule="exact"/>
        <w:ind w:firstLine="640" w:firstLineChars="200"/>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刘中全  国家发展改革委创新驱动发展中心战略规划处 处长</w:t>
      </w:r>
    </w:p>
    <w:p w14:paraId="7B00B11F">
      <w:pPr>
        <w:widowControl/>
        <w:spacing w:line="560" w:lineRule="exact"/>
        <w:ind w:firstLine="640" w:firstLineChars="200"/>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丁钦阁  国家发展改革委产业发展司轻纺医药处 主任科员</w:t>
      </w:r>
    </w:p>
    <w:p w14:paraId="4CD335CB">
      <w:pPr>
        <w:widowControl/>
        <w:spacing w:line="560" w:lineRule="exact"/>
        <w:ind w:firstLine="640" w:firstLineChars="200"/>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周亚伟 北京大学世佳研究中心 主任、教授</w:t>
      </w:r>
    </w:p>
    <w:p w14:paraId="6497E9C5">
      <w:pPr>
        <w:widowControl/>
        <w:spacing w:line="560" w:lineRule="exact"/>
        <w:ind w:firstLine="640" w:firstLineChars="200"/>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胡关子 国家发展改革委产业经济与技术经济研究所 助理研究员</w:t>
      </w:r>
    </w:p>
    <w:p w14:paraId="32F01FFB">
      <w:pPr>
        <w:widowControl/>
        <w:spacing w:line="560" w:lineRule="exact"/>
        <w:ind w:firstLine="640" w:firstLineChars="200"/>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商敬国 中国精算师协会 副秘书长</w:t>
      </w:r>
    </w:p>
    <w:p w14:paraId="1DDA677E">
      <w:pPr>
        <w:spacing w:before="85" w:line="560" w:lineRule="exact"/>
        <w:ind w:firstLine="640" w:firstLineChars="200"/>
        <w:outlineLvl w:val="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熊安琪 中信金石投资有限公司首席投资官</w:t>
      </w:r>
    </w:p>
    <w:p w14:paraId="6BB29EB4">
      <w:pPr>
        <w:spacing w:before="85" w:line="560" w:lineRule="exact"/>
        <w:outlineLvl w:val="0"/>
        <w:rPr>
          <w:rFonts w:ascii="Times New Roman" w:hAnsi="Times New Roman" w:eastAsia="仿宋_GB2312" w:cs="Times New Roman"/>
          <w:sz w:val="32"/>
          <w:szCs w:val="32"/>
        </w:rPr>
      </w:pPr>
    </w:p>
    <w:p w14:paraId="40C3BDD2">
      <w:pPr>
        <w:spacing w:line="560" w:lineRule="exact"/>
        <w:ind w:firstLine="640" w:firstLineChars="200"/>
        <w:jc w:val="left"/>
        <w:rPr>
          <w:rFonts w:ascii="Times New Roman" w:hAnsi="Times New Roman" w:eastAsia="黑体" w:cs="Times New Roman"/>
          <w:bCs/>
          <w:sz w:val="32"/>
          <w:szCs w:val="32"/>
        </w:rPr>
      </w:pPr>
      <w:r>
        <w:rPr>
          <w:rFonts w:ascii="Times New Roman" w:hAnsi="Times New Roman" w:eastAsia="黑体" w:cs="Times New Roman"/>
          <w:bCs/>
          <w:sz w:val="32"/>
          <w:szCs w:val="32"/>
        </w:rPr>
        <w:t>百济神州:</w:t>
      </w:r>
    </w:p>
    <w:p w14:paraId="3E01F225">
      <w:pPr>
        <w:spacing w:line="560" w:lineRule="exact"/>
        <w:ind w:firstLine="640" w:firstLineChars="200"/>
        <w:jc w:val="left"/>
        <w:rPr>
          <w:rFonts w:ascii="Times New Roman" w:hAnsi="Times New Roman" w:eastAsia="仿宋" w:cs="Times New Roman"/>
          <w:sz w:val="32"/>
          <w:szCs w:val="32"/>
        </w:rPr>
      </w:pPr>
      <w:r>
        <w:rPr>
          <w:rFonts w:hint="eastAsia" w:ascii="Times New Roman" w:hAnsi="Times New Roman" w:eastAsia="仿宋" w:cs="Times New Roman"/>
          <w:sz w:val="32"/>
          <w:szCs w:val="32"/>
        </w:rPr>
        <w:t>王</w:t>
      </w:r>
      <w:r>
        <w:rPr>
          <w:rFonts w:ascii="Times New Roman" w:hAnsi="Times New Roman" w:eastAsia="仿宋" w:cs="Times New Roman"/>
          <w:sz w:val="32"/>
          <w:szCs w:val="32"/>
        </w:rPr>
        <w:t xml:space="preserve">  </w:t>
      </w:r>
      <w:r>
        <w:rPr>
          <w:rFonts w:hint="eastAsia" w:ascii="Times New Roman" w:hAnsi="Times New Roman" w:eastAsia="仿宋" w:cs="Times New Roman"/>
          <w:sz w:val="32"/>
          <w:szCs w:val="32"/>
        </w:rPr>
        <w:t>渊</w:t>
      </w:r>
      <w:r>
        <w:rPr>
          <w:rFonts w:ascii="Times New Roman" w:hAnsi="Times New Roman" w:eastAsia="仿宋" w:cs="Times New Roman"/>
          <w:sz w:val="32"/>
          <w:szCs w:val="32"/>
        </w:rPr>
        <w:t xml:space="preserve">   </w:t>
      </w:r>
      <w:r>
        <w:rPr>
          <w:rFonts w:hint="eastAsia" w:ascii="Times New Roman" w:hAnsi="Times New Roman" w:eastAsia="仿宋" w:cs="Times New Roman"/>
          <w:sz w:val="32"/>
          <w:szCs w:val="32"/>
        </w:rPr>
        <w:t>中央市场准入和中央政府事务执行总监</w:t>
      </w:r>
    </w:p>
    <w:p w14:paraId="3055E806">
      <w:pPr>
        <w:spacing w:line="560" w:lineRule="exact"/>
        <w:ind w:left="-2" w:leftChars="-1" w:firstLine="640" w:firstLineChars="200"/>
        <w:jc w:val="left"/>
        <w:rPr>
          <w:rFonts w:ascii="Times New Roman" w:hAnsi="Times New Roman" w:eastAsia="仿宋" w:cs="Times New Roman"/>
          <w:sz w:val="32"/>
          <w:szCs w:val="32"/>
        </w:rPr>
      </w:pPr>
      <w:r>
        <w:rPr>
          <w:rFonts w:ascii="Times New Roman" w:hAnsi="Times New Roman" w:eastAsia="仿宋" w:cs="Times New Roman"/>
          <w:sz w:val="32"/>
          <w:szCs w:val="32"/>
        </w:rPr>
        <w:t>梁  灿</w:t>
      </w:r>
      <w:r>
        <w:rPr>
          <w:rFonts w:ascii="Times New Roman" w:hAnsi="Times New Roman" w:eastAsia="仿宋" w:cs="Times New Roman"/>
          <w:sz w:val="32"/>
          <w:szCs w:val="32"/>
        </w:rPr>
        <w:tab/>
      </w:r>
      <w:r>
        <w:rPr>
          <w:rFonts w:ascii="Times New Roman" w:hAnsi="Times New Roman" w:eastAsia="仿宋" w:cs="Times New Roman"/>
          <w:sz w:val="32"/>
          <w:szCs w:val="32"/>
        </w:rPr>
        <w:tab/>
      </w:r>
      <w:r>
        <w:rPr>
          <w:rFonts w:ascii="Times New Roman" w:hAnsi="Times New Roman" w:eastAsia="仿宋" w:cs="Times New Roman"/>
          <w:sz w:val="32"/>
          <w:szCs w:val="32"/>
        </w:rPr>
        <w:t>中央政府事务总监</w:t>
      </w:r>
    </w:p>
    <w:p w14:paraId="6AB2F3A3">
      <w:pPr>
        <w:spacing w:line="560" w:lineRule="exact"/>
        <w:ind w:left="-2" w:leftChars="-1" w:firstLine="640" w:firstLineChars="200"/>
        <w:jc w:val="left"/>
        <w:rPr>
          <w:rFonts w:ascii="Times New Roman" w:hAnsi="Times New Roman" w:eastAsia="仿宋" w:cs="Times New Roman"/>
          <w:sz w:val="32"/>
          <w:szCs w:val="32"/>
        </w:rPr>
      </w:pPr>
      <w:r>
        <w:rPr>
          <w:rFonts w:ascii="Times New Roman" w:hAnsi="Times New Roman" w:eastAsia="仿宋" w:cs="Times New Roman"/>
          <w:sz w:val="32"/>
          <w:szCs w:val="32"/>
        </w:rPr>
        <w:t>张玉燕</w:t>
      </w:r>
      <w:r>
        <w:rPr>
          <w:rFonts w:ascii="Times New Roman" w:hAnsi="Times New Roman" w:eastAsia="仿宋" w:cs="Times New Roman"/>
          <w:sz w:val="32"/>
          <w:szCs w:val="32"/>
        </w:rPr>
        <w:tab/>
      </w:r>
      <w:r>
        <w:rPr>
          <w:rFonts w:ascii="Times New Roman" w:hAnsi="Times New Roman" w:eastAsia="仿宋" w:cs="Times New Roman"/>
          <w:sz w:val="32"/>
          <w:szCs w:val="32"/>
        </w:rPr>
        <w:tab/>
      </w:r>
      <w:r>
        <w:rPr>
          <w:rFonts w:ascii="Times New Roman" w:hAnsi="Times New Roman" w:eastAsia="仿宋" w:cs="Times New Roman"/>
          <w:sz w:val="32"/>
          <w:szCs w:val="32"/>
        </w:rPr>
        <w:t>中央政府事务副总监</w:t>
      </w:r>
    </w:p>
    <w:p w14:paraId="6E399CAA">
      <w:pPr>
        <w:spacing w:line="560" w:lineRule="exact"/>
        <w:ind w:firstLine="640" w:firstLineChars="200"/>
        <w:jc w:val="left"/>
        <w:rPr>
          <w:rFonts w:ascii="Times New Roman" w:hAnsi="Times New Roman" w:eastAsia="黑体" w:cs="Times New Roman"/>
          <w:bCs/>
          <w:sz w:val="32"/>
          <w:szCs w:val="32"/>
        </w:rPr>
      </w:pPr>
      <w:r>
        <w:rPr>
          <w:rFonts w:hint="eastAsia" w:ascii="Times New Roman" w:hAnsi="Times New Roman" w:eastAsia="黑体" w:cs="Times New Roman"/>
          <w:bCs/>
          <w:sz w:val="32"/>
          <w:szCs w:val="32"/>
        </w:rPr>
        <w:t>浙江</w:t>
      </w:r>
      <w:r>
        <w:rPr>
          <w:rFonts w:ascii="Times New Roman" w:hAnsi="Times New Roman" w:eastAsia="黑体" w:cs="Times New Roman"/>
          <w:bCs/>
          <w:sz w:val="32"/>
          <w:szCs w:val="32"/>
        </w:rPr>
        <w:t>博锐生物:</w:t>
      </w:r>
    </w:p>
    <w:p w14:paraId="10095018">
      <w:pPr>
        <w:spacing w:line="560" w:lineRule="exact"/>
        <w:ind w:left="-2" w:leftChars="-1" w:firstLine="640" w:firstLineChars="200"/>
        <w:jc w:val="left"/>
        <w:rPr>
          <w:rFonts w:ascii="Times New Roman" w:hAnsi="Times New Roman" w:eastAsia="仿宋" w:cs="Times New Roman"/>
          <w:sz w:val="32"/>
          <w:szCs w:val="32"/>
        </w:rPr>
      </w:pPr>
      <w:r>
        <w:rPr>
          <w:rFonts w:hint="eastAsia" w:ascii="Times New Roman" w:hAnsi="Times New Roman" w:eastAsia="仿宋" w:cs="Times New Roman"/>
          <w:sz w:val="32"/>
          <w:szCs w:val="32"/>
        </w:rPr>
        <w:t>王海彬   总经理</w:t>
      </w:r>
    </w:p>
    <w:p w14:paraId="333C078A">
      <w:pPr>
        <w:spacing w:line="560" w:lineRule="exact"/>
        <w:ind w:left="-2" w:leftChars="-1" w:firstLine="640" w:firstLineChars="200"/>
        <w:jc w:val="left"/>
        <w:rPr>
          <w:rFonts w:ascii="Times New Roman" w:hAnsi="Times New Roman" w:eastAsia="仿宋" w:cs="Times New Roman"/>
          <w:sz w:val="32"/>
          <w:szCs w:val="32"/>
        </w:rPr>
      </w:pPr>
      <w:r>
        <w:rPr>
          <w:rFonts w:ascii="Times New Roman" w:hAnsi="Times New Roman" w:eastAsia="仿宋" w:cs="Times New Roman"/>
          <w:sz w:val="32"/>
          <w:szCs w:val="32"/>
        </w:rPr>
        <w:t>高明旭</w:t>
      </w:r>
      <w:r>
        <w:rPr>
          <w:rFonts w:ascii="Times New Roman" w:hAnsi="Times New Roman" w:eastAsia="仿宋" w:cs="Times New Roman"/>
          <w:sz w:val="32"/>
          <w:szCs w:val="32"/>
        </w:rPr>
        <w:tab/>
      </w:r>
      <w:r>
        <w:rPr>
          <w:rFonts w:ascii="Times New Roman" w:hAnsi="Times New Roman" w:eastAsia="仿宋" w:cs="Times New Roman"/>
          <w:sz w:val="32"/>
          <w:szCs w:val="32"/>
        </w:rPr>
        <w:tab/>
      </w:r>
      <w:r>
        <w:rPr>
          <w:rFonts w:ascii="Times New Roman" w:hAnsi="Times New Roman" w:eastAsia="仿宋" w:cs="Times New Roman"/>
          <w:sz w:val="32"/>
          <w:szCs w:val="32"/>
        </w:rPr>
        <w:t>副总裁</w:t>
      </w:r>
    </w:p>
    <w:p w14:paraId="20FA149F">
      <w:pPr>
        <w:spacing w:line="560" w:lineRule="exact"/>
        <w:ind w:left="-2" w:leftChars="-1" w:firstLine="640" w:firstLineChars="200"/>
        <w:jc w:val="left"/>
        <w:rPr>
          <w:rFonts w:ascii="Times New Roman" w:hAnsi="Times New Roman" w:eastAsia="仿宋" w:cs="Times New Roman"/>
          <w:sz w:val="32"/>
          <w:szCs w:val="32"/>
        </w:rPr>
      </w:pPr>
      <w:r>
        <w:rPr>
          <w:rFonts w:ascii="Times New Roman" w:hAnsi="Times New Roman" w:eastAsia="仿宋" w:cs="Times New Roman"/>
          <w:sz w:val="32"/>
          <w:szCs w:val="32"/>
        </w:rPr>
        <w:t>罗劲松</w:t>
      </w:r>
      <w:r>
        <w:rPr>
          <w:rFonts w:ascii="Times New Roman" w:hAnsi="Times New Roman" w:eastAsia="仿宋" w:cs="Times New Roman"/>
          <w:sz w:val="32"/>
          <w:szCs w:val="32"/>
        </w:rPr>
        <w:tab/>
      </w:r>
      <w:r>
        <w:rPr>
          <w:rFonts w:ascii="Times New Roman" w:hAnsi="Times New Roman" w:eastAsia="仿宋" w:cs="Times New Roman"/>
          <w:sz w:val="32"/>
          <w:szCs w:val="32"/>
        </w:rPr>
        <w:tab/>
      </w:r>
      <w:r>
        <w:rPr>
          <w:rFonts w:ascii="Times New Roman" w:hAnsi="Times New Roman" w:eastAsia="仿宋" w:cs="Times New Roman"/>
          <w:sz w:val="32"/>
          <w:szCs w:val="32"/>
        </w:rPr>
        <w:t>政务及市场准入部总监</w:t>
      </w:r>
    </w:p>
    <w:p w14:paraId="34F5E949">
      <w:pPr>
        <w:spacing w:line="560" w:lineRule="exact"/>
        <w:ind w:firstLine="640" w:firstLineChars="200"/>
        <w:jc w:val="left"/>
        <w:rPr>
          <w:rFonts w:ascii="Times New Roman" w:hAnsi="Times New Roman" w:eastAsia="黑体" w:cs="Times New Roman"/>
          <w:bCs/>
          <w:sz w:val="32"/>
          <w:szCs w:val="32"/>
        </w:rPr>
      </w:pPr>
      <w:r>
        <w:rPr>
          <w:rFonts w:ascii="Times New Roman" w:hAnsi="Times New Roman" w:eastAsia="黑体" w:cs="Times New Roman"/>
          <w:bCs/>
          <w:sz w:val="32"/>
          <w:szCs w:val="32"/>
        </w:rPr>
        <w:t>瀚晖制药:</w:t>
      </w:r>
    </w:p>
    <w:p w14:paraId="590360F9">
      <w:pPr>
        <w:spacing w:line="560" w:lineRule="exact"/>
        <w:ind w:left="-2" w:leftChars="-1" w:firstLine="640" w:firstLineChars="200"/>
        <w:jc w:val="left"/>
        <w:rPr>
          <w:rFonts w:ascii="Times New Roman" w:hAnsi="Times New Roman" w:eastAsia="仿宋" w:cs="Times New Roman"/>
          <w:sz w:val="32"/>
          <w:szCs w:val="32"/>
        </w:rPr>
      </w:pPr>
      <w:r>
        <w:rPr>
          <w:rFonts w:ascii="Times New Roman" w:hAnsi="Times New Roman" w:eastAsia="仿宋" w:cs="Times New Roman"/>
          <w:sz w:val="32"/>
          <w:szCs w:val="32"/>
        </w:rPr>
        <w:t>荆邵娟</w:t>
      </w:r>
      <w:r>
        <w:rPr>
          <w:rFonts w:ascii="Times New Roman" w:hAnsi="Times New Roman" w:eastAsia="仿宋" w:cs="Times New Roman"/>
          <w:sz w:val="32"/>
          <w:szCs w:val="32"/>
        </w:rPr>
        <w:tab/>
      </w:r>
      <w:r>
        <w:rPr>
          <w:rFonts w:ascii="Times New Roman" w:hAnsi="Times New Roman" w:eastAsia="仿宋" w:cs="Times New Roman"/>
          <w:sz w:val="32"/>
          <w:szCs w:val="32"/>
        </w:rPr>
        <w:tab/>
      </w:r>
      <w:r>
        <w:rPr>
          <w:rFonts w:ascii="Times New Roman" w:hAnsi="Times New Roman" w:eastAsia="仿宋" w:cs="Times New Roman"/>
          <w:sz w:val="32"/>
          <w:szCs w:val="32"/>
        </w:rPr>
        <w:t>中央公共事务副总监</w:t>
      </w:r>
    </w:p>
    <w:p w14:paraId="4D158DC8">
      <w:pPr>
        <w:spacing w:line="560" w:lineRule="exact"/>
        <w:jc w:val="left"/>
        <w:rPr>
          <w:rFonts w:ascii="Times New Roman" w:hAnsi="Times New Roman" w:eastAsia="仿宋_GB2312" w:cs="Times New Roman"/>
          <w:sz w:val="32"/>
          <w:szCs w:val="32"/>
        </w:rPr>
      </w:pPr>
    </w:p>
    <w:p w14:paraId="2722D214">
      <w:pPr>
        <w:widowControl/>
        <w:spacing w:line="560" w:lineRule="exact"/>
        <w:ind w:firstLine="640" w:firstLineChars="200"/>
        <w:jc w:val="left"/>
        <w:rPr>
          <w:rFonts w:ascii="Times New Roman" w:hAnsi="Times New Roman" w:eastAsia="黑体" w:cs="Times New Roman"/>
          <w:sz w:val="32"/>
          <w:szCs w:val="32"/>
        </w:rPr>
      </w:pPr>
      <w:r>
        <w:rPr>
          <w:rFonts w:ascii="Times New Roman" w:hAnsi="Times New Roman" w:eastAsia="黑体" w:cs="Times New Roman"/>
          <w:sz w:val="32"/>
          <w:szCs w:val="32"/>
        </w:rPr>
        <w:t>中国科学院科技战略咨询研究院：</w:t>
      </w:r>
    </w:p>
    <w:p w14:paraId="735C8E24">
      <w:pPr>
        <w:spacing w:before="85" w:line="560" w:lineRule="exact"/>
        <w:ind w:firstLine="640" w:firstLineChars="200"/>
        <w:outlineLvl w:val="0"/>
        <w:rPr>
          <w:rFonts w:ascii="Times New Roman" w:hAnsi="Times New Roman" w:eastAsia="仿宋_GB2312" w:cs="Times New Roman"/>
          <w:sz w:val="32"/>
          <w:szCs w:val="32"/>
        </w:rPr>
      </w:pPr>
      <w:r>
        <w:rPr>
          <w:rFonts w:ascii="Times New Roman" w:hAnsi="Times New Roman" w:eastAsia="仿宋_GB2312" w:cs="Times New Roman"/>
          <w:sz w:val="32"/>
          <w:szCs w:val="32"/>
        </w:rPr>
        <w:t>王孝炯 创新发展政策研究所 副所长、研究员</w:t>
      </w:r>
    </w:p>
    <w:p w14:paraId="4A46DDBE">
      <w:pPr>
        <w:spacing w:before="85" w:line="560" w:lineRule="exact"/>
        <w:ind w:firstLine="1699" w:firstLineChars="531"/>
        <w:outlineLvl w:val="0"/>
        <w:rPr>
          <w:rFonts w:ascii="Times New Roman" w:hAnsi="Times New Roman" w:eastAsia="仿宋_GB2312" w:cs="Times New Roman"/>
          <w:sz w:val="32"/>
          <w:szCs w:val="32"/>
        </w:rPr>
      </w:pPr>
      <w:r>
        <w:rPr>
          <w:rFonts w:ascii="Times New Roman" w:hAnsi="Times New Roman" w:eastAsia="仿宋_GB2312" w:cs="Times New Roman"/>
          <w:sz w:val="32"/>
          <w:szCs w:val="32"/>
        </w:rPr>
        <w:t>中国高技术产业发展促进会 副秘书长</w:t>
      </w:r>
    </w:p>
    <w:p w14:paraId="3E7D0AFE">
      <w:pPr>
        <w:spacing w:before="85" w:line="560" w:lineRule="exact"/>
        <w:ind w:firstLine="640" w:firstLineChars="200"/>
        <w:outlineLvl w:val="0"/>
        <w:rPr>
          <w:rFonts w:ascii="Times New Roman" w:hAnsi="Times New Roman" w:eastAsia="仿宋_GB2312" w:cs="Times New Roman"/>
          <w:sz w:val="32"/>
          <w:szCs w:val="32"/>
        </w:rPr>
      </w:pPr>
      <w:r>
        <w:rPr>
          <w:rFonts w:ascii="Times New Roman" w:hAnsi="Times New Roman" w:eastAsia="仿宋_GB2312" w:cs="Times New Roman"/>
          <w:sz w:val="32"/>
          <w:szCs w:val="32"/>
        </w:rPr>
        <w:t>王  婷 创新发展政策研究所 副研究员</w:t>
      </w:r>
    </w:p>
    <w:p w14:paraId="3F5842DA">
      <w:pPr>
        <w:spacing w:before="85" w:line="560" w:lineRule="exact"/>
        <w:ind w:firstLine="640" w:firstLineChars="200"/>
        <w:outlineLvl w:val="0"/>
        <w:rPr>
          <w:rFonts w:ascii="Times New Roman" w:hAnsi="Times New Roman" w:eastAsia="仿宋_GB2312" w:cs="Times New Roman"/>
          <w:sz w:val="32"/>
          <w:szCs w:val="32"/>
        </w:rPr>
      </w:pPr>
      <w:r>
        <w:rPr>
          <w:rFonts w:ascii="Times New Roman" w:hAnsi="Times New Roman" w:eastAsia="仿宋_GB2312" w:cs="Times New Roman"/>
          <w:sz w:val="32"/>
          <w:szCs w:val="32"/>
        </w:rPr>
        <w:t>孙静林 中国高技术产业发展促进会 咨询师</w:t>
      </w:r>
    </w:p>
    <w:p w14:paraId="538F3D20">
      <w:pPr>
        <w:spacing w:before="85" w:line="560" w:lineRule="exact"/>
        <w:ind w:firstLine="640" w:firstLineChars="200"/>
        <w:outlineLvl w:val="0"/>
        <w:rPr>
          <w:rFonts w:ascii="Times New Roman" w:hAnsi="Times New Roman" w:eastAsia="仿宋_GB2312" w:cs="Times New Roman"/>
          <w:sz w:val="32"/>
          <w:szCs w:val="32"/>
        </w:rPr>
      </w:pPr>
      <w:r>
        <w:rPr>
          <w:rFonts w:ascii="Times New Roman" w:hAnsi="Times New Roman" w:eastAsia="仿宋_GB2312" w:cs="Times New Roman"/>
          <w:sz w:val="32"/>
          <w:szCs w:val="32"/>
        </w:rPr>
        <w:t>姜  春 创新发展政策研究所 博士后</w:t>
      </w:r>
    </w:p>
    <w:p w14:paraId="2B5E0823">
      <w:pPr>
        <w:spacing w:before="85" w:line="560" w:lineRule="exact"/>
        <w:ind w:firstLine="640" w:firstLineChars="200"/>
        <w:outlineLvl w:val="0"/>
        <w:rPr>
          <w:rFonts w:ascii="Times New Roman" w:hAnsi="Times New Roman" w:eastAsia="仿宋_GB2312" w:cs="Times New Roman"/>
          <w:sz w:val="32"/>
          <w:szCs w:val="32"/>
        </w:rPr>
      </w:pPr>
      <w:r>
        <w:rPr>
          <w:rFonts w:ascii="Times New Roman" w:hAnsi="Times New Roman" w:eastAsia="仿宋_GB2312" w:cs="Times New Roman"/>
          <w:sz w:val="32"/>
          <w:szCs w:val="32"/>
        </w:rPr>
        <w:t>王宇超 创新发展政策研究所 研究生</w:t>
      </w:r>
    </w:p>
    <w:p w14:paraId="0F8A1949">
      <w:pPr>
        <w:spacing w:before="85" w:line="560" w:lineRule="exact"/>
        <w:ind w:firstLine="640" w:firstLineChars="200"/>
        <w:outlineLvl w:val="0"/>
        <w:rPr>
          <w:rFonts w:ascii="Times New Roman" w:hAnsi="Times New Roman" w:eastAsia="仿宋_GB2312" w:cs="Times New Roman"/>
          <w:sz w:val="32"/>
          <w:szCs w:val="32"/>
        </w:rPr>
      </w:pPr>
      <w:r>
        <w:rPr>
          <w:rFonts w:ascii="Times New Roman" w:hAnsi="Times New Roman" w:eastAsia="仿宋_GB2312" w:cs="Times New Roman"/>
          <w:sz w:val="32"/>
          <w:szCs w:val="32"/>
        </w:rPr>
        <w:t>陈海婷 创新发展政策研究所 研究生</w:t>
      </w:r>
    </w:p>
    <w:p w14:paraId="238050DD">
      <w:pPr>
        <w:spacing w:before="85" w:line="560" w:lineRule="exact"/>
        <w:ind w:firstLine="640" w:firstLineChars="200"/>
        <w:outlineLvl w:val="0"/>
        <w:rPr>
          <w:rFonts w:ascii="Times New Roman" w:hAnsi="Times New Roman" w:eastAsia="仿宋_GB2312" w:cs="Times New Roman"/>
          <w:sz w:val="32"/>
          <w:szCs w:val="32"/>
        </w:rPr>
      </w:pPr>
      <w:r>
        <w:rPr>
          <w:rFonts w:ascii="Times New Roman" w:hAnsi="Times New Roman" w:eastAsia="仿宋_GB2312" w:cs="Times New Roman"/>
          <w:sz w:val="32"/>
          <w:szCs w:val="32"/>
        </w:rPr>
        <w:t>朱  伊 创新发展政策研究所 研究生</w:t>
      </w:r>
    </w:p>
    <w:p w14:paraId="18400370">
      <w:pPr>
        <w:spacing w:before="85" w:line="560" w:lineRule="exact"/>
        <w:ind w:firstLine="640" w:firstLineChars="200"/>
        <w:outlineLvl w:val="0"/>
        <w:rPr>
          <w:rFonts w:ascii="Times New Roman" w:hAnsi="Times New Roman" w:eastAsia="仿宋_GB2312" w:cs="Times New Roman"/>
          <w:sz w:val="32"/>
          <w:szCs w:val="32"/>
        </w:rPr>
      </w:pPr>
      <w:r>
        <w:rPr>
          <w:rFonts w:ascii="Times New Roman" w:hAnsi="Times New Roman" w:eastAsia="仿宋_GB2312" w:cs="Times New Roman"/>
          <w:sz w:val="32"/>
          <w:szCs w:val="32"/>
        </w:rPr>
        <w:t>贺  岩 创新发展政策研究所 研究生</w:t>
      </w:r>
    </w:p>
    <w:p w14:paraId="5F0751F3">
      <w:pPr>
        <w:widowControl/>
        <w:spacing w:line="560" w:lineRule="exact"/>
        <w:jc w:val="left"/>
        <w:rPr>
          <w:rFonts w:ascii="Times New Roman" w:hAnsi="Times New Roman" w:eastAsia="仿宋_GB2312" w:cs="Times New Roman"/>
          <w:sz w:val="32"/>
          <w:szCs w:val="32"/>
        </w:rPr>
      </w:pPr>
      <w:r>
        <w:rPr>
          <w:rFonts w:ascii="Times New Roman" w:hAnsi="Times New Roman" w:eastAsia="仿宋_GB2312" w:cs="Times New Roman"/>
          <w:sz w:val="32"/>
          <w:szCs w:val="32"/>
        </w:rPr>
        <w:br w:type="page"/>
      </w:r>
    </w:p>
    <w:p w14:paraId="616D1590">
      <w:pPr>
        <w:spacing w:line="560" w:lineRule="exact"/>
        <w:jc w:val="center"/>
        <w:rPr>
          <w:rFonts w:ascii="Times New Roman" w:hAnsi="Times New Roman" w:cs="Times New Roman" w:eastAsiaTheme="majorEastAsia"/>
          <w:b/>
          <w:sz w:val="52"/>
        </w:rPr>
      </w:pPr>
      <w:r>
        <w:rPr>
          <w:rFonts w:ascii="Times New Roman" w:hAnsi="Times New Roman" w:cs="Times New Roman" w:eastAsiaTheme="majorEastAsia"/>
          <w:b/>
          <w:sz w:val="52"/>
        </w:rPr>
        <w:t>会议材料</w:t>
      </w:r>
    </w:p>
    <w:p w14:paraId="57E346CE">
      <w:pPr>
        <w:pStyle w:val="2"/>
        <w:spacing w:before="156" w:beforeLines="50" w:after="156" w:afterLines="50" w:line="560" w:lineRule="exact"/>
        <w:ind w:left="1003"/>
        <w:rPr>
          <w:rFonts w:ascii="Times New Roman" w:hAnsi="Times New Roman" w:eastAsia="黑体"/>
          <w:kern w:val="0"/>
          <w:sz w:val="32"/>
          <w:szCs w:val="32"/>
        </w:rPr>
      </w:pPr>
      <w:r>
        <w:rPr>
          <w:rFonts w:ascii="Times New Roman" w:hAnsi="Times New Roman" w:eastAsia="黑体"/>
          <w:kern w:val="0"/>
          <w:sz w:val="32"/>
          <w:szCs w:val="32"/>
        </w:rPr>
        <w:t>一、会议目的</w:t>
      </w:r>
    </w:p>
    <w:p w14:paraId="45202327">
      <w:pPr>
        <w:spacing w:line="56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创新药价格是平衡各方利益、优化资源配置的核心环节，而对创新药的真实评价是价格形成和促进创新药发展的关键。本次启动会重点围绕医保环节的创新药评价和价格形成的关键问题展开交流，请专家帮助把脉</w:t>
      </w:r>
      <w:r>
        <w:rPr>
          <w:rFonts w:hint="eastAsia" w:ascii="Times New Roman" w:hAnsi="Times New Roman" w:eastAsia="仿宋" w:cs="Times New Roman"/>
          <w:color w:val="000000" w:themeColor="text1"/>
          <w:sz w:val="32"/>
          <w:szCs w:val="32"/>
          <w14:textFill>
            <w14:solidFill>
              <w14:schemeClr w14:val="tx1"/>
            </w14:solidFill>
          </w14:textFill>
        </w:rPr>
        <w:t>，</w:t>
      </w:r>
      <w:r>
        <w:rPr>
          <w:rFonts w:ascii="Times New Roman" w:hAnsi="Times New Roman" w:eastAsia="仿宋" w:cs="Times New Roman"/>
          <w:color w:val="000000" w:themeColor="text1"/>
          <w:sz w:val="32"/>
          <w:szCs w:val="32"/>
          <w14:textFill>
            <w14:solidFill>
              <w14:schemeClr w14:val="tx1"/>
            </w14:solidFill>
          </w14:textFill>
        </w:rPr>
        <w:t>摘选课题应重点研究的关键问题</w:t>
      </w:r>
      <w:r>
        <w:rPr>
          <w:rFonts w:hint="eastAsia" w:ascii="Times New Roman" w:hAnsi="Times New Roman" w:eastAsia="仿宋" w:cs="Times New Roman"/>
          <w:color w:val="000000" w:themeColor="text1"/>
          <w:sz w:val="32"/>
          <w:szCs w:val="32"/>
          <w14:textFill>
            <w14:solidFill>
              <w14:schemeClr w14:val="tx1"/>
            </w14:solidFill>
          </w14:textFill>
        </w:rPr>
        <w:t>，</w:t>
      </w:r>
      <w:r>
        <w:rPr>
          <w:rFonts w:ascii="Times New Roman" w:hAnsi="Times New Roman" w:eastAsia="仿宋" w:cs="Times New Roman"/>
          <w:color w:val="000000" w:themeColor="text1"/>
          <w:sz w:val="32"/>
          <w:szCs w:val="32"/>
          <w14:textFill>
            <w14:solidFill>
              <w14:schemeClr w14:val="tx1"/>
            </w14:solidFill>
          </w14:textFill>
        </w:rPr>
        <w:t>为课题破题</w:t>
      </w:r>
      <w:r>
        <w:rPr>
          <w:rFonts w:hint="eastAsia" w:ascii="Times New Roman" w:hAnsi="Times New Roman" w:eastAsia="仿宋" w:cs="Times New Roman"/>
          <w:color w:val="000000" w:themeColor="text1"/>
          <w:sz w:val="32"/>
          <w:szCs w:val="32"/>
          <w14:textFill>
            <w14:solidFill>
              <w14:schemeClr w14:val="tx1"/>
            </w14:solidFill>
          </w14:textFill>
        </w:rPr>
        <w:t>、</w:t>
      </w:r>
      <w:r>
        <w:rPr>
          <w:rFonts w:ascii="Times New Roman" w:hAnsi="Times New Roman" w:eastAsia="仿宋" w:cs="Times New Roman"/>
          <w:color w:val="000000" w:themeColor="text1"/>
          <w:sz w:val="32"/>
          <w:szCs w:val="32"/>
          <w14:textFill>
            <w14:solidFill>
              <w14:schemeClr w14:val="tx1"/>
            </w14:solidFill>
          </w14:textFill>
        </w:rPr>
        <w:t>顺利实现研究目标提供专家意见。</w:t>
      </w:r>
    </w:p>
    <w:p w14:paraId="7CF17298">
      <w:pPr>
        <w:pStyle w:val="2"/>
        <w:spacing w:before="156" w:beforeLines="50" w:after="156" w:afterLines="50" w:line="560" w:lineRule="exact"/>
        <w:ind w:left="1003"/>
        <w:rPr>
          <w:rFonts w:ascii="Times New Roman" w:hAnsi="Times New Roman" w:eastAsia="黑体"/>
          <w:kern w:val="0"/>
          <w:sz w:val="32"/>
          <w:szCs w:val="32"/>
        </w:rPr>
      </w:pPr>
      <w:r>
        <w:rPr>
          <w:rFonts w:ascii="Times New Roman" w:hAnsi="Times New Roman" w:eastAsia="黑体"/>
          <w:kern w:val="0"/>
          <w:sz w:val="32"/>
          <w:szCs w:val="32"/>
        </w:rPr>
        <w:t>二、前期梳理的若干问题</w:t>
      </w:r>
    </w:p>
    <w:p w14:paraId="55C632D8">
      <w:pPr>
        <w:spacing w:line="600" w:lineRule="exact"/>
        <w:ind w:firstLine="630" w:firstLineChars="196"/>
        <w:rPr>
          <w:rFonts w:ascii="Times New Roman" w:hAnsi="Times New Roman" w:eastAsia="仿宋_GB2312"/>
          <w:b/>
          <w:bCs/>
          <w:sz w:val="32"/>
          <w:szCs w:val="32"/>
        </w:rPr>
      </w:pPr>
      <w:r>
        <w:rPr>
          <w:rFonts w:hint="eastAsia" w:ascii="Times New Roman" w:hAnsi="Times New Roman" w:eastAsia="仿宋_GB2312" w:cs="Times New Roman"/>
          <w:b/>
          <w:bCs/>
          <w:sz w:val="32"/>
          <w:szCs w:val="32"/>
        </w:rPr>
        <w:t>1．医保新药准入综合评审优化问题</w:t>
      </w:r>
    </w:p>
    <w:p w14:paraId="2F996B9A">
      <w:pPr>
        <w:spacing w:line="600" w:lineRule="exact"/>
        <w:ind w:firstLine="627" w:firstLineChars="196"/>
        <w:rPr>
          <w:rFonts w:ascii="Times New Roman" w:hAnsi="Times New Roman" w:eastAsia="仿宋_GB2312"/>
          <w:sz w:val="32"/>
          <w:szCs w:val="32"/>
        </w:rPr>
      </w:pPr>
      <w:r>
        <w:rPr>
          <w:rFonts w:ascii="Times New Roman" w:hAnsi="Times New Roman" w:eastAsia="仿宋_GB2312" w:cs="Times New Roman"/>
          <w:sz w:val="32"/>
          <w:szCs w:val="32"/>
        </w:rPr>
        <w:t>内容：</w:t>
      </w:r>
      <w:r>
        <w:rPr>
          <w:rFonts w:hint="eastAsia" w:ascii="Times New Roman" w:hAnsi="Times New Roman" w:eastAsia="仿宋_GB2312" w:cs="Times New Roman"/>
          <w:sz w:val="32"/>
          <w:szCs w:val="32"/>
        </w:rPr>
        <w:t>国外在临床为导向的新药评估中有一些值得参考的做法，我国现有医保新药准入综合评审中，即除了安全性、有效性、经济性、创新性和公平性等维度，还应补充考虑哪些维度？现有维度还有什么需要改进？现有专家打分标准是否存在不合理？</w:t>
      </w:r>
    </w:p>
    <w:p w14:paraId="2BC1B256">
      <w:pPr>
        <w:spacing w:line="600" w:lineRule="exact"/>
        <w:ind w:firstLine="480" w:firstLineChars="150"/>
        <w:rPr>
          <w:rFonts w:ascii="Times New Roman" w:hAnsi="Times New Roman" w:eastAsia="仿宋_GB2312"/>
          <w:sz w:val="32"/>
          <w:szCs w:val="32"/>
        </w:rPr>
      </w:pPr>
      <w:r>
        <w:rPr>
          <w:rFonts w:hint="eastAsia" w:ascii="Times New Roman" w:hAnsi="Times New Roman" w:eastAsia="仿宋_GB2312" w:cs="Times New Roman"/>
          <w:sz w:val="32"/>
          <w:szCs w:val="32"/>
        </w:rPr>
        <w:t>目的：推动以临床为导向的创新药评价来保护和激励创新。</w:t>
      </w:r>
    </w:p>
    <w:p w14:paraId="40E35A58">
      <w:pPr>
        <w:spacing w:line="600" w:lineRule="exact"/>
        <w:ind w:firstLine="630" w:firstLineChars="196"/>
        <w:rPr>
          <w:rFonts w:ascii="Times New Roman" w:hAnsi="Times New Roman" w:eastAsia="仿宋_GB2312"/>
          <w:b/>
          <w:bCs/>
          <w:sz w:val="32"/>
          <w:szCs w:val="32"/>
        </w:rPr>
      </w:pPr>
      <w:r>
        <w:rPr>
          <w:rFonts w:hint="eastAsia" w:ascii="Times New Roman" w:hAnsi="Times New Roman" w:eastAsia="仿宋_GB2312" w:cs="Times New Roman"/>
          <w:b/>
          <w:bCs/>
          <w:sz w:val="32"/>
          <w:szCs w:val="32"/>
        </w:rPr>
        <w:t>2．创新药临床价值评价方法优化问题</w:t>
      </w:r>
    </w:p>
    <w:p w14:paraId="6D0DB849">
      <w:pPr>
        <w:spacing w:line="600" w:lineRule="exact"/>
        <w:ind w:firstLine="627" w:firstLineChars="196"/>
        <w:rPr>
          <w:rFonts w:ascii="Times New Roman" w:hAnsi="Times New Roman" w:eastAsia="仿宋_GB2312"/>
          <w:sz w:val="32"/>
          <w:szCs w:val="32"/>
        </w:rPr>
      </w:pPr>
      <w:r>
        <w:rPr>
          <w:rFonts w:hint="eastAsia" w:ascii="Times New Roman" w:hAnsi="Times New Roman" w:eastAsia="仿宋_GB2312" w:cs="Times New Roman"/>
          <w:sz w:val="32"/>
          <w:szCs w:val="32"/>
        </w:rPr>
        <w:t>内容：临床价值是创新药定价的重要依据，如德国的附加效益评级、加拿大的多方意见评估等。临床价值评估应该采用什么样的评估方法？结果如何转化为定价依据？针对国内真实世界数据（RWE）应用不足的问题，企业如何应对监管对长期疗效证据的要求？现有药物经济学评价方法存在生存期外推过度乐观、健康效用值（QALY权重）本土化缺失、支付阈值设定僵化等问题，如何优化？</w:t>
      </w:r>
    </w:p>
    <w:p w14:paraId="4263ABF3">
      <w:pPr>
        <w:spacing w:line="600" w:lineRule="exact"/>
        <w:ind w:firstLine="627" w:firstLineChars="196"/>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目的：使定价更合理反映药品价值。</w:t>
      </w:r>
    </w:p>
    <w:p w14:paraId="04C8649E">
      <w:pPr>
        <w:spacing w:line="600" w:lineRule="exact"/>
        <w:ind w:firstLine="630" w:firstLineChars="196"/>
        <w:rPr>
          <w:rFonts w:ascii="Times New Roman" w:hAnsi="Times New Roman" w:eastAsia="仿宋_GB2312"/>
          <w:b/>
          <w:bCs/>
          <w:sz w:val="32"/>
          <w:szCs w:val="32"/>
        </w:rPr>
      </w:pPr>
      <w:r>
        <w:rPr>
          <w:rFonts w:hint="eastAsia" w:ascii="Times New Roman" w:hAnsi="Times New Roman" w:eastAsia="仿宋_GB2312" w:cs="Times New Roman"/>
          <w:b/>
          <w:bCs/>
          <w:sz w:val="32"/>
          <w:szCs w:val="32"/>
        </w:rPr>
        <w:t>3．</w:t>
      </w:r>
      <w:r>
        <w:rPr>
          <w:rFonts w:ascii="Times New Roman" w:hAnsi="Times New Roman" w:eastAsia="仿宋_GB2312" w:cs="Times New Roman"/>
          <w:b/>
          <w:bCs/>
          <w:sz w:val="32"/>
          <w:szCs w:val="32"/>
        </w:rPr>
        <w:t>创新药评价中的社会价值考量问题</w:t>
      </w:r>
    </w:p>
    <w:p w14:paraId="16C8C4FD">
      <w:pPr>
        <w:spacing w:line="600" w:lineRule="exact"/>
        <w:ind w:firstLine="627" w:firstLineChars="196"/>
        <w:rPr>
          <w:rFonts w:ascii="Times New Roman" w:hAnsi="Times New Roman" w:eastAsia="仿宋_GB2312"/>
          <w:sz w:val="32"/>
          <w:szCs w:val="32"/>
        </w:rPr>
      </w:pPr>
      <w:r>
        <w:rPr>
          <w:rFonts w:ascii="Times New Roman" w:hAnsi="Times New Roman" w:eastAsia="仿宋_GB2312" w:cs="Times New Roman"/>
          <w:sz w:val="32"/>
          <w:szCs w:val="32"/>
        </w:rPr>
        <w:t>内容：创新药不仅具有临床和经济价值，还具有社会价值，特别是对罕见病、晚期疾病患者的公平性考虑</w:t>
      </w:r>
      <w:r>
        <w:rPr>
          <w:rFonts w:hint="eastAsia" w:ascii="Times New Roman" w:hAnsi="Times New Roman" w:eastAsia="仿宋_GB2312" w:cs="Times New Roman"/>
          <w:sz w:val="32"/>
          <w:szCs w:val="32"/>
        </w:rPr>
        <w:t>以及创新药的可及性问题</w:t>
      </w:r>
      <w:r>
        <w:rPr>
          <w:rFonts w:ascii="Times New Roman" w:hAnsi="Times New Roman" w:eastAsia="仿宋_GB2312" w:cs="Times New Roman"/>
          <w:sz w:val="32"/>
          <w:szCs w:val="32"/>
        </w:rPr>
        <w:t>。德国对罕见病药物给予特殊政策、加拿大在卫生技术评估中考虑药品对患者群体的影响。如何考量和评估创新药的社会价值？评估结果应对创新药定价决策的影响程度如何？</w:t>
      </w:r>
    </w:p>
    <w:p w14:paraId="2F39CB3E">
      <w:pPr>
        <w:spacing w:line="600" w:lineRule="exact"/>
        <w:ind w:firstLine="627" w:firstLineChars="196"/>
        <w:rPr>
          <w:rFonts w:ascii="Times New Roman" w:hAnsi="Times New Roman" w:eastAsia="仿宋_GB2312" w:cs="Times New Roman"/>
          <w:sz w:val="32"/>
          <w:szCs w:val="32"/>
        </w:rPr>
      </w:pPr>
      <w:r>
        <w:rPr>
          <w:rFonts w:ascii="Times New Roman" w:hAnsi="Times New Roman" w:eastAsia="仿宋_GB2312" w:cs="Times New Roman"/>
          <w:sz w:val="32"/>
          <w:szCs w:val="32"/>
        </w:rPr>
        <w:t>目的：进一步明确社会价值评估方法，及其对定价决策的影响程度。</w:t>
      </w:r>
    </w:p>
    <w:p w14:paraId="5736DF3E">
      <w:pPr>
        <w:numPr>
          <w:ilvl w:val="0"/>
          <w:numId w:val="2"/>
        </w:numPr>
        <w:spacing w:line="600" w:lineRule="exact"/>
        <w:ind w:firstLine="630" w:firstLineChars="196"/>
        <w:rPr>
          <w:rFonts w:ascii="Times New Roman" w:hAnsi="Times New Roman" w:eastAsia="仿宋_GB2312" w:cs="Times New Roman"/>
          <w:sz w:val="32"/>
          <w:szCs w:val="32"/>
        </w:rPr>
      </w:pPr>
      <w:r>
        <w:rPr>
          <w:rFonts w:hint="eastAsia" w:ascii="Times New Roman" w:hAnsi="Times New Roman" w:eastAsia="仿宋_GB2312" w:cs="Times New Roman"/>
          <w:b/>
          <w:bCs/>
          <w:sz w:val="32"/>
          <w:szCs w:val="32"/>
        </w:rPr>
        <w:t>创新药评价结果的使用问题</w:t>
      </w:r>
    </w:p>
    <w:p w14:paraId="6F1F1F91">
      <w:pPr>
        <w:numPr>
          <w:ilvl w:val="255"/>
          <w:numId w:val="0"/>
        </w:numPr>
        <w:spacing w:line="60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内容：基于以上对创新药临床价值评价的改进，形成创新药评价体系，相关的评价结果如何应用到医保、商保、国家创新药目录？</w:t>
      </w:r>
    </w:p>
    <w:p w14:paraId="180AF9E9">
      <w:pPr>
        <w:numPr>
          <w:ilvl w:val="255"/>
          <w:numId w:val="0"/>
        </w:numPr>
        <w:spacing w:line="60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目的：将评价结果与相关价格政策挂钩。</w:t>
      </w:r>
    </w:p>
    <w:p w14:paraId="78221969">
      <w:pPr>
        <w:pStyle w:val="14"/>
        <w:adjustRightInd/>
        <w:snapToGrid/>
        <w:spacing w:before="0" w:line="560" w:lineRule="exact"/>
        <w:ind w:left="0" w:firstLine="643" w:firstLineChars="200"/>
        <w:jc w:val="both"/>
        <w:rPr>
          <w:rFonts w:hint="eastAsia" w:ascii="仿宋" w:hAnsi="仿宋" w:eastAsia="仿宋" w:cs="仿宋"/>
          <w:b/>
          <w:bCs/>
          <w:sz w:val="32"/>
          <w:szCs w:val="32"/>
        </w:rPr>
      </w:pPr>
      <w:r>
        <w:rPr>
          <w:rFonts w:hint="eastAsia" w:ascii="仿宋" w:hAnsi="仿宋" w:eastAsia="仿宋" w:cs="仿宋"/>
          <w:b/>
          <w:bCs/>
          <w:sz w:val="32"/>
          <w:szCs w:val="32"/>
        </w:rPr>
        <w:t>5．优化续约阶段创新药评价与市场保护问题</w:t>
      </w:r>
    </w:p>
    <w:p w14:paraId="4F35D312">
      <w:pPr>
        <w:pStyle w:val="14"/>
        <w:adjustRightInd/>
        <w:snapToGrid/>
        <w:spacing w:before="0" w:line="560" w:lineRule="exact"/>
        <w:ind w:left="0" w:firstLine="640" w:firstLineChars="200"/>
        <w:jc w:val="both"/>
        <w:rPr>
          <w:rFonts w:hint="eastAsia" w:ascii="仿宋" w:hAnsi="仿宋" w:eastAsia="仿宋" w:cs="仿宋"/>
          <w:sz w:val="32"/>
          <w:szCs w:val="32"/>
        </w:rPr>
      </w:pPr>
      <w:r>
        <w:rPr>
          <w:rFonts w:hint="eastAsia" w:ascii="仿宋" w:hAnsi="仿宋" w:eastAsia="仿宋" w:cs="仿宋"/>
          <w:sz w:val="32"/>
          <w:szCs w:val="32"/>
        </w:rPr>
        <w:t>续约规则不透明导致企业难以规划长期策略，如何优化续约流程（如提前公开细则、延长协议周期）？面对仿制药提前上市（如专利悬崖较欧美早2-3年），企业需要哪些制度支持（如专利补偿、数据独占期延长）？</w:t>
      </w:r>
    </w:p>
    <w:p w14:paraId="5EEF322D">
      <w:pPr>
        <w:spacing w:line="600" w:lineRule="exact"/>
        <w:ind w:firstLine="627" w:firstLineChars="196"/>
        <w:rPr>
          <w:rFonts w:ascii="Times New Roman" w:hAnsi="Times New Roman" w:eastAsia="仿宋_GB2312" w:cs="Times New Roman"/>
          <w:sz w:val="32"/>
          <w:szCs w:val="32"/>
        </w:rPr>
      </w:pPr>
      <w:r>
        <w:rPr>
          <w:rFonts w:ascii="Times New Roman" w:hAnsi="Times New Roman" w:eastAsia="仿宋_GB2312" w:cs="Times New Roman"/>
          <w:sz w:val="32"/>
          <w:szCs w:val="32"/>
        </w:rPr>
        <w:t>目的：</w:t>
      </w:r>
      <w:r>
        <w:rPr>
          <w:rFonts w:hint="eastAsia" w:ascii="Times New Roman" w:hAnsi="Times New Roman" w:eastAsia="仿宋_GB2312" w:cs="Times New Roman"/>
          <w:sz w:val="32"/>
          <w:szCs w:val="32"/>
        </w:rPr>
        <w:t>进一步保护和激励创新</w:t>
      </w:r>
      <w:r>
        <w:rPr>
          <w:rFonts w:ascii="Times New Roman" w:hAnsi="Times New Roman" w:eastAsia="仿宋_GB2312" w:cs="Times New Roman"/>
          <w:sz w:val="32"/>
          <w:szCs w:val="32"/>
        </w:rPr>
        <w:t>。</w:t>
      </w:r>
    </w:p>
    <w:p w14:paraId="1964E3FB">
      <w:pPr>
        <w:spacing w:line="600" w:lineRule="exact"/>
        <w:ind w:firstLine="630" w:firstLineChars="196"/>
        <w:rPr>
          <w:rFonts w:ascii="Times New Roman" w:hAnsi="Times New Roman" w:eastAsia="仿宋_GB2312"/>
          <w:b/>
          <w:bCs/>
          <w:sz w:val="32"/>
          <w:szCs w:val="32"/>
        </w:rPr>
      </w:pPr>
      <w:r>
        <w:rPr>
          <w:rFonts w:hint="eastAsia" w:ascii="Times New Roman" w:hAnsi="Times New Roman" w:eastAsia="仿宋_GB2312" w:cs="Times New Roman"/>
          <w:b/>
          <w:bCs/>
          <w:sz w:val="32"/>
          <w:szCs w:val="32"/>
        </w:rPr>
        <w:t>6．</w:t>
      </w:r>
      <w:r>
        <w:rPr>
          <w:rFonts w:ascii="Times New Roman" w:hAnsi="Times New Roman" w:eastAsia="仿宋_GB2312" w:cs="Times New Roman"/>
          <w:b/>
          <w:bCs/>
          <w:sz w:val="32"/>
          <w:szCs w:val="32"/>
        </w:rPr>
        <w:t>创新药定价与患者支付能力问题</w:t>
      </w:r>
    </w:p>
    <w:p w14:paraId="4E8AE2C8">
      <w:pPr>
        <w:spacing w:line="600" w:lineRule="exact"/>
        <w:ind w:firstLine="627" w:firstLineChars="196"/>
        <w:rPr>
          <w:rFonts w:ascii="Times New Roman" w:hAnsi="Times New Roman" w:eastAsia="仿宋_GB2312"/>
          <w:sz w:val="32"/>
          <w:szCs w:val="32"/>
        </w:rPr>
      </w:pPr>
      <w:r>
        <w:rPr>
          <w:rFonts w:ascii="Times New Roman" w:hAnsi="Times New Roman" w:eastAsia="仿宋_GB2312" w:cs="Times New Roman"/>
          <w:sz w:val="32"/>
          <w:szCs w:val="32"/>
        </w:rPr>
        <w:t>内容：创新药价格往往较高，患者支付能力是影响其可及性的关键因素。各国在创新药定价过程中会评估患者支付能力，如德国通过限制消费者自付费用、日本通过医保报销政策等方式减轻患者负担。哪些措施可以提高患者对创新药的支付能力？</w:t>
      </w:r>
      <w:r>
        <w:rPr>
          <w:rFonts w:hint="eastAsia" w:ascii="Times New Roman" w:hAnsi="Times New Roman" w:eastAsia="仿宋_GB2312" w:cs="Times New Roman"/>
          <w:sz w:val="32"/>
          <w:szCs w:val="32"/>
        </w:rPr>
        <w:t>商业保险在这里如何发挥作用？</w:t>
      </w:r>
    </w:p>
    <w:p w14:paraId="412B0140">
      <w:pPr>
        <w:spacing w:line="600" w:lineRule="exact"/>
        <w:ind w:firstLine="627" w:firstLineChars="196"/>
        <w:rPr>
          <w:rFonts w:ascii="Times New Roman" w:hAnsi="Times New Roman" w:eastAsia="仿宋_GB2312"/>
          <w:sz w:val="32"/>
          <w:szCs w:val="32"/>
        </w:rPr>
      </w:pPr>
      <w:r>
        <w:rPr>
          <w:rFonts w:ascii="Times New Roman" w:hAnsi="Times New Roman" w:eastAsia="仿宋_GB2312" w:cs="Times New Roman"/>
          <w:sz w:val="32"/>
          <w:szCs w:val="32"/>
        </w:rPr>
        <w:t>目的：提升创新药患者可及性。</w:t>
      </w:r>
    </w:p>
    <w:p w14:paraId="29DBD1FD">
      <w:pPr>
        <w:spacing w:line="600" w:lineRule="exact"/>
        <w:ind w:firstLine="630" w:firstLineChars="196"/>
        <w:rPr>
          <w:rFonts w:ascii="Times New Roman" w:hAnsi="Times New Roman" w:eastAsia="仿宋_GB2312"/>
          <w:b/>
          <w:bCs/>
          <w:sz w:val="32"/>
          <w:szCs w:val="32"/>
        </w:rPr>
      </w:pPr>
      <w:r>
        <w:rPr>
          <w:rFonts w:ascii="Times New Roman" w:hAnsi="Times New Roman" w:eastAsia="仿宋_GB2312" w:cs="Times New Roman"/>
          <w:b/>
          <w:bCs/>
          <w:sz w:val="32"/>
          <w:szCs w:val="32"/>
        </w:rPr>
        <w:t>7</w:t>
      </w:r>
      <w:r>
        <w:rPr>
          <w:rFonts w:hint="eastAsia" w:ascii="Times New Roman" w:hAnsi="Times New Roman" w:eastAsia="仿宋_GB2312" w:cs="Times New Roman"/>
          <w:b/>
          <w:bCs/>
          <w:sz w:val="32"/>
          <w:szCs w:val="32"/>
        </w:rPr>
        <w:t>．</w:t>
      </w:r>
      <w:r>
        <w:rPr>
          <w:rFonts w:ascii="Times New Roman" w:hAnsi="Times New Roman" w:eastAsia="仿宋_GB2312" w:cs="Times New Roman"/>
          <w:b/>
          <w:bCs/>
          <w:sz w:val="32"/>
          <w:szCs w:val="32"/>
        </w:rPr>
        <w:t>创新药定价中的国际合作与协调问题</w:t>
      </w:r>
    </w:p>
    <w:p w14:paraId="7113934D">
      <w:pPr>
        <w:spacing w:line="600" w:lineRule="exact"/>
        <w:ind w:firstLine="627" w:firstLineChars="196"/>
        <w:rPr>
          <w:rFonts w:ascii="Times New Roman" w:hAnsi="Times New Roman" w:eastAsia="仿宋_GB2312"/>
          <w:sz w:val="32"/>
          <w:szCs w:val="32"/>
        </w:rPr>
      </w:pPr>
      <w:r>
        <w:rPr>
          <w:rFonts w:ascii="Times New Roman" w:hAnsi="Times New Roman" w:eastAsia="仿宋_GB2312" w:cs="Times New Roman"/>
          <w:sz w:val="32"/>
          <w:szCs w:val="32"/>
        </w:rPr>
        <w:t>内容：创新药研发和销售跨越国界。参考国定价是一些国家创新药定价的普遍做法之一。</w:t>
      </w:r>
      <w:r>
        <w:rPr>
          <w:rFonts w:hint="eastAsia" w:ascii="仿宋" w:hAnsi="仿宋" w:eastAsia="仿宋" w:cs="仿宋"/>
          <w:sz w:val="32"/>
          <w:szCs w:val="32"/>
        </w:rPr>
        <w:t>当前医保谈判以“国际最低价”为基准，但中国承担更高研发成本比例（如临床试验），应如何调整定价逻辑？</w:t>
      </w:r>
      <w:r>
        <w:rPr>
          <w:rFonts w:ascii="Times New Roman" w:hAnsi="Times New Roman" w:eastAsia="仿宋_GB2312" w:cs="Times New Roman"/>
          <w:sz w:val="32"/>
          <w:szCs w:val="32"/>
        </w:rPr>
        <w:t>国际合作与协调在促进药品合理定价方面可以发挥什么样的作用？需要规避哪些风险？</w:t>
      </w:r>
    </w:p>
    <w:p w14:paraId="1706DA40">
      <w:pPr>
        <w:spacing w:line="600" w:lineRule="exact"/>
        <w:ind w:firstLine="627" w:firstLineChars="196"/>
        <w:rPr>
          <w:rFonts w:ascii="Times New Roman" w:hAnsi="Times New Roman" w:eastAsia="仿宋_GB2312"/>
          <w:sz w:val="32"/>
          <w:szCs w:val="32"/>
        </w:rPr>
      </w:pPr>
      <w:r>
        <w:rPr>
          <w:rFonts w:ascii="Times New Roman" w:hAnsi="Times New Roman" w:eastAsia="仿宋_GB2312" w:cs="Times New Roman"/>
          <w:sz w:val="32"/>
          <w:szCs w:val="32"/>
        </w:rPr>
        <w:t>目的：推动我国创新药在国际市场上的合理定价。</w:t>
      </w:r>
    </w:p>
    <w:p w14:paraId="7CEF84AA">
      <w:pPr>
        <w:spacing w:line="600" w:lineRule="exact"/>
        <w:ind w:firstLine="630" w:firstLineChars="196"/>
        <w:rPr>
          <w:rFonts w:ascii="Times New Roman" w:hAnsi="Times New Roman" w:eastAsia="仿宋_GB2312"/>
          <w:b/>
          <w:bCs/>
          <w:sz w:val="32"/>
          <w:szCs w:val="32"/>
        </w:rPr>
      </w:pPr>
      <w:r>
        <w:rPr>
          <w:rFonts w:hint="eastAsia" w:ascii="Times New Roman" w:hAnsi="Times New Roman" w:eastAsia="仿宋_GB2312" w:cs="Times New Roman"/>
          <w:b/>
          <w:bCs/>
          <w:sz w:val="32"/>
          <w:szCs w:val="32"/>
        </w:rPr>
        <w:t>8．</w:t>
      </w:r>
      <w:r>
        <w:rPr>
          <w:rFonts w:ascii="Times New Roman" w:hAnsi="Times New Roman" w:eastAsia="仿宋_GB2312" w:cs="Times New Roman"/>
          <w:b/>
          <w:bCs/>
          <w:sz w:val="32"/>
          <w:szCs w:val="32"/>
        </w:rPr>
        <w:t>创新药审查、准入等机构的权责划分问题。</w:t>
      </w:r>
    </w:p>
    <w:p w14:paraId="0BC16F8A">
      <w:pPr>
        <w:spacing w:line="600" w:lineRule="exact"/>
        <w:ind w:firstLine="627" w:firstLineChars="196"/>
        <w:rPr>
          <w:rFonts w:ascii="Times New Roman" w:hAnsi="Times New Roman" w:eastAsia="仿宋_GB2312"/>
          <w:sz w:val="32"/>
          <w:szCs w:val="32"/>
        </w:rPr>
      </w:pPr>
      <w:r>
        <w:rPr>
          <w:rFonts w:ascii="Times New Roman" w:hAnsi="Times New Roman" w:eastAsia="仿宋_GB2312" w:cs="Times New Roman"/>
          <w:sz w:val="32"/>
          <w:szCs w:val="32"/>
        </w:rPr>
        <w:t>内容：创新药从研发到使用的全</w:t>
      </w:r>
      <w:r>
        <w:rPr>
          <w:rFonts w:hint="eastAsia" w:ascii="Times New Roman" w:hAnsi="Times New Roman" w:eastAsia="仿宋_GB2312" w:cs="Times New Roman"/>
          <w:sz w:val="32"/>
          <w:szCs w:val="32"/>
        </w:rPr>
        <w:t>过程</w:t>
      </w:r>
      <w:r>
        <w:rPr>
          <w:rFonts w:ascii="Times New Roman" w:hAnsi="Times New Roman" w:eastAsia="仿宋_GB2312" w:cs="Times New Roman"/>
          <w:sz w:val="32"/>
          <w:szCs w:val="32"/>
        </w:rPr>
        <w:t>涉及药企、</w:t>
      </w:r>
      <w:r>
        <w:rPr>
          <w:rFonts w:hint="eastAsia" w:ascii="Times New Roman" w:hAnsi="Times New Roman" w:eastAsia="仿宋_GB2312" w:cs="Times New Roman"/>
          <w:sz w:val="32"/>
          <w:szCs w:val="32"/>
        </w:rPr>
        <w:t>医院、</w:t>
      </w:r>
      <w:r>
        <w:rPr>
          <w:rFonts w:ascii="Times New Roman" w:hAnsi="Times New Roman" w:eastAsia="仿宋_GB2312" w:cs="Times New Roman"/>
          <w:sz w:val="32"/>
          <w:szCs w:val="32"/>
        </w:rPr>
        <w:t>医保基金，保险公司</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病患者</w:t>
      </w:r>
      <w:r>
        <w:rPr>
          <w:rFonts w:hint="eastAsia" w:ascii="Times New Roman" w:hAnsi="Times New Roman" w:eastAsia="仿宋_GB2312" w:cs="Times New Roman"/>
          <w:sz w:val="32"/>
          <w:szCs w:val="32"/>
        </w:rPr>
        <w:t>等</w:t>
      </w:r>
      <w:r>
        <w:rPr>
          <w:rFonts w:ascii="Times New Roman" w:hAnsi="Times New Roman" w:eastAsia="仿宋_GB2312" w:cs="Times New Roman"/>
          <w:sz w:val="32"/>
          <w:szCs w:val="32"/>
        </w:rPr>
        <w:t>，因此</w:t>
      </w:r>
      <w:r>
        <w:rPr>
          <w:rFonts w:hint="eastAsia" w:ascii="Times New Roman" w:hAnsi="Times New Roman" w:eastAsia="仿宋_GB2312" w:cs="Times New Roman"/>
          <w:sz w:val="32"/>
          <w:szCs w:val="32"/>
        </w:rPr>
        <w:t>相关</w:t>
      </w:r>
      <w:r>
        <w:rPr>
          <w:rFonts w:ascii="Times New Roman" w:hAnsi="Times New Roman" w:eastAsia="仿宋_GB2312" w:cs="Times New Roman"/>
          <w:sz w:val="32"/>
          <w:szCs w:val="32"/>
        </w:rPr>
        <w:t>政府部门针对创新药全</w:t>
      </w:r>
      <w:r>
        <w:rPr>
          <w:rFonts w:hint="eastAsia" w:ascii="Times New Roman" w:hAnsi="Times New Roman" w:eastAsia="仿宋_GB2312" w:cs="Times New Roman"/>
          <w:sz w:val="32"/>
          <w:szCs w:val="32"/>
        </w:rPr>
        <w:t>过程</w:t>
      </w:r>
      <w:r>
        <w:rPr>
          <w:rFonts w:ascii="Times New Roman" w:hAnsi="Times New Roman" w:eastAsia="仿宋_GB2312" w:cs="Times New Roman"/>
          <w:sz w:val="32"/>
          <w:szCs w:val="32"/>
        </w:rPr>
        <w:t>的权责体系划分对创新药的发展至关重要。当前创新药的</w:t>
      </w:r>
      <w:r>
        <w:rPr>
          <w:rFonts w:hint="eastAsia" w:ascii="Times New Roman" w:hAnsi="Times New Roman" w:eastAsia="仿宋_GB2312" w:cs="Times New Roman"/>
          <w:sz w:val="32"/>
          <w:szCs w:val="32"/>
        </w:rPr>
        <w:t>相关政府管理部门</w:t>
      </w:r>
      <w:r>
        <w:rPr>
          <w:rFonts w:ascii="Times New Roman" w:hAnsi="Times New Roman" w:eastAsia="仿宋_GB2312" w:cs="Times New Roman"/>
          <w:sz w:val="32"/>
          <w:szCs w:val="32"/>
        </w:rPr>
        <w:t>之间是否完整覆盖创新药的整个流程，并实现责任的一一对应？</w:t>
      </w:r>
    </w:p>
    <w:p w14:paraId="16E0A553">
      <w:pPr>
        <w:spacing w:line="600" w:lineRule="exact"/>
        <w:ind w:firstLine="627" w:firstLineChars="196"/>
        <w:rPr>
          <w:rFonts w:ascii="Times New Roman" w:hAnsi="Times New Roman" w:eastAsia="仿宋_GB2312"/>
          <w:sz w:val="32"/>
          <w:szCs w:val="32"/>
        </w:rPr>
      </w:pPr>
      <w:r>
        <w:rPr>
          <w:rFonts w:ascii="Times New Roman" w:hAnsi="Times New Roman" w:eastAsia="仿宋_GB2312" w:cs="Times New Roman"/>
          <w:sz w:val="32"/>
          <w:szCs w:val="32"/>
        </w:rPr>
        <w:t>目的：推进创新药全流程的管理完善与责任明确，减少因制度问题产生的监管真空和多头管理。</w:t>
      </w:r>
    </w:p>
    <w:p w14:paraId="433330BA">
      <w:pPr>
        <w:spacing w:line="600" w:lineRule="exact"/>
        <w:ind w:firstLine="630" w:firstLineChars="196"/>
        <w:rPr>
          <w:rFonts w:ascii="Times New Roman" w:hAnsi="Times New Roman" w:eastAsia="仿宋_GB2312"/>
          <w:b/>
          <w:bCs/>
          <w:sz w:val="32"/>
          <w:szCs w:val="32"/>
        </w:rPr>
      </w:pPr>
      <w:r>
        <w:rPr>
          <w:rFonts w:hint="eastAsia" w:ascii="Times New Roman" w:hAnsi="Times New Roman" w:eastAsia="仿宋_GB2312" w:cs="Times New Roman"/>
          <w:b/>
          <w:bCs/>
          <w:sz w:val="32"/>
          <w:szCs w:val="32"/>
        </w:rPr>
        <w:t>9．</w:t>
      </w:r>
      <w:r>
        <w:rPr>
          <w:rFonts w:ascii="Times New Roman" w:hAnsi="Times New Roman" w:eastAsia="仿宋_GB2312" w:cs="Times New Roman"/>
          <w:b/>
          <w:bCs/>
          <w:sz w:val="32"/>
          <w:szCs w:val="32"/>
        </w:rPr>
        <w:t>创新药研发的</w:t>
      </w:r>
      <w:r>
        <w:rPr>
          <w:rFonts w:hint="eastAsia" w:ascii="Times New Roman" w:hAnsi="Times New Roman" w:eastAsia="仿宋_GB2312" w:cs="Times New Roman"/>
          <w:b/>
          <w:bCs/>
          <w:sz w:val="32"/>
          <w:szCs w:val="32"/>
        </w:rPr>
        <w:t>新</w:t>
      </w:r>
      <w:r>
        <w:rPr>
          <w:rFonts w:ascii="Times New Roman" w:hAnsi="Times New Roman" w:eastAsia="仿宋_GB2312" w:cs="Times New Roman"/>
          <w:b/>
          <w:bCs/>
          <w:sz w:val="32"/>
          <w:szCs w:val="32"/>
        </w:rPr>
        <w:t>激励</w:t>
      </w:r>
      <w:r>
        <w:rPr>
          <w:rFonts w:hint="eastAsia" w:ascii="Times New Roman" w:hAnsi="Times New Roman" w:eastAsia="仿宋_GB2312" w:cs="Times New Roman"/>
          <w:b/>
          <w:bCs/>
          <w:sz w:val="32"/>
          <w:szCs w:val="32"/>
        </w:rPr>
        <w:t>政策</w:t>
      </w:r>
      <w:r>
        <w:rPr>
          <w:rFonts w:ascii="Times New Roman" w:hAnsi="Times New Roman" w:eastAsia="仿宋_GB2312" w:cs="Times New Roman"/>
          <w:b/>
          <w:bCs/>
          <w:sz w:val="32"/>
          <w:szCs w:val="32"/>
        </w:rPr>
        <w:t>问题。</w:t>
      </w:r>
    </w:p>
    <w:p w14:paraId="1DE125AA">
      <w:pPr>
        <w:spacing w:line="600" w:lineRule="exact"/>
        <w:ind w:firstLine="627" w:firstLineChars="196"/>
        <w:rPr>
          <w:rFonts w:ascii="Times New Roman" w:hAnsi="Times New Roman" w:eastAsia="仿宋_GB2312"/>
          <w:sz w:val="32"/>
          <w:szCs w:val="32"/>
        </w:rPr>
      </w:pPr>
      <w:r>
        <w:rPr>
          <w:rFonts w:ascii="Times New Roman" w:hAnsi="Times New Roman" w:eastAsia="仿宋_GB2312" w:cs="Times New Roman"/>
          <w:sz w:val="32"/>
          <w:szCs w:val="32"/>
        </w:rPr>
        <w:t>内容：创新药的研发不仅是商品，更是推动医学技术进步，提高全人类生活质量的途径之一。除了定价机制的优化</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能否通过税收</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补贴等其他方式对创新药企业开展有效激励。</w:t>
      </w:r>
    </w:p>
    <w:p w14:paraId="616EB948">
      <w:pPr>
        <w:spacing w:line="600" w:lineRule="exact"/>
        <w:ind w:firstLine="627" w:firstLineChars="196"/>
        <w:rPr>
          <w:rFonts w:ascii="Times New Roman" w:hAnsi="Times New Roman" w:eastAsia="仿宋_GB2312"/>
          <w:sz w:val="32"/>
          <w:szCs w:val="32"/>
        </w:rPr>
      </w:pPr>
      <w:r>
        <w:rPr>
          <w:rFonts w:ascii="Times New Roman" w:hAnsi="Times New Roman" w:eastAsia="仿宋_GB2312" w:cs="Times New Roman"/>
          <w:sz w:val="32"/>
          <w:szCs w:val="32"/>
        </w:rPr>
        <w:t>目的：推进创新药研发的激励机制。</w:t>
      </w:r>
    </w:p>
    <w:p w14:paraId="6FC6E6C8">
      <w:pPr>
        <w:pStyle w:val="14"/>
        <w:adjustRightInd/>
        <w:snapToGrid/>
        <w:spacing w:before="0" w:line="560" w:lineRule="exact"/>
        <w:ind w:left="0" w:firstLine="643" w:firstLineChars="200"/>
        <w:jc w:val="both"/>
        <w:rPr>
          <w:rFonts w:hint="eastAsia" w:ascii="仿宋" w:hAnsi="仿宋" w:eastAsia="仿宋" w:cs="仿宋"/>
          <w:b/>
          <w:bCs/>
          <w:sz w:val="32"/>
          <w:szCs w:val="32"/>
        </w:rPr>
      </w:pPr>
      <w:r>
        <w:rPr>
          <w:rFonts w:hint="eastAsia" w:ascii="仿宋" w:hAnsi="仿宋" w:eastAsia="仿宋" w:cs="仿宋"/>
          <w:b/>
          <w:bCs/>
          <w:sz w:val="32"/>
          <w:szCs w:val="32"/>
        </w:rPr>
        <w:t>10．未纳入医保目录创新药的发展建议。</w:t>
      </w:r>
    </w:p>
    <w:p w14:paraId="3C906883">
      <w:pPr>
        <w:spacing w:line="600" w:lineRule="exact"/>
        <w:ind w:firstLine="627" w:firstLineChars="196"/>
        <w:rPr>
          <w:rFonts w:ascii="Times New Roman" w:hAnsi="Times New Roman" w:eastAsia="仿宋_GB2312"/>
          <w:sz w:val="32"/>
          <w:szCs w:val="32"/>
        </w:rPr>
      </w:pPr>
      <w:r>
        <w:rPr>
          <w:rFonts w:hint="eastAsia" w:ascii="Times New Roman" w:hAnsi="Times New Roman" w:eastAsia="仿宋_GB2312" w:cs="Times New Roman"/>
          <w:sz w:val="32"/>
          <w:szCs w:val="32"/>
        </w:rPr>
        <w:t>内容：对于未纳入医保目录的创新药，为促进其发展，有哪些评价和定价建议。</w:t>
      </w:r>
    </w:p>
    <w:p w14:paraId="0B064C20">
      <w:pPr>
        <w:spacing w:line="600" w:lineRule="exact"/>
        <w:ind w:firstLine="627" w:firstLineChars="196"/>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eastAsia="仿宋_GB2312" w:cs="Times New Roman"/>
          <w:sz w:val="32"/>
          <w:szCs w:val="32"/>
        </w:rPr>
        <w:t>目的：</w:t>
      </w:r>
      <w:r>
        <w:rPr>
          <w:rFonts w:hint="eastAsia" w:ascii="Times New Roman" w:hAnsi="Times New Roman" w:eastAsia="仿宋_GB2312" w:cs="Times New Roman"/>
          <w:sz w:val="32"/>
          <w:szCs w:val="32"/>
        </w:rPr>
        <w:t>进一步保护和激励创新</w:t>
      </w:r>
      <w:r>
        <w:rPr>
          <w:rFonts w:ascii="Times New Roman" w:hAnsi="Times New Roman" w:eastAsia="仿宋_GB2312" w:cs="Times New Roman"/>
          <w:sz w:val="32"/>
          <w:szCs w:val="32"/>
        </w:rPr>
        <w:t>。</w:t>
      </w:r>
    </w:p>
    <w:p w14:paraId="7D5CE010">
      <w:pPr>
        <w:pStyle w:val="2"/>
        <w:numPr>
          <w:ilvl w:val="0"/>
          <w:numId w:val="3"/>
        </w:numPr>
        <w:spacing w:before="156" w:beforeLines="50" w:after="156" w:afterLines="50" w:line="560" w:lineRule="exact"/>
        <w:rPr>
          <w:rFonts w:ascii="Times New Roman" w:hAnsi="Times New Roman" w:eastAsia="黑体"/>
          <w:kern w:val="0"/>
          <w:sz w:val="32"/>
          <w:szCs w:val="32"/>
        </w:rPr>
      </w:pPr>
      <w:r>
        <w:rPr>
          <w:rFonts w:ascii="Times New Roman" w:hAnsi="Times New Roman" w:eastAsia="黑体"/>
          <w:kern w:val="0"/>
          <w:sz w:val="32"/>
          <w:szCs w:val="32"/>
        </w:rPr>
        <w:t>调研方案</w:t>
      </w:r>
    </w:p>
    <w:p w14:paraId="6D7AB2AE">
      <w:pPr>
        <w:pStyle w:val="14"/>
        <w:spacing w:before="0" w:line="560" w:lineRule="exact"/>
        <w:ind w:left="776" w:leftChars="196" w:hanging="364" w:hangingChars="114"/>
        <w:jc w:val="both"/>
        <w:rPr>
          <w:rFonts w:ascii="Times New Roman" w:hAnsi="Times New Roman" w:eastAsia="仿宋"/>
          <w:sz w:val="32"/>
          <w:szCs w:val="32"/>
        </w:rPr>
      </w:pPr>
      <w:r>
        <w:rPr>
          <w:rFonts w:ascii="Times New Roman" w:hAnsi="Times New Roman" w:eastAsia="仿宋"/>
          <w:sz w:val="32"/>
          <w:szCs w:val="32"/>
        </w:rPr>
        <w:t>（一）调研思路</w:t>
      </w:r>
    </w:p>
    <w:p w14:paraId="4691FD67">
      <w:pPr>
        <w:pStyle w:val="14"/>
        <w:spacing w:before="0" w:line="560" w:lineRule="exact"/>
        <w:ind w:left="0" w:firstLine="640" w:firstLineChars="200"/>
        <w:jc w:val="both"/>
        <w:rPr>
          <w:rFonts w:ascii="Times New Roman" w:hAnsi="Times New Roman" w:eastAsia="仿宋"/>
          <w:sz w:val="32"/>
          <w:szCs w:val="32"/>
        </w:rPr>
      </w:pPr>
      <w:r>
        <w:rPr>
          <w:rFonts w:ascii="Times New Roman" w:hAnsi="Times New Roman" w:eastAsia="仿宋"/>
          <w:sz w:val="32"/>
          <w:szCs w:val="32"/>
        </w:rPr>
        <w:t>调研访谈覆盖创新药“评价-准入-定价-续约-使用”全链条，诊断各方对现行规则的核心态度，溯源政策设计缺陷、利益冲突与执行偏差，以期形成可落地的短期优化措施与长期制度重构方向，实现企业敢投入、医保可持续、医院愿用药、患者得实惠的协同路径。</w:t>
      </w:r>
    </w:p>
    <w:p w14:paraId="7B2212EC">
      <w:pPr>
        <w:pStyle w:val="14"/>
        <w:spacing w:before="0" w:line="560" w:lineRule="exact"/>
        <w:ind w:left="650" w:leftChars="304" w:hanging="12" w:hangingChars="4"/>
        <w:jc w:val="both"/>
        <w:rPr>
          <w:rFonts w:ascii="Times New Roman" w:hAnsi="Times New Roman" w:eastAsia="仿宋"/>
          <w:sz w:val="32"/>
          <w:szCs w:val="32"/>
        </w:rPr>
      </w:pPr>
      <w:r>
        <w:rPr>
          <w:rFonts w:ascii="Times New Roman" w:hAnsi="Times New Roman" w:eastAsia="仿宋"/>
          <w:sz w:val="32"/>
          <w:szCs w:val="32"/>
        </w:rPr>
        <w:t>（二）调研主题</w:t>
      </w:r>
    </w:p>
    <w:p w14:paraId="6740FAA8">
      <w:pPr>
        <w:pStyle w:val="14"/>
        <w:numPr>
          <w:ilvl w:val="0"/>
          <w:numId w:val="4"/>
        </w:numPr>
        <w:adjustRightInd/>
        <w:snapToGrid/>
        <w:spacing w:before="0" w:line="560" w:lineRule="exact"/>
        <w:jc w:val="both"/>
        <w:rPr>
          <w:rFonts w:ascii="Times New Roman" w:hAnsi="Times New Roman" w:eastAsia="仿宋"/>
          <w:sz w:val="32"/>
          <w:szCs w:val="32"/>
        </w:rPr>
      </w:pPr>
      <w:r>
        <w:rPr>
          <w:rFonts w:ascii="Times New Roman" w:hAnsi="Times New Roman" w:eastAsia="仿宋"/>
          <w:sz w:val="32"/>
          <w:szCs w:val="32"/>
        </w:rPr>
        <w:t>了解各利益相关方对创新药临床价值、经济价值、社会价值的评价标准及冲突；</w:t>
      </w:r>
    </w:p>
    <w:p w14:paraId="413DEE2D">
      <w:pPr>
        <w:pStyle w:val="14"/>
        <w:numPr>
          <w:ilvl w:val="0"/>
          <w:numId w:val="4"/>
        </w:numPr>
        <w:adjustRightInd/>
        <w:snapToGrid/>
        <w:spacing w:before="0" w:line="560" w:lineRule="exact"/>
        <w:ind w:left="659" w:hanging="659" w:hangingChars="206"/>
        <w:jc w:val="both"/>
        <w:rPr>
          <w:rFonts w:ascii="Times New Roman" w:hAnsi="Times New Roman" w:eastAsia="仿宋"/>
          <w:sz w:val="32"/>
          <w:szCs w:val="32"/>
        </w:rPr>
      </w:pPr>
      <w:r>
        <w:rPr>
          <w:rFonts w:ascii="Times New Roman" w:hAnsi="Times New Roman" w:eastAsia="仿宋"/>
          <w:sz w:val="32"/>
          <w:szCs w:val="32"/>
        </w:rPr>
        <w:t>探究创新药定价、谈判、续约规则的核心矛盾与改进方向；</w:t>
      </w:r>
    </w:p>
    <w:p w14:paraId="533729FF">
      <w:pPr>
        <w:pStyle w:val="14"/>
        <w:numPr>
          <w:ilvl w:val="0"/>
          <w:numId w:val="4"/>
        </w:numPr>
        <w:adjustRightInd/>
        <w:snapToGrid/>
        <w:spacing w:before="0" w:line="560" w:lineRule="exact"/>
        <w:ind w:left="659" w:hanging="659" w:hangingChars="206"/>
        <w:jc w:val="both"/>
        <w:rPr>
          <w:rFonts w:ascii="Times New Roman" w:hAnsi="Times New Roman" w:eastAsia="仿宋"/>
          <w:sz w:val="32"/>
          <w:szCs w:val="32"/>
        </w:rPr>
      </w:pPr>
      <w:r>
        <w:rPr>
          <w:rFonts w:ascii="Times New Roman" w:hAnsi="Times New Roman" w:eastAsia="仿宋"/>
          <w:sz w:val="32"/>
          <w:szCs w:val="32"/>
        </w:rPr>
        <w:t>揭示政策协同不足对创新药生态的深层影响。</w:t>
      </w:r>
    </w:p>
    <w:p w14:paraId="43C6E7CA">
      <w:pPr>
        <w:pStyle w:val="14"/>
        <w:spacing w:before="0" w:line="560" w:lineRule="exact"/>
        <w:ind w:left="772" w:leftChars="348" w:hanging="41" w:hangingChars="13"/>
        <w:jc w:val="both"/>
        <w:rPr>
          <w:rFonts w:ascii="Times New Roman" w:hAnsi="Times New Roman" w:eastAsia="仿宋"/>
          <w:sz w:val="32"/>
          <w:szCs w:val="32"/>
        </w:rPr>
      </w:pPr>
      <w:r>
        <w:rPr>
          <w:rFonts w:ascii="Times New Roman" w:hAnsi="Times New Roman" w:eastAsia="仿宋"/>
          <w:sz w:val="32"/>
          <w:szCs w:val="32"/>
        </w:rPr>
        <w:t>（三）调研对象</w:t>
      </w:r>
    </w:p>
    <w:p w14:paraId="40B718FC">
      <w:pPr>
        <w:spacing w:line="560" w:lineRule="exact"/>
        <w:ind w:firstLine="640" w:firstLineChars="200"/>
        <w:rPr>
          <w:rFonts w:ascii="Times New Roman" w:hAnsi="Times New Roman" w:eastAsia="仿宋" w:cs="Times New Roman"/>
          <w:color w:val="0E0E0E"/>
          <w:kern w:val="0"/>
          <w:sz w:val="32"/>
          <w:szCs w:val="32"/>
        </w:rPr>
      </w:pPr>
      <w:r>
        <w:rPr>
          <w:rFonts w:ascii="Times New Roman" w:hAnsi="Times New Roman" w:eastAsia="仿宋" w:cs="Times New Roman"/>
          <w:color w:val="0E0E0E"/>
          <w:kern w:val="0"/>
          <w:sz w:val="32"/>
          <w:szCs w:val="32"/>
        </w:rPr>
        <w:t>典型生产企业、流通企业、医院、药监、医保部门、患者等六类利益相关者。</w:t>
      </w:r>
    </w:p>
    <w:p w14:paraId="69B33FAB">
      <w:pPr>
        <w:pStyle w:val="14"/>
        <w:spacing w:before="0" w:line="560" w:lineRule="exact"/>
        <w:ind w:left="772" w:leftChars="348" w:hanging="41" w:hangingChars="13"/>
        <w:jc w:val="both"/>
        <w:rPr>
          <w:rFonts w:ascii="Times New Roman" w:hAnsi="Times New Roman" w:eastAsia="仿宋"/>
          <w:sz w:val="32"/>
          <w:szCs w:val="32"/>
        </w:rPr>
      </w:pPr>
      <w:r>
        <w:rPr>
          <w:rFonts w:ascii="Times New Roman" w:hAnsi="Times New Roman" w:eastAsia="仿宋"/>
          <w:sz w:val="32"/>
          <w:szCs w:val="32"/>
        </w:rPr>
        <w:t>（四）调研提纲</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DEED582">
        <w:trPr>
          <w:trHeight w:val="589" w:hRule="atLeast"/>
        </w:trPr>
        <w:tc>
          <w:tcPr>
            <w:tcW w:w="5000" w:type="pct"/>
          </w:tcPr>
          <w:p w14:paraId="4F7B0800">
            <w:pPr>
              <w:pStyle w:val="14"/>
              <w:spacing w:before="0" w:line="560" w:lineRule="exact"/>
              <w:ind w:left="99" w:leftChars="47" w:firstLine="0"/>
              <w:jc w:val="both"/>
              <w:rPr>
                <w:rFonts w:ascii="Times New Roman" w:hAnsi="Times New Roman" w:eastAsia="仿宋"/>
                <w:sz w:val="32"/>
                <w:szCs w:val="32"/>
              </w:rPr>
            </w:pPr>
            <w:r>
              <w:rPr>
                <w:rFonts w:ascii="Times New Roman" w:hAnsi="Times New Roman" w:eastAsia="仿宋"/>
                <w:sz w:val="32"/>
                <w:szCs w:val="32"/>
              </w:rPr>
              <w:t>1.创新药生产企业</w:t>
            </w:r>
          </w:p>
        </w:tc>
      </w:tr>
      <w:tr w14:paraId="53C4009E">
        <w:trPr>
          <w:trHeight w:val="589" w:hRule="atLeast"/>
        </w:trPr>
        <w:tc>
          <w:tcPr>
            <w:tcW w:w="5000" w:type="pct"/>
          </w:tcPr>
          <w:p w14:paraId="0E81B4CC">
            <w:pPr>
              <w:pStyle w:val="14"/>
              <w:spacing w:before="0" w:line="560" w:lineRule="exact"/>
              <w:ind w:left="99" w:leftChars="47" w:firstLine="0"/>
              <w:jc w:val="both"/>
              <w:rPr>
                <w:rFonts w:ascii="Times New Roman" w:hAnsi="Times New Roman" w:eastAsia="仿宋"/>
                <w:sz w:val="32"/>
                <w:szCs w:val="32"/>
              </w:rPr>
            </w:pPr>
            <w:r>
              <w:rPr>
                <w:rFonts w:ascii="Times New Roman" w:hAnsi="Times New Roman" w:eastAsia="仿宋"/>
                <w:sz w:val="32"/>
                <w:szCs w:val="32"/>
              </w:rPr>
              <w:t>核心议题：研发回报与政策风险</w:t>
            </w:r>
          </w:p>
          <w:p w14:paraId="21019E0C">
            <w:pPr>
              <w:pStyle w:val="14"/>
              <w:spacing w:before="0" w:line="560" w:lineRule="exact"/>
              <w:ind w:left="99" w:leftChars="47" w:firstLine="0"/>
              <w:jc w:val="both"/>
              <w:rPr>
                <w:rFonts w:ascii="Times New Roman" w:hAnsi="Times New Roman" w:eastAsia="仿宋"/>
                <w:sz w:val="32"/>
                <w:szCs w:val="32"/>
              </w:rPr>
            </w:pPr>
            <w:r>
              <w:rPr>
                <w:rFonts w:ascii="Times New Roman" w:hAnsi="Times New Roman" w:eastAsia="仿宋"/>
                <w:sz w:val="32"/>
                <w:szCs w:val="32"/>
              </w:rPr>
              <w:t>（1）价值评价维度</w:t>
            </w:r>
          </w:p>
          <w:p w14:paraId="56190514">
            <w:pPr>
              <w:pStyle w:val="14"/>
              <w:numPr>
                <w:ilvl w:val="0"/>
                <w:numId w:val="5"/>
              </w:numPr>
              <w:adjustRightInd/>
              <w:snapToGrid/>
              <w:spacing w:before="0" w:line="560" w:lineRule="exact"/>
              <w:jc w:val="both"/>
              <w:rPr>
                <w:rFonts w:ascii="Times New Roman" w:hAnsi="Times New Roman" w:eastAsia="仿宋"/>
                <w:sz w:val="32"/>
                <w:szCs w:val="32"/>
              </w:rPr>
            </w:pPr>
            <w:r>
              <w:rPr>
                <w:rFonts w:ascii="Times New Roman" w:hAnsi="Times New Roman" w:eastAsia="仿宋"/>
                <w:sz w:val="32"/>
                <w:szCs w:val="32"/>
              </w:rPr>
              <w:t>在提交药物经济学证据时，您认为现有评价模型（如成本效果分析）是否充分体现药物的社会价值（如罕见病公平性、公共卫生贡献）？请举例说明局限性。</w:t>
            </w:r>
          </w:p>
          <w:p w14:paraId="18E4BE7D">
            <w:pPr>
              <w:pStyle w:val="14"/>
              <w:numPr>
                <w:ilvl w:val="0"/>
                <w:numId w:val="5"/>
              </w:numPr>
              <w:adjustRightInd/>
              <w:snapToGrid/>
              <w:spacing w:before="0" w:line="560" w:lineRule="exact"/>
              <w:jc w:val="both"/>
              <w:rPr>
                <w:rFonts w:ascii="Times New Roman" w:hAnsi="Times New Roman" w:eastAsia="仿宋"/>
                <w:sz w:val="32"/>
                <w:szCs w:val="32"/>
              </w:rPr>
            </w:pPr>
            <w:r>
              <w:rPr>
                <w:rFonts w:ascii="Times New Roman" w:hAnsi="Times New Roman" w:eastAsia="仿宋"/>
                <w:sz w:val="32"/>
                <w:szCs w:val="32"/>
              </w:rPr>
              <w:t>针对国内真实世界数据（RWE）应用不足的问题，企业如何应对监管对长期疗效证据的要求？</w:t>
            </w:r>
          </w:p>
          <w:p w14:paraId="1A6C7C4E">
            <w:pPr>
              <w:pStyle w:val="14"/>
              <w:spacing w:before="0" w:line="560" w:lineRule="exact"/>
              <w:ind w:left="99" w:leftChars="47" w:firstLine="0"/>
              <w:jc w:val="both"/>
              <w:rPr>
                <w:rFonts w:ascii="Times New Roman" w:hAnsi="Times New Roman" w:eastAsia="仿宋"/>
                <w:sz w:val="32"/>
                <w:szCs w:val="32"/>
              </w:rPr>
            </w:pPr>
            <w:r>
              <w:rPr>
                <w:rFonts w:ascii="Times New Roman" w:hAnsi="Times New Roman" w:eastAsia="仿宋"/>
                <w:sz w:val="32"/>
                <w:szCs w:val="32"/>
              </w:rPr>
              <w:t>（2）定价与谈判机制</w:t>
            </w:r>
          </w:p>
          <w:p w14:paraId="4EE98D55">
            <w:pPr>
              <w:pStyle w:val="14"/>
              <w:numPr>
                <w:ilvl w:val="0"/>
                <w:numId w:val="5"/>
              </w:numPr>
              <w:adjustRightInd/>
              <w:snapToGrid/>
              <w:spacing w:before="0" w:line="560" w:lineRule="exact"/>
              <w:jc w:val="both"/>
              <w:rPr>
                <w:rFonts w:ascii="Times New Roman" w:hAnsi="Times New Roman" w:eastAsia="仿宋"/>
                <w:sz w:val="32"/>
                <w:szCs w:val="32"/>
              </w:rPr>
            </w:pPr>
            <w:r>
              <w:rPr>
                <w:rFonts w:ascii="Times New Roman" w:hAnsi="Times New Roman" w:eastAsia="仿宋"/>
                <w:sz w:val="32"/>
                <w:szCs w:val="32"/>
              </w:rPr>
              <w:t>当前医保谈判以“国际最低价”为基准，但中国承担更高研发成本比例（如临床试验），您认为应如何调整定价逻辑？</w:t>
            </w:r>
          </w:p>
          <w:p w14:paraId="70DFDD47">
            <w:pPr>
              <w:pStyle w:val="14"/>
              <w:numPr>
                <w:ilvl w:val="0"/>
                <w:numId w:val="5"/>
              </w:numPr>
              <w:adjustRightInd/>
              <w:snapToGrid/>
              <w:spacing w:before="0" w:line="560" w:lineRule="exact"/>
              <w:jc w:val="both"/>
              <w:rPr>
                <w:rFonts w:ascii="Times New Roman" w:hAnsi="Times New Roman" w:eastAsia="仿宋"/>
                <w:sz w:val="32"/>
                <w:szCs w:val="32"/>
              </w:rPr>
            </w:pPr>
            <w:r>
              <w:rPr>
                <w:rFonts w:ascii="Times New Roman" w:hAnsi="Times New Roman" w:eastAsia="仿宋"/>
                <w:sz w:val="32"/>
                <w:szCs w:val="32"/>
              </w:rPr>
              <w:t>若引入“风险共担协议”（如按疗效付费），企业可接受多大比例的收入与疗效挂钩？</w:t>
            </w:r>
          </w:p>
          <w:p w14:paraId="5738E01B">
            <w:pPr>
              <w:pStyle w:val="14"/>
              <w:spacing w:before="0" w:line="560" w:lineRule="exact"/>
              <w:ind w:left="99" w:leftChars="47" w:firstLine="0"/>
              <w:jc w:val="both"/>
              <w:rPr>
                <w:rFonts w:ascii="Times New Roman" w:hAnsi="Times New Roman" w:eastAsia="仿宋"/>
                <w:sz w:val="32"/>
                <w:szCs w:val="32"/>
              </w:rPr>
            </w:pPr>
            <w:r>
              <w:rPr>
                <w:rFonts w:ascii="Times New Roman" w:hAnsi="Times New Roman" w:eastAsia="仿宋"/>
                <w:sz w:val="32"/>
                <w:szCs w:val="32"/>
              </w:rPr>
              <w:t>（3）续约与市场保护</w:t>
            </w:r>
          </w:p>
          <w:p w14:paraId="3BFA5AA1">
            <w:pPr>
              <w:pStyle w:val="14"/>
              <w:numPr>
                <w:ilvl w:val="0"/>
                <w:numId w:val="5"/>
              </w:numPr>
              <w:adjustRightInd/>
              <w:snapToGrid/>
              <w:spacing w:before="0" w:line="560" w:lineRule="exact"/>
              <w:jc w:val="both"/>
              <w:rPr>
                <w:rFonts w:ascii="Times New Roman" w:hAnsi="Times New Roman" w:eastAsia="仿宋"/>
                <w:sz w:val="32"/>
                <w:szCs w:val="32"/>
              </w:rPr>
            </w:pPr>
            <w:r>
              <w:rPr>
                <w:rFonts w:ascii="Times New Roman" w:hAnsi="Times New Roman" w:eastAsia="仿宋"/>
                <w:sz w:val="32"/>
                <w:szCs w:val="32"/>
              </w:rPr>
              <w:t>续约规则不透明导致企业难以规划长期策略，您希望如何优化续约流程（如提前公开细则、延长协议周期）？</w:t>
            </w:r>
          </w:p>
          <w:p w14:paraId="0E739EC5">
            <w:pPr>
              <w:pStyle w:val="14"/>
              <w:numPr>
                <w:ilvl w:val="0"/>
                <w:numId w:val="5"/>
              </w:numPr>
              <w:adjustRightInd/>
              <w:snapToGrid/>
              <w:spacing w:before="0" w:line="560" w:lineRule="exact"/>
              <w:jc w:val="both"/>
              <w:rPr>
                <w:rFonts w:ascii="Times New Roman" w:hAnsi="Times New Roman" w:eastAsia="仿宋"/>
                <w:sz w:val="32"/>
                <w:szCs w:val="32"/>
              </w:rPr>
            </w:pPr>
            <w:r>
              <w:rPr>
                <w:rFonts w:ascii="Times New Roman" w:hAnsi="Times New Roman" w:eastAsia="仿宋"/>
                <w:sz w:val="32"/>
                <w:szCs w:val="32"/>
              </w:rPr>
              <w:t>面对仿制药提前上市（如专利悬崖较欧美早2-3年），企业需要哪些制度支持（如专利补偿、数据独占期延长）？</w:t>
            </w:r>
          </w:p>
          <w:p w14:paraId="049E9B99">
            <w:pPr>
              <w:pStyle w:val="14"/>
              <w:spacing w:before="0" w:line="560" w:lineRule="exact"/>
              <w:ind w:left="99" w:leftChars="47" w:firstLine="0"/>
              <w:jc w:val="both"/>
              <w:rPr>
                <w:rFonts w:ascii="Times New Roman" w:hAnsi="Times New Roman" w:eastAsia="仿宋"/>
                <w:sz w:val="32"/>
                <w:szCs w:val="32"/>
              </w:rPr>
            </w:pPr>
          </w:p>
        </w:tc>
      </w:tr>
      <w:tr w14:paraId="5BE1857D">
        <w:trPr>
          <w:trHeight w:val="589" w:hRule="atLeast"/>
        </w:trPr>
        <w:tc>
          <w:tcPr>
            <w:tcW w:w="5000" w:type="pct"/>
          </w:tcPr>
          <w:p w14:paraId="2158848B">
            <w:pPr>
              <w:pStyle w:val="14"/>
              <w:spacing w:before="0" w:line="560" w:lineRule="exact"/>
              <w:ind w:left="99" w:leftChars="47" w:firstLine="0"/>
              <w:jc w:val="both"/>
              <w:rPr>
                <w:rFonts w:ascii="Times New Roman" w:hAnsi="Times New Roman" w:eastAsia="仿宋"/>
                <w:sz w:val="32"/>
                <w:szCs w:val="32"/>
              </w:rPr>
            </w:pPr>
            <w:r>
              <w:rPr>
                <w:rFonts w:ascii="Times New Roman" w:hAnsi="Times New Roman" w:eastAsia="仿宋"/>
                <w:sz w:val="32"/>
                <w:szCs w:val="32"/>
              </w:rPr>
              <w:t>2.流通企业（医药商业公司、DTP药房）</w:t>
            </w:r>
          </w:p>
        </w:tc>
      </w:tr>
      <w:tr w14:paraId="5779D5CE">
        <w:trPr>
          <w:trHeight w:val="589" w:hRule="atLeast"/>
        </w:trPr>
        <w:tc>
          <w:tcPr>
            <w:tcW w:w="5000" w:type="pct"/>
          </w:tcPr>
          <w:p w14:paraId="75CAE0B4">
            <w:pPr>
              <w:pStyle w:val="14"/>
              <w:spacing w:before="0" w:line="560" w:lineRule="exact"/>
              <w:ind w:left="99" w:leftChars="47" w:firstLine="0"/>
              <w:jc w:val="both"/>
              <w:rPr>
                <w:rFonts w:ascii="Times New Roman" w:hAnsi="Times New Roman" w:eastAsia="仿宋"/>
                <w:sz w:val="32"/>
                <w:szCs w:val="32"/>
              </w:rPr>
            </w:pPr>
            <w:r>
              <w:rPr>
                <w:rFonts w:ascii="Times New Roman" w:hAnsi="Times New Roman" w:eastAsia="仿宋"/>
                <w:sz w:val="32"/>
                <w:szCs w:val="32"/>
              </w:rPr>
              <w:t>核心议题：供应链效率与可及性</w:t>
            </w:r>
          </w:p>
          <w:p w14:paraId="031B407F">
            <w:pPr>
              <w:pStyle w:val="14"/>
              <w:spacing w:before="0" w:line="560" w:lineRule="exact"/>
              <w:ind w:left="99" w:leftChars="47" w:firstLine="0"/>
              <w:jc w:val="both"/>
              <w:rPr>
                <w:rFonts w:ascii="Times New Roman" w:hAnsi="Times New Roman" w:eastAsia="仿宋"/>
                <w:sz w:val="32"/>
                <w:szCs w:val="32"/>
              </w:rPr>
            </w:pPr>
            <w:r>
              <w:rPr>
                <w:rFonts w:ascii="Times New Roman" w:hAnsi="Times New Roman" w:eastAsia="仿宋"/>
                <w:sz w:val="32"/>
                <w:szCs w:val="32"/>
              </w:rPr>
              <w:t>（1）区域可及性挑战</w:t>
            </w:r>
          </w:p>
          <w:p w14:paraId="4785F937">
            <w:pPr>
              <w:pStyle w:val="14"/>
              <w:numPr>
                <w:ilvl w:val="0"/>
                <w:numId w:val="5"/>
              </w:numPr>
              <w:adjustRightInd/>
              <w:snapToGrid/>
              <w:spacing w:before="0" w:line="560" w:lineRule="exact"/>
              <w:jc w:val="both"/>
              <w:rPr>
                <w:rFonts w:ascii="Times New Roman" w:hAnsi="Times New Roman" w:eastAsia="仿宋"/>
                <w:sz w:val="32"/>
                <w:szCs w:val="32"/>
              </w:rPr>
            </w:pPr>
            <w:r>
              <w:rPr>
                <w:rFonts w:ascii="Times New Roman" w:hAnsi="Times New Roman" w:eastAsia="仿宋"/>
                <w:sz w:val="32"/>
                <w:szCs w:val="32"/>
              </w:rPr>
              <w:t>创新药在基层市场渗透率不足20%，冷链物流成本高企，您认为政府应如何补贴或优化配送网络？</w:t>
            </w:r>
          </w:p>
          <w:p w14:paraId="79B68BD8">
            <w:pPr>
              <w:pStyle w:val="14"/>
              <w:numPr>
                <w:ilvl w:val="0"/>
                <w:numId w:val="5"/>
              </w:numPr>
              <w:adjustRightInd/>
              <w:snapToGrid/>
              <w:spacing w:before="0" w:line="560" w:lineRule="exact"/>
              <w:jc w:val="both"/>
              <w:rPr>
                <w:rFonts w:ascii="Times New Roman" w:hAnsi="Times New Roman" w:eastAsia="仿宋"/>
                <w:sz w:val="32"/>
                <w:szCs w:val="32"/>
              </w:rPr>
            </w:pPr>
            <w:r>
              <w:rPr>
                <w:rFonts w:ascii="Times New Roman" w:hAnsi="Times New Roman" w:eastAsia="仿宋"/>
                <w:sz w:val="32"/>
                <w:szCs w:val="32"/>
              </w:rPr>
              <w:t>“双通道”政策执行中，药店与医院报销差异如何解决？请举例说明合作痛点。</w:t>
            </w:r>
          </w:p>
          <w:p w14:paraId="6B1FDEA5">
            <w:pPr>
              <w:pStyle w:val="14"/>
              <w:spacing w:before="0" w:line="560" w:lineRule="exact"/>
              <w:ind w:left="99" w:leftChars="47" w:firstLine="0"/>
              <w:jc w:val="both"/>
              <w:rPr>
                <w:rFonts w:ascii="Times New Roman" w:hAnsi="Times New Roman" w:eastAsia="仿宋"/>
                <w:sz w:val="32"/>
                <w:szCs w:val="32"/>
              </w:rPr>
            </w:pPr>
            <w:r>
              <w:rPr>
                <w:rFonts w:ascii="Times New Roman" w:hAnsi="Times New Roman" w:eastAsia="仿宋"/>
                <w:sz w:val="32"/>
                <w:szCs w:val="32"/>
              </w:rPr>
              <w:t>（2）政策协同问题</w:t>
            </w:r>
          </w:p>
          <w:p w14:paraId="40AD3F7A">
            <w:pPr>
              <w:pStyle w:val="14"/>
              <w:numPr>
                <w:ilvl w:val="0"/>
                <w:numId w:val="5"/>
              </w:numPr>
              <w:adjustRightInd/>
              <w:snapToGrid/>
              <w:spacing w:before="0" w:line="560" w:lineRule="exact"/>
              <w:jc w:val="both"/>
              <w:rPr>
                <w:rFonts w:ascii="Times New Roman" w:hAnsi="Times New Roman" w:eastAsia="仿宋"/>
                <w:sz w:val="32"/>
                <w:szCs w:val="32"/>
              </w:rPr>
            </w:pPr>
            <w:r>
              <w:rPr>
                <w:rFonts w:ascii="Times New Roman" w:hAnsi="Times New Roman" w:eastAsia="仿宋"/>
                <w:sz w:val="32"/>
                <w:szCs w:val="32"/>
              </w:rPr>
              <w:t>医保谈判价格与省级二次议价冲突（如某省要求再降8%），如何避免供应链中断？</w:t>
            </w:r>
          </w:p>
          <w:p w14:paraId="5168F593">
            <w:pPr>
              <w:pStyle w:val="14"/>
              <w:numPr>
                <w:ilvl w:val="0"/>
                <w:numId w:val="5"/>
              </w:numPr>
              <w:adjustRightInd/>
              <w:snapToGrid/>
              <w:spacing w:before="0" w:line="560" w:lineRule="exact"/>
              <w:jc w:val="both"/>
              <w:rPr>
                <w:rFonts w:ascii="Times New Roman" w:hAnsi="Times New Roman" w:eastAsia="仿宋"/>
                <w:sz w:val="32"/>
                <w:szCs w:val="32"/>
              </w:rPr>
            </w:pPr>
            <w:r>
              <w:rPr>
                <w:rFonts w:ascii="Times New Roman" w:hAnsi="Times New Roman" w:eastAsia="仿宋"/>
                <w:sz w:val="32"/>
                <w:szCs w:val="32"/>
              </w:rPr>
              <w:t>医院药占比考核导致处方外流，DTP药房如何与医疗机构建立互信合作？</w:t>
            </w:r>
          </w:p>
          <w:p w14:paraId="42A1E277">
            <w:pPr>
              <w:pStyle w:val="14"/>
              <w:spacing w:before="0" w:line="560" w:lineRule="exact"/>
              <w:ind w:left="99" w:leftChars="47" w:firstLine="0"/>
              <w:jc w:val="both"/>
              <w:rPr>
                <w:rFonts w:ascii="Times New Roman" w:hAnsi="Times New Roman" w:eastAsia="仿宋"/>
                <w:sz w:val="32"/>
                <w:szCs w:val="32"/>
              </w:rPr>
            </w:pPr>
          </w:p>
        </w:tc>
      </w:tr>
      <w:tr w14:paraId="0716076C">
        <w:trPr>
          <w:trHeight w:val="589" w:hRule="atLeast"/>
        </w:trPr>
        <w:tc>
          <w:tcPr>
            <w:tcW w:w="5000" w:type="pct"/>
          </w:tcPr>
          <w:p w14:paraId="780C3339">
            <w:pPr>
              <w:pStyle w:val="14"/>
              <w:spacing w:before="0" w:line="560" w:lineRule="exact"/>
              <w:ind w:left="99" w:leftChars="47" w:firstLine="0"/>
              <w:jc w:val="both"/>
              <w:rPr>
                <w:rFonts w:ascii="Times New Roman" w:hAnsi="Times New Roman" w:eastAsia="仿宋"/>
                <w:sz w:val="32"/>
                <w:szCs w:val="32"/>
              </w:rPr>
            </w:pPr>
            <w:r>
              <w:rPr>
                <w:rFonts w:ascii="Times New Roman" w:hAnsi="Times New Roman" w:eastAsia="仿宋"/>
                <w:sz w:val="32"/>
                <w:szCs w:val="32"/>
              </w:rPr>
              <w:t>3.医保部门</w:t>
            </w:r>
          </w:p>
        </w:tc>
      </w:tr>
      <w:tr w14:paraId="62D9E647">
        <w:trPr>
          <w:trHeight w:val="589" w:hRule="atLeast"/>
        </w:trPr>
        <w:tc>
          <w:tcPr>
            <w:tcW w:w="5000" w:type="pct"/>
          </w:tcPr>
          <w:p w14:paraId="73277B7E">
            <w:pPr>
              <w:pStyle w:val="14"/>
              <w:spacing w:before="0" w:line="560" w:lineRule="exact"/>
              <w:ind w:left="99" w:leftChars="47" w:firstLine="0"/>
              <w:jc w:val="both"/>
              <w:rPr>
                <w:rFonts w:ascii="Times New Roman" w:hAnsi="Times New Roman" w:eastAsia="仿宋"/>
                <w:sz w:val="32"/>
                <w:szCs w:val="32"/>
              </w:rPr>
            </w:pPr>
            <w:r>
              <w:rPr>
                <w:rFonts w:ascii="Times New Roman" w:hAnsi="Times New Roman" w:eastAsia="仿宋"/>
                <w:sz w:val="32"/>
                <w:szCs w:val="32"/>
              </w:rPr>
              <w:t>核心议题：控费与创新的动态平衡</w:t>
            </w:r>
          </w:p>
          <w:p w14:paraId="4CB998FE">
            <w:pPr>
              <w:pStyle w:val="14"/>
              <w:spacing w:before="0" w:line="560" w:lineRule="exact"/>
              <w:ind w:left="99" w:leftChars="47" w:firstLine="0"/>
              <w:jc w:val="both"/>
              <w:rPr>
                <w:rFonts w:ascii="Times New Roman" w:hAnsi="Times New Roman" w:eastAsia="仿宋"/>
                <w:sz w:val="32"/>
                <w:szCs w:val="32"/>
              </w:rPr>
            </w:pPr>
            <w:r>
              <w:rPr>
                <w:rFonts w:ascii="Times New Roman" w:hAnsi="Times New Roman" w:eastAsia="仿宋"/>
                <w:sz w:val="32"/>
                <w:szCs w:val="32"/>
              </w:rPr>
              <w:t>（1）价值评估工具</w:t>
            </w:r>
          </w:p>
          <w:p w14:paraId="072F2ACF">
            <w:pPr>
              <w:pStyle w:val="14"/>
              <w:numPr>
                <w:ilvl w:val="0"/>
                <w:numId w:val="5"/>
              </w:numPr>
              <w:adjustRightInd/>
              <w:snapToGrid/>
              <w:spacing w:before="0" w:line="560" w:lineRule="exact"/>
              <w:jc w:val="both"/>
              <w:rPr>
                <w:rFonts w:ascii="Times New Roman" w:hAnsi="Times New Roman" w:eastAsia="仿宋"/>
                <w:sz w:val="32"/>
                <w:szCs w:val="32"/>
              </w:rPr>
            </w:pPr>
            <w:r>
              <w:rPr>
                <w:rFonts w:ascii="Times New Roman" w:hAnsi="Times New Roman" w:eastAsia="仿宋"/>
                <w:sz w:val="32"/>
                <w:szCs w:val="32"/>
              </w:rPr>
              <w:t>现有1-3倍人均GDP/QALY阈值未考虑疾病严重性差异，是否计划引入分层支付标准？如何量化罕见病药物的社会公平性价值？</w:t>
            </w:r>
          </w:p>
          <w:p w14:paraId="3789F535">
            <w:pPr>
              <w:pStyle w:val="14"/>
              <w:numPr>
                <w:ilvl w:val="0"/>
                <w:numId w:val="5"/>
              </w:numPr>
              <w:adjustRightInd/>
              <w:snapToGrid/>
              <w:spacing w:before="0" w:line="560" w:lineRule="exact"/>
              <w:jc w:val="both"/>
              <w:rPr>
                <w:rFonts w:ascii="Times New Roman" w:hAnsi="Times New Roman" w:eastAsia="仿宋"/>
                <w:sz w:val="32"/>
                <w:szCs w:val="32"/>
              </w:rPr>
            </w:pPr>
            <w:r>
              <w:rPr>
                <w:rFonts w:ascii="Times New Roman" w:hAnsi="Times New Roman" w:eastAsia="仿宋"/>
                <w:sz w:val="32"/>
                <w:szCs w:val="32"/>
              </w:rPr>
              <w:t>真实世界数据（RWE）何时能纳入医保谈判核心证据链？需突破哪些数据治理瓶颈？</w:t>
            </w:r>
          </w:p>
          <w:p w14:paraId="4290B9F6">
            <w:pPr>
              <w:pStyle w:val="14"/>
              <w:spacing w:before="0" w:line="560" w:lineRule="exact"/>
              <w:ind w:left="99" w:leftChars="47" w:firstLine="0"/>
              <w:jc w:val="both"/>
              <w:rPr>
                <w:rFonts w:ascii="Times New Roman" w:hAnsi="Times New Roman" w:eastAsia="仿宋"/>
                <w:sz w:val="32"/>
                <w:szCs w:val="32"/>
              </w:rPr>
            </w:pPr>
            <w:r>
              <w:rPr>
                <w:rFonts w:ascii="Times New Roman" w:hAnsi="Times New Roman" w:eastAsia="仿宋"/>
                <w:sz w:val="32"/>
                <w:szCs w:val="32"/>
              </w:rPr>
              <w:t>（2）支付机制创新</w:t>
            </w:r>
          </w:p>
          <w:p w14:paraId="453AE5B0">
            <w:pPr>
              <w:pStyle w:val="14"/>
              <w:numPr>
                <w:ilvl w:val="0"/>
                <w:numId w:val="5"/>
              </w:numPr>
              <w:adjustRightInd/>
              <w:snapToGrid/>
              <w:spacing w:before="0" w:line="560" w:lineRule="exact"/>
              <w:jc w:val="both"/>
              <w:rPr>
                <w:rFonts w:ascii="Times New Roman" w:hAnsi="Times New Roman" w:eastAsia="仿宋"/>
                <w:sz w:val="32"/>
                <w:szCs w:val="32"/>
              </w:rPr>
            </w:pPr>
            <w:r>
              <w:rPr>
                <w:rFonts w:ascii="Times New Roman" w:hAnsi="Times New Roman" w:eastAsia="仿宋"/>
                <w:sz w:val="32"/>
                <w:szCs w:val="32"/>
              </w:rPr>
              <w:t>对高不确定性药物（如基因疗法），为何尚未推广“按疗效付费”？主要顾虑是什么（如基金监管难度、数据真实性）？</w:t>
            </w:r>
          </w:p>
          <w:p w14:paraId="7F8A6A2C">
            <w:pPr>
              <w:pStyle w:val="14"/>
              <w:numPr>
                <w:ilvl w:val="0"/>
                <w:numId w:val="5"/>
              </w:numPr>
              <w:adjustRightInd/>
              <w:snapToGrid/>
              <w:spacing w:before="0" w:line="560" w:lineRule="exact"/>
              <w:jc w:val="both"/>
              <w:rPr>
                <w:rFonts w:ascii="Times New Roman" w:hAnsi="Times New Roman" w:eastAsia="仿宋"/>
                <w:sz w:val="32"/>
                <w:szCs w:val="32"/>
              </w:rPr>
            </w:pPr>
            <w:r>
              <w:rPr>
                <w:rFonts w:ascii="Times New Roman" w:hAnsi="Times New Roman" w:eastAsia="仿宋"/>
                <w:sz w:val="32"/>
                <w:szCs w:val="32"/>
              </w:rPr>
              <w:t>是否考虑设立“创新药专项基金”（如从烟草税划拨），以缓解普通医保账户压力？</w:t>
            </w:r>
          </w:p>
          <w:p w14:paraId="7C1826FF">
            <w:pPr>
              <w:pStyle w:val="14"/>
              <w:spacing w:before="0" w:line="560" w:lineRule="exact"/>
              <w:ind w:left="99" w:leftChars="47" w:firstLine="0"/>
              <w:jc w:val="both"/>
              <w:rPr>
                <w:rFonts w:ascii="Times New Roman" w:hAnsi="Times New Roman" w:eastAsia="仿宋"/>
                <w:sz w:val="32"/>
                <w:szCs w:val="32"/>
              </w:rPr>
            </w:pPr>
            <w:r>
              <w:rPr>
                <w:rFonts w:ascii="Times New Roman" w:hAnsi="Times New Roman" w:eastAsia="仿宋"/>
                <w:sz w:val="32"/>
                <w:szCs w:val="32"/>
              </w:rPr>
              <w:t>（3）续约规则优化</w:t>
            </w:r>
          </w:p>
          <w:p w14:paraId="459CFF25">
            <w:pPr>
              <w:pStyle w:val="14"/>
              <w:numPr>
                <w:ilvl w:val="0"/>
                <w:numId w:val="5"/>
              </w:numPr>
              <w:adjustRightInd/>
              <w:snapToGrid/>
              <w:spacing w:before="0" w:line="560" w:lineRule="exact"/>
              <w:jc w:val="both"/>
              <w:rPr>
                <w:rFonts w:ascii="Times New Roman" w:hAnsi="Times New Roman" w:eastAsia="仿宋"/>
                <w:sz w:val="32"/>
                <w:szCs w:val="32"/>
              </w:rPr>
            </w:pPr>
            <w:r>
              <w:rPr>
                <w:rFonts w:ascii="Times New Roman" w:hAnsi="Times New Roman" w:eastAsia="仿宋"/>
                <w:sz w:val="32"/>
                <w:szCs w:val="32"/>
              </w:rPr>
              <w:t>企业反映续约降幅预期不稳定（如某ADC药物续约降幅达45%），如何建立透明化降幅计算公式？</w:t>
            </w:r>
          </w:p>
          <w:p w14:paraId="32F507AF">
            <w:pPr>
              <w:pStyle w:val="14"/>
              <w:numPr>
                <w:ilvl w:val="0"/>
                <w:numId w:val="5"/>
              </w:numPr>
              <w:adjustRightInd/>
              <w:snapToGrid/>
              <w:spacing w:before="0" w:line="560" w:lineRule="exact"/>
              <w:jc w:val="both"/>
              <w:rPr>
                <w:rFonts w:ascii="Times New Roman" w:hAnsi="Times New Roman" w:eastAsia="仿宋"/>
                <w:sz w:val="32"/>
                <w:szCs w:val="32"/>
              </w:rPr>
            </w:pPr>
            <w:r>
              <w:rPr>
                <w:rFonts w:ascii="Times New Roman" w:hAnsi="Times New Roman" w:eastAsia="仿宋"/>
                <w:sz w:val="32"/>
                <w:szCs w:val="32"/>
              </w:rPr>
              <w:t>是否支持延长协议周期（如从2年增至5年）以稳定企业预期？</w:t>
            </w:r>
          </w:p>
          <w:p w14:paraId="7D3484DC">
            <w:pPr>
              <w:pStyle w:val="14"/>
              <w:spacing w:before="0" w:line="560" w:lineRule="exact"/>
              <w:ind w:left="99" w:leftChars="47" w:firstLine="0"/>
              <w:jc w:val="both"/>
              <w:rPr>
                <w:rFonts w:ascii="Times New Roman" w:hAnsi="Times New Roman" w:eastAsia="仿宋"/>
                <w:sz w:val="32"/>
                <w:szCs w:val="32"/>
              </w:rPr>
            </w:pPr>
          </w:p>
        </w:tc>
      </w:tr>
      <w:tr w14:paraId="08B12E67">
        <w:trPr>
          <w:trHeight w:val="589" w:hRule="atLeast"/>
        </w:trPr>
        <w:tc>
          <w:tcPr>
            <w:tcW w:w="5000" w:type="pct"/>
          </w:tcPr>
          <w:p w14:paraId="5C642375">
            <w:pPr>
              <w:pStyle w:val="14"/>
              <w:spacing w:before="0" w:line="560" w:lineRule="exact"/>
              <w:ind w:left="99" w:leftChars="47" w:firstLine="0"/>
              <w:jc w:val="both"/>
              <w:rPr>
                <w:rFonts w:ascii="Times New Roman" w:hAnsi="Times New Roman" w:eastAsia="仿宋"/>
                <w:sz w:val="32"/>
                <w:szCs w:val="32"/>
              </w:rPr>
            </w:pPr>
            <w:r>
              <w:rPr>
                <w:rFonts w:ascii="Times New Roman" w:hAnsi="Times New Roman" w:eastAsia="仿宋"/>
                <w:sz w:val="32"/>
                <w:szCs w:val="32"/>
              </w:rPr>
              <w:t>4.药监部门</w:t>
            </w:r>
          </w:p>
        </w:tc>
      </w:tr>
      <w:tr w14:paraId="085E48F7">
        <w:trPr>
          <w:trHeight w:val="589" w:hRule="atLeast"/>
        </w:trPr>
        <w:tc>
          <w:tcPr>
            <w:tcW w:w="5000" w:type="pct"/>
          </w:tcPr>
          <w:p w14:paraId="104DD24E">
            <w:pPr>
              <w:pStyle w:val="14"/>
              <w:spacing w:before="0" w:line="560" w:lineRule="exact"/>
              <w:ind w:left="99" w:leftChars="47" w:firstLine="0"/>
              <w:jc w:val="both"/>
              <w:rPr>
                <w:rFonts w:ascii="Times New Roman" w:hAnsi="Times New Roman" w:eastAsia="仿宋"/>
                <w:sz w:val="32"/>
                <w:szCs w:val="32"/>
              </w:rPr>
            </w:pPr>
            <w:r>
              <w:rPr>
                <w:rFonts w:ascii="Times New Roman" w:hAnsi="Times New Roman" w:eastAsia="仿宋"/>
                <w:sz w:val="32"/>
                <w:szCs w:val="32"/>
              </w:rPr>
              <w:t>核心议题：审评科学性与产业激励</w:t>
            </w:r>
          </w:p>
          <w:p w14:paraId="1489A63F">
            <w:pPr>
              <w:pStyle w:val="14"/>
              <w:spacing w:before="0" w:line="560" w:lineRule="exact"/>
              <w:ind w:left="99" w:leftChars="47" w:firstLine="0"/>
              <w:jc w:val="both"/>
              <w:rPr>
                <w:rFonts w:ascii="Times New Roman" w:hAnsi="Times New Roman" w:eastAsia="仿宋"/>
                <w:sz w:val="32"/>
                <w:szCs w:val="32"/>
              </w:rPr>
            </w:pPr>
            <w:r>
              <w:rPr>
                <w:rFonts w:ascii="Times New Roman" w:hAnsi="Times New Roman" w:eastAsia="仿宋"/>
                <w:sz w:val="32"/>
                <w:szCs w:val="32"/>
              </w:rPr>
              <w:t>（1）加速审批与证据要求</w:t>
            </w:r>
          </w:p>
          <w:p w14:paraId="7FBB834B">
            <w:pPr>
              <w:pStyle w:val="14"/>
              <w:numPr>
                <w:ilvl w:val="0"/>
                <w:numId w:val="5"/>
              </w:numPr>
              <w:adjustRightInd/>
              <w:snapToGrid/>
              <w:spacing w:before="0" w:line="560" w:lineRule="exact"/>
              <w:jc w:val="both"/>
              <w:rPr>
                <w:rFonts w:ascii="Times New Roman" w:hAnsi="Times New Roman" w:eastAsia="仿宋"/>
                <w:sz w:val="32"/>
                <w:szCs w:val="32"/>
              </w:rPr>
            </w:pPr>
            <w:r>
              <w:rPr>
                <w:rFonts w:ascii="Times New Roman" w:hAnsi="Times New Roman" w:eastAsia="仿宋"/>
                <w:sz w:val="32"/>
                <w:szCs w:val="32"/>
              </w:rPr>
              <w:t>附条件批准药物常因医保拒付无法落地（如某肿瘤药上市后未进医保），如何与医保部门协同制定“附条件准入”规则？</w:t>
            </w:r>
          </w:p>
          <w:p w14:paraId="57A8CE3A">
            <w:pPr>
              <w:pStyle w:val="14"/>
              <w:numPr>
                <w:ilvl w:val="0"/>
                <w:numId w:val="5"/>
              </w:numPr>
              <w:adjustRightInd/>
              <w:snapToGrid/>
              <w:spacing w:before="0" w:line="560" w:lineRule="exact"/>
              <w:jc w:val="both"/>
              <w:rPr>
                <w:rFonts w:ascii="Times New Roman" w:hAnsi="Times New Roman" w:eastAsia="仿宋"/>
                <w:sz w:val="32"/>
                <w:szCs w:val="32"/>
              </w:rPr>
            </w:pPr>
            <w:r>
              <w:rPr>
                <w:rFonts w:ascii="Times New Roman" w:hAnsi="Times New Roman" w:eastAsia="仿宋"/>
                <w:sz w:val="32"/>
                <w:szCs w:val="32"/>
              </w:rPr>
              <w:t>真实世界证据（RWE）支持注册审批的进展如何？哪些疾病领域（如罕见病）可优先试点？</w:t>
            </w:r>
          </w:p>
          <w:p w14:paraId="01FC7C30">
            <w:pPr>
              <w:pStyle w:val="14"/>
              <w:spacing w:before="0" w:line="560" w:lineRule="exact"/>
              <w:ind w:left="99" w:leftChars="47" w:firstLine="0"/>
              <w:jc w:val="both"/>
              <w:rPr>
                <w:rFonts w:ascii="Times New Roman" w:hAnsi="Times New Roman" w:eastAsia="仿宋"/>
                <w:sz w:val="32"/>
                <w:szCs w:val="32"/>
              </w:rPr>
            </w:pPr>
            <w:r>
              <w:rPr>
                <w:rFonts w:ascii="Times New Roman" w:hAnsi="Times New Roman" w:eastAsia="仿宋"/>
                <w:sz w:val="32"/>
                <w:szCs w:val="32"/>
              </w:rPr>
              <w:t>（2）专利与数据保护</w:t>
            </w:r>
          </w:p>
          <w:p w14:paraId="4E34ED3E">
            <w:pPr>
              <w:pStyle w:val="14"/>
              <w:numPr>
                <w:ilvl w:val="0"/>
                <w:numId w:val="5"/>
              </w:numPr>
              <w:adjustRightInd/>
              <w:snapToGrid/>
              <w:spacing w:before="0" w:line="560" w:lineRule="exact"/>
              <w:jc w:val="both"/>
              <w:rPr>
                <w:rFonts w:ascii="Times New Roman" w:hAnsi="Times New Roman" w:eastAsia="仿宋"/>
                <w:sz w:val="32"/>
                <w:szCs w:val="32"/>
              </w:rPr>
            </w:pPr>
            <w:r>
              <w:rPr>
                <w:rFonts w:ascii="Times New Roman" w:hAnsi="Times New Roman" w:eastAsia="仿宋"/>
                <w:sz w:val="32"/>
                <w:szCs w:val="32"/>
              </w:rPr>
              <w:t>当前数据独占期（化学药6年、生物药12年）是否足以保护创新？如何应对仿制药“专利挑战”策略？</w:t>
            </w:r>
          </w:p>
          <w:p w14:paraId="5F7E3904">
            <w:pPr>
              <w:pStyle w:val="14"/>
              <w:numPr>
                <w:ilvl w:val="0"/>
                <w:numId w:val="5"/>
              </w:numPr>
              <w:adjustRightInd/>
              <w:snapToGrid/>
              <w:spacing w:before="0" w:line="560" w:lineRule="exact"/>
              <w:jc w:val="both"/>
              <w:rPr>
                <w:rFonts w:ascii="Times New Roman" w:hAnsi="Times New Roman" w:eastAsia="仿宋"/>
                <w:sz w:val="32"/>
                <w:szCs w:val="32"/>
              </w:rPr>
            </w:pPr>
            <w:r>
              <w:rPr>
                <w:rFonts w:ascii="Times New Roman" w:hAnsi="Times New Roman" w:eastAsia="仿宋"/>
                <w:sz w:val="32"/>
                <w:szCs w:val="32"/>
              </w:rPr>
              <w:t>是否支持将临床试验时间纳入专利期补偿？若实施，需哪些配套措施？</w:t>
            </w:r>
          </w:p>
        </w:tc>
      </w:tr>
      <w:tr w14:paraId="4262E717">
        <w:trPr>
          <w:trHeight w:val="589" w:hRule="atLeast"/>
        </w:trPr>
        <w:tc>
          <w:tcPr>
            <w:tcW w:w="5000" w:type="pct"/>
          </w:tcPr>
          <w:p w14:paraId="2421DE89">
            <w:pPr>
              <w:pStyle w:val="14"/>
              <w:spacing w:before="0" w:line="560" w:lineRule="exact"/>
              <w:ind w:left="99" w:leftChars="47" w:firstLine="0"/>
              <w:jc w:val="both"/>
              <w:rPr>
                <w:rFonts w:ascii="Times New Roman" w:hAnsi="Times New Roman" w:eastAsia="仿宋"/>
                <w:sz w:val="32"/>
                <w:szCs w:val="32"/>
              </w:rPr>
            </w:pPr>
            <w:r>
              <w:rPr>
                <w:rFonts w:ascii="Times New Roman" w:hAnsi="Times New Roman" w:eastAsia="仿宋"/>
                <w:sz w:val="32"/>
                <w:szCs w:val="32"/>
              </w:rPr>
              <w:t>5.医疗机构（医院管理者、临床医生）</w:t>
            </w:r>
          </w:p>
        </w:tc>
      </w:tr>
      <w:tr w14:paraId="7BC8E97A">
        <w:trPr>
          <w:trHeight w:val="589" w:hRule="atLeast"/>
        </w:trPr>
        <w:tc>
          <w:tcPr>
            <w:tcW w:w="5000" w:type="pct"/>
          </w:tcPr>
          <w:p w14:paraId="67483578">
            <w:pPr>
              <w:pStyle w:val="14"/>
              <w:spacing w:before="0" w:line="560" w:lineRule="exact"/>
              <w:ind w:left="99" w:leftChars="47" w:firstLine="0"/>
              <w:jc w:val="both"/>
              <w:rPr>
                <w:rFonts w:ascii="Times New Roman" w:hAnsi="Times New Roman" w:eastAsia="仿宋"/>
                <w:sz w:val="32"/>
                <w:szCs w:val="32"/>
              </w:rPr>
            </w:pPr>
            <w:r>
              <w:rPr>
                <w:rFonts w:ascii="Times New Roman" w:hAnsi="Times New Roman" w:eastAsia="仿宋"/>
                <w:sz w:val="32"/>
                <w:szCs w:val="32"/>
              </w:rPr>
              <w:t>核心议题：临床需求与行政考核冲突</w:t>
            </w:r>
          </w:p>
          <w:p w14:paraId="58382DCF">
            <w:pPr>
              <w:pStyle w:val="14"/>
              <w:spacing w:before="0" w:line="560" w:lineRule="exact"/>
              <w:ind w:left="99" w:leftChars="47" w:firstLine="0"/>
              <w:jc w:val="both"/>
              <w:rPr>
                <w:rFonts w:ascii="Times New Roman" w:hAnsi="Times New Roman" w:eastAsia="仿宋"/>
                <w:sz w:val="32"/>
                <w:szCs w:val="32"/>
              </w:rPr>
            </w:pPr>
            <w:r>
              <w:rPr>
                <w:rFonts w:ascii="Times New Roman" w:hAnsi="Times New Roman" w:eastAsia="仿宋"/>
                <w:sz w:val="32"/>
                <w:szCs w:val="32"/>
              </w:rPr>
              <w:t>（1）药占比与合理用药：</w:t>
            </w:r>
          </w:p>
          <w:p w14:paraId="7E4249A5">
            <w:pPr>
              <w:pStyle w:val="14"/>
              <w:numPr>
                <w:ilvl w:val="0"/>
                <w:numId w:val="5"/>
              </w:numPr>
              <w:adjustRightInd/>
              <w:snapToGrid/>
              <w:spacing w:before="0" w:line="560" w:lineRule="exact"/>
              <w:jc w:val="both"/>
              <w:rPr>
                <w:rFonts w:ascii="Times New Roman" w:hAnsi="Times New Roman" w:eastAsia="仿宋"/>
                <w:sz w:val="32"/>
                <w:szCs w:val="32"/>
              </w:rPr>
            </w:pPr>
            <w:r>
              <w:rPr>
                <w:rFonts w:ascii="Times New Roman" w:hAnsi="Times New Roman" w:eastAsia="仿宋"/>
                <w:sz w:val="32"/>
                <w:szCs w:val="32"/>
              </w:rPr>
              <w:t>DRG/DIP支付下使用高价创新药导致亏损（如某CAR-T疗法单例亏损10万元），如何平衡临床需求与控费目标？</w:t>
            </w:r>
          </w:p>
          <w:p w14:paraId="50102AEA">
            <w:pPr>
              <w:pStyle w:val="14"/>
              <w:numPr>
                <w:ilvl w:val="0"/>
                <w:numId w:val="5"/>
              </w:numPr>
              <w:adjustRightInd/>
              <w:snapToGrid/>
              <w:spacing w:before="0" w:line="560" w:lineRule="exact"/>
              <w:jc w:val="both"/>
              <w:rPr>
                <w:rFonts w:ascii="Times New Roman" w:hAnsi="Times New Roman" w:eastAsia="仿宋"/>
                <w:sz w:val="32"/>
                <w:szCs w:val="32"/>
              </w:rPr>
            </w:pPr>
            <w:r>
              <w:rPr>
                <w:rFonts w:ascii="Times New Roman" w:hAnsi="Times New Roman" w:eastAsia="仿宋"/>
                <w:sz w:val="32"/>
                <w:szCs w:val="32"/>
              </w:rPr>
              <w:t>是否支持取消药占比考核，改为“创新药合理使用率”指标？请说明理由。</w:t>
            </w:r>
          </w:p>
          <w:p w14:paraId="174B231C">
            <w:pPr>
              <w:pStyle w:val="14"/>
              <w:spacing w:before="0" w:line="560" w:lineRule="exact"/>
              <w:ind w:left="99" w:leftChars="47" w:firstLine="0"/>
              <w:jc w:val="both"/>
              <w:rPr>
                <w:rFonts w:ascii="Times New Roman" w:hAnsi="Times New Roman" w:eastAsia="仿宋"/>
                <w:sz w:val="32"/>
                <w:szCs w:val="32"/>
              </w:rPr>
            </w:pPr>
            <w:r>
              <w:rPr>
                <w:rFonts w:ascii="Times New Roman" w:hAnsi="Times New Roman" w:eastAsia="仿宋"/>
                <w:sz w:val="32"/>
                <w:szCs w:val="32"/>
              </w:rPr>
              <w:t>（2）诊疗能力与用药安全：</w:t>
            </w:r>
          </w:p>
          <w:p w14:paraId="388EA351">
            <w:pPr>
              <w:pStyle w:val="14"/>
              <w:numPr>
                <w:ilvl w:val="0"/>
                <w:numId w:val="5"/>
              </w:numPr>
              <w:adjustRightInd/>
              <w:snapToGrid/>
              <w:spacing w:before="0" w:line="560" w:lineRule="exact"/>
              <w:jc w:val="both"/>
              <w:rPr>
                <w:rFonts w:ascii="Times New Roman" w:hAnsi="Times New Roman" w:eastAsia="仿宋"/>
                <w:sz w:val="32"/>
                <w:szCs w:val="32"/>
              </w:rPr>
            </w:pPr>
            <w:r>
              <w:rPr>
                <w:rFonts w:ascii="Times New Roman" w:hAnsi="Times New Roman" w:eastAsia="仿宋"/>
                <w:sz w:val="32"/>
                <w:szCs w:val="32"/>
              </w:rPr>
              <w:t>县域医院因基因检测能力不足导致靶向药误用（如某EGFR抑制剂误用率40%），如何提升基层精准用药能力？</w:t>
            </w:r>
          </w:p>
          <w:p w14:paraId="531C3277">
            <w:pPr>
              <w:pStyle w:val="14"/>
              <w:numPr>
                <w:ilvl w:val="0"/>
                <w:numId w:val="5"/>
              </w:numPr>
              <w:adjustRightInd/>
              <w:snapToGrid/>
              <w:spacing w:before="0" w:line="560" w:lineRule="exact"/>
              <w:ind w:left="0" w:firstLine="28" w:firstLineChars="9"/>
              <w:jc w:val="both"/>
              <w:rPr>
                <w:rFonts w:ascii="Times New Roman" w:hAnsi="Times New Roman" w:eastAsia="仿宋"/>
                <w:sz w:val="32"/>
                <w:szCs w:val="32"/>
              </w:rPr>
            </w:pPr>
            <w:r>
              <w:rPr>
                <w:rFonts w:ascii="Times New Roman" w:hAnsi="Times New Roman" w:eastAsia="仿宋"/>
                <w:sz w:val="32"/>
                <w:szCs w:val="32"/>
              </w:rPr>
              <w:t>是否需建立“创新药不良反应国家监测平台”？如何设计医院端上报激励机制？</w:t>
            </w:r>
          </w:p>
        </w:tc>
      </w:tr>
      <w:tr w14:paraId="7373DC22">
        <w:trPr>
          <w:trHeight w:val="589" w:hRule="atLeast"/>
        </w:trPr>
        <w:tc>
          <w:tcPr>
            <w:tcW w:w="5000" w:type="pct"/>
          </w:tcPr>
          <w:p w14:paraId="65B1DCE3">
            <w:pPr>
              <w:pStyle w:val="14"/>
              <w:spacing w:before="0" w:line="560" w:lineRule="exact"/>
              <w:ind w:left="99" w:leftChars="47" w:firstLine="0"/>
              <w:jc w:val="both"/>
              <w:rPr>
                <w:rFonts w:ascii="Times New Roman" w:hAnsi="Times New Roman" w:eastAsia="仿宋"/>
                <w:sz w:val="32"/>
                <w:szCs w:val="32"/>
              </w:rPr>
            </w:pPr>
            <w:r>
              <w:rPr>
                <w:rFonts w:ascii="Times New Roman" w:hAnsi="Times New Roman" w:eastAsia="仿宋"/>
                <w:sz w:val="32"/>
                <w:szCs w:val="32"/>
              </w:rPr>
              <w:t>6.患者代表</w:t>
            </w:r>
          </w:p>
        </w:tc>
      </w:tr>
      <w:tr w14:paraId="7EC50BB9">
        <w:trPr>
          <w:trHeight w:val="2791" w:hRule="atLeast"/>
        </w:trPr>
        <w:tc>
          <w:tcPr>
            <w:tcW w:w="5000" w:type="pct"/>
          </w:tcPr>
          <w:p w14:paraId="3ED1053B">
            <w:pPr>
              <w:pStyle w:val="14"/>
              <w:spacing w:before="0" w:line="560" w:lineRule="exact"/>
              <w:ind w:left="99" w:leftChars="47" w:firstLine="0"/>
              <w:jc w:val="both"/>
              <w:rPr>
                <w:rFonts w:ascii="Times New Roman" w:hAnsi="Times New Roman" w:eastAsia="仿宋"/>
                <w:sz w:val="32"/>
                <w:szCs w:val="32"/>
              </w:rPr>
            </w:pPr>
            <w:r>
              <w:rPr>
                <w:rFonts w:ascii="Times New Roman" w:hAnsi="Times New Roman" w:eastAsia="仿宋"/>
                <w:sz w:val="32"/>
                <w:szCs w:val="32"/>
              </w:rPr>
              <w:t>核心议题：可及性与经济负担</w:t>
            </w:r>
          </w:p>
          <w:p w14:paraId="73C26C17">
            <w:pPr>
              <w:pStyle w:val="14"/>
              <w:spacing w:before="0" w:line="560" w:lineRule="exact"/>
              <w:ind w:left="0" w:firstLine="0"/>
              <w:jc w:val="both"/>
              <w:rPr>
                <w:rFonts w:ascii="Times New Roman" w:hAnsi="Times New Roman" w:eastAsia="仿宋"/>
                <w:sz w:val="32"/>
                <w:szCs w:val="32"/>
              </w:rPr>
            </w:pPr>
            <w:r>
              <w:rPr>
                <w:rFonts w:ascii="Times New Roman" w:hAnsi="Times New Roman" w:eastAsia="仿宋"/>
                <w:sz w:val="32"/>
                <w:szCs w:val="32"/>
              </w:rPr>
              <w:t>（1）支付压力与生存权</w:t>
            </w:r>
          </w:p>
          <w:p w14:paraId="04B9AF63">
            <w:pPr>
              <w:pStyle w:val="14"/>
              <w:numPr>
                <w:ilvl w:val="0"/>
                <w:numId w:val="5"/>
              </w:numPr>
              <w:adjustRightInd/>
              <w:snapToGrid/>
              <w:spacing w:before="0" w:line="560" w:lineRule="exact"/>
              <w:jc w:val="both"/>
              <w:rPr>
                <w:rFonts w:ascii="Times New Roman" w:hAnsi="Times New Roman" w:eastAsia="仿宋"/>
                <w:sz w:val="32"/>
                <w:szCs w:val="32"/>
              </w:rPr>
            </w:pPr>
            <w:r>
              <w:rPr>
                <w:rFonts w:ascii="Times New Roman" w:hAnsi="Times New Roman" w:eastAsia="仿宋"/>
                <w:sz w:val="32"/>
                <w:szCs w:val="32"/>
              </w:rPr>
              <w:t>自费使用高价创新药（如某SMA药物年自付55万元）导致家庭破产，您认为医保应如何分层保障（如设立自付上限）？</w:t>
            </w:r>
          </w:p>
          <w:p w14:paraId="628A1459">
            <w:pPr>
              <w:pStyle w:val="14"/>
              <w:numPr>
                <w:ilvl w:val="0"/>
                <w:numId w:val="5"/>
              </w:numPr>
              <w:adjustRightInd/>
              <w:snapToGrid/>
              <w:spacing w:before="0" w:line="560" w:lineRule="exact"/>
              <w:jc w:val="both"/>
              <w:rPr>
                <w:rFonts w:ascii="Times New Roman" w:hAnsi="Times New Roman" w:eastAsia="仿宋"/>
                <w:sz w:val="32"/>
                <w:szCs w:val="32"/>
              </w:rPr>
            </w:pPr>
            <w:r>
              <w:rPr>
                <w:rFonts w:ascii="Times New Roman" w:hAnsi="Times New Roman" w:eastAsia="仿宋"/>
                <w:sz w:val="32"/>
                <w:szCs w:val="32"/>
              </w:rPr>
              <w:t>对“创新药进院难”问题（如需跨省购药），最迫切的政策需求是什么？</w:t>
            </w:r>
          </w:p>
          <w:p w14:paraId="663B7AB0">
            <w:pPr>
              <w:pStyle w:val="14"/>
              <w:spacing w:before="0" w:line="560" w:lineRule="exact"/>
              <w:ind w:left="99" w:leftChars="47" w:firstLine="0"/>
              <w:jc w:val="both"/>
              <w:rPr>
                <w:rFonts w:ascii="Times New Roman" w:hAnsi="Times New Roman" w:eastAsia="仿宋"/>
                <w:sz w:val="32"/>
                <w:szCs w:val="32"/>
              </w:rPr>
            </w:pPr>
            <w:r>
              <w:rPr>
                <w:rFonts w:ascii="Times New Roman" w:hAnsi="Times New Roman" w:eastAsia="仿宋"/>
                <w:sz w:val="32"/>
                <w:szCs w:val="32"/>
              </w:rPr>
              <w:t>（2）价值认知差异</w:t>
            </w:r>
          </w:p>
          <w:p w14:paraId="12DEA268">
            <w:pPr>
              <w:pStyle w:val="14"/>
              <w:numPr>
                <w:ilvl w:val="0"/>
                <w:numId w:val="5"/>
              </w:numPr>
              <w:adjustRightInd/>
              <w:snapToGrid/>
              <w:spacing w:before="0" w:line="560" w:lineRule="exact"/>
              <w:jc w:val="both"/>
              <w:rPr>
                <w:rFonts w:ascii="Times New Roman" w:hAnsi="Times New Roman" w:eastAsia="仿宋"/>
                <w:sz w:val="32"/>
                <w:szCs w:val="32"/>
              </w:rPr>
            </w:pPr>
            <w:r>
              <w:rPr>
                <w:rFonts w:ascii="Times New Roman" w:hAnsi="Times New Roman" w:eastAsia="仿宋"/>
                <w:sz w:val="32"/>
                <w:szCs w:val="32"/>
              </w:rPr>
              <w:t>若某药物可延长生存期但无法治愈（如某抗癌药延长生存期6个月），您是否接受其高价？可承受的自付比例是多少？</w:t>
            </w:r>
          </w:p>
          <w:p w14:paraId="374C221A">
            <w:pPr>
              <w:pStyle w:val="14"/>
              <w:numPr>
                <w:ilvl w:val="0"/>
                <w:numId w:val="5"/>
              </w:numPr>
              <w:adjustRightInd/>
              <w:snapToGrid/>
              <w:spacing w:before="0" w:line="560" w:lineRule="exact"/>
              <w:jc w:val="both"/>
              <w:rPr>
                <w:rFonts w:ascii="Times New Roman" w:hAnsi="Times New Roman" w:eastAsia="仿宋"/>
                <w:sz w:val="32"/>
                <w:szCs w:val="32"/>
              </w:rPr>
            </w:pPr>
            <w:r>
              <w:rPr>
                <w:rFonts w:ascii="Times New Roman" w:hAnsi="Times New Roman" w:eastAsia="仿宋"/>
                <w:sz w:val="32"/>
                <w:szCs w:val="32"/>
              </w:rPr>
              <w:t>您如何看待“风险共担协议”（如无效退款）？是否愿意参与此类支付模式？</w:t>
            </w:r>
          </w:p>
        </w:tc>
      </w:tr>
    </w:tbl>
    <w:p w14:paraId="7196A077">
      <w:pPr>
        <w:spacing w:before="85" w:line="560" w:lineRule="exact"/>
        <w:outlineLvl w:val="0"/>
        <w:rPr>
          <w:rFonts w:ascii="Times New Roman" w:hAnsi="Times New Roman" w:eastAsia="仿宋_GB2312" w:cs="Times New Roman"/>
          <w:sz w:val="32"/>
          <w:szCs w:val="32"/>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swiss"/>
    <w:pitch w:val="default"/>
    <w:sig w:usb0="00000000" w:usb1="00000000" w:usb2="00000016" w:usb3="00000000" w:csb0="0004001F" w:csb1="00000000"/>
  </w:font>
  <w:font w:name="仿宋_GB2312">
    <w:altName w:val="方正仿宋_GBK"/>
    <w:panose1 w:val="02010609030101010101"/>
    <w:charset w:val="86"/>
    <w:family w:val="modern"/>
    <w:pitch w:val="default"/>
    <w:sig w:usb0="00000000" w:usb1="00000000" w:usb2="00000010" w:usb3="00000000" w:csb0="00040000" w:csb1="00000000"/>
  </w:font>
  <w:font w:name=".sf ns">
    <w:panose1 w:val="02020503050405090304"/>
    <w:charset w:val="00"/>
    <w:family w:val="auto"/>
    <w:pitch w:val="default"/>
    <w:sig w:usb0="E0000AFF" w:usb1="00007843" w:usb2="00000001" w:usb3="00000000" w:csb0="400001BF" w:csb1="DFF7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1E745654">
        <w:pPr>
          <w:pStyle w:val="4"/>
          <w:jc w:val="center"/>
        </w:pPr>
        <w:r>
          <w:fldChar w:fldCharType="begin"/>
        </w:r>
        <w:r>
          <w:instrText xml:space="preserve">PAGE   \* MERGEFORMAT</w:instrText>
        </w:r>
        <w:r>
          <w:fldChar w:fldCharType="separate"/>
        </w:r>
        <w:r>
          <w:rPr>
            <w:lang w:val="zh-CN"/>
          </w:rPr>
          <w:t>2</w:t>
        </w:r>
        <w:r>
          <w:fldChar w:fldCharType="end"/>
        </w:r>
      </w:p>
    </w:sdtContent>
  </w:sdt>
  <w:p w14:paraId="3340F99F">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D53E22"/>
    <w:multiLevelType w:val="singleLevel"/>
    <w:tmpl w:val="8AD53E22"/>
    <w:lvl w:ilvl="0" w:tentative="0">
      <w:start w:val="4"/>
      <w:numFmt w:val="decimal"/>
      <w:suff w:val="space"/>
      <w:lvlText w:val="%1."/>
      <w:lvlJc w:val="left"/>
    </w:lvl>
  </w:abstractNum>
  <w:abstractNum w:abstractNumId="1">
    <w:nsid w:val="D354D19F"/>
    <w:multiLevelType w:val="singleLevel"/>
    <w:tmpl w:val="D354D19F"/>
    <w:lvl w:ilvl="0" w:tentative="0">
      <w:start w:val="1"/>
      <w:numFmt w:val="bullet"/>
      <w:lvlText w:val=""/>
      <w:lvlJc w:val="left"/>
      <w:pPr>
        <w:ind w:left="420" w:hanging="420"/>
      </w:pPr>
      <w:rPr>
        <w:rFonts w:hint="default" w:ascii="Wingdings" w:hAnsi="Wingdings"/>
      </w:rPr>
    </w:lvl>
  </w:abstractNum>
  <w:abstractNum w:abstractNumId="2">
    <w:nsid w:val="4994DB9D"/>
    <w:multiLevelType w:val="singleLevel"/>
    <w:tmpl w:val="4994DB9D"/>
    <w:lvl w:ilvl="0" w:tentative="0">
      <w:start w:val="1"/>
      <w:numFmt w:val="bullet"/>
      <w:lvlText w:val=""/>
      <w:lvlJc w:val="left"/>
      <w:pPr>
        <w:ind w:left="420" w:hanging="420"/>
      </w:pPr>
      <w:rPr>
        <w:rFonts w:hint="default" w:ascii="Wingdings" w:hAnsi="Wingdings"/>
      </w:rPr>
    </w:lvl>
  </w:abstractNum>
  <w:abstractNum w:abstractNumId="3">
    <w:nsid w:val="682362C8"/>
    <w:multiLevelType w:val="multilevel"/>
    <w:tmpl w:val="682362C8"/>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6DAE796A"/>
    <w:multiLevelType w:val="multilevel"/>
    <w:tmpl w:val="6DAE796A"/>
    <w:lvl w:ilvl="0" w:tentative="0">
      <w:start w:val="3"/>
      <w:numFmt w:val="japaneseCounting"/>
      <w:lvlText w:val="%1、"/>
      <w:lvlJc w:val="left"/>
      <w:pPr>
        <w:ind w:left="1440" w:hanging="720"/>
      </w:pPr>
      <w:rPr>
        <w:rFonts w:hint="default"/>
      </w:rPr>
    </w:lvl>
    <w:lvl w:ilvl="1" w:tentative="0">
      <w:start w:val="1"/>
      <w:numFmt w:val="lowerLetter"/>
      <w:lvlText w:val="%2)"/>
      <w:lvlJc w:val="left"/>
      <w:pPr>
        <w:ind w:left="1600" w:hanging="440"/>
      </w:pPr>
    </w:lvl>
    <w:lvl w:ilvl="2" w:tentative="0">
      <w:start w:val="1"/>
      <w:numFmt w:val="lowerRoman"/>
      <w:lvlText w:val="%3."/>
      <w:lvlJc w:val="right"/>
      <w:pPr>
        <w:ind w:left="2040" w:hanging="440"/>
      </w:pPr>
    </w:lvl>
    <w:lvl w:ilvl="3" w:tentative="0">
      <w:start w:val="1"/>
      <w:numFmt w:val="decimal"/>
      <w:lvlText w:val="%4."/>
      <w:lvlJc w:val="left"/>
      <w:pPr>
        <w:ind w:left="2480" w:hanging="440"/>
      </w:pPr>
    </w:lvl>
    <w:lvl w:ilvl="4" w:tentative="0">
      <w:start w:val="1"/>
      <w:numFmt w:val="lowerLetter"/>
      <w:lvlText w:val="%5)"/>
      <w:lvlJc w:val="left"/>
      <w:pPr>
        <w:ind w:left="2920" w:hanging="440"/>
      </w:pPr>
    </w:lvl>
    <w:lvl w:ilvl="5" w:tentative="0">
      <w:start w:val="1"/>
      <w:numFmt w:val="lowerRoman"/>
      <w:lvlText w:val="%6."/>
      <w:lvlJc w:val="right"/>
      <w:pPr>
        <w:ind w:left="3360" w:hanging="440"/>
      </w:pPr>
    </w:lvl>
    <w:lvl w:ilvl="6" w:tentative="0">
      <w:start w:val="1"/>
      <w:numFmt w:val="decimal"/>
      <w:lvlText w:val="%7."/>
      <w:lvlJc w:val="left"/>
      <w:pPr>
        <w:ind w:left="3800" w:hanging="440"/>
      </w:pPr>
    </w:lvl>
    <w:lvl w:ilvl="7" w:tentative="0">
      <w:start w:val="1"/>
      <w:numFmt w:val="lowerLetter"/>
      <w:lvlText w:val="%8)"/>
      <w:lvlJc w:val="left"/>
      <w:pPr>
        <w:ind w:left="4240" w:hanging="440"/>
      </w:pPr>
    </w:lvl>
    <w:lvl w:ilvl="8" w:tentative="0">
      <w:start w:val="1"/>
      <w:numFmt w:val="lowerRoman"/>
      <w:lvlText w:val="%9."/>
      <w:lvlJc w:val="right"/>
      <w:pPr>
        <w:ind w:left="4680" w:hanging="440"/>
      </w:p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796C"/>
    <w:rsid w:val="00002484"/>
    <w:rsid w:val="000073C6"/>
    <w:rsid w:val="00047E69"/>
    <w:rsid w:val="00084A53"/>
    <w:rsid w:val="0008712D"/>
    <w:rsid w:val="00087BFC"/>
    <w:rsid w:val="000A0942"/>
    <w:rsid w:val="000C2BF6"/>
    <w:rsid w:val="000D70CF"/>
    <w:rsid w:val="000E51C5"/>
    <w:rsid w:val="000F1498"/>
    <w:rsid w:val="000F42D2"/>
    <w:rsid w:val="00104F0D"/>
    <w:rsid w:val="001131BE"/>
    <w:rsid w:val="001217E4"/>
    <w:rsid w:val="00131367"/>
    <w:rsid w:val="001532D9"/>
    <w:rsid w:val="001825E8"/>
    <w:rsid w:val="00184E15"/>
    <w:rsid w:val="00190FFE"/>
    <w:rsid w:val="00191208"/>
    <w:rsid w:val="001922DF"/>
    <w:rsid w:val="00194A63"/>
    <w:rsid w:val="001A7E86"/>
    <w:rsid w:val="001B5909"/>
    <w:rsid w:val="001C40DB"/>
    <w:rsid w:val="001C796C"/>
    <w:rsid w:val="001D3DCA"/>
    <w:rsid w:val="001E1939"/>
    <w:rsid w:val="001E5ECF"/>
    <w:rsid w:val="001F0E1D"/>
    <w:rsid w:val="001F2E5B"/>
    <w:rsid w:val="002044C7"/>
    <w:rsid w:val="00205D3D"/>
    <w:rsid w:val="0021617C"/>
    <w:rsid w:val="0022021C"/>
    <w:rsid w:val="00221A1F"/>
    <w:rsid w:val="00230020"/>
    <w:rsid w:val="00240E10"/>
    <w:rsid w:val="002434E0"/>
    <w:rsid w:val="00246D9F"/>
    <w:rsid w:val="00250534"/>
    <w:rsid w:val="002936EE"/>
    <w:rsid w:val="002A15FC"/>
    <w:rsid w:val="002B08A8"/>
    <w:rsid w:val="002E5DD6"/>
    <w:rsid w:val="002E7350"/>
    <w:rsid w:val="002F0BF0"/>
    <w:rsid w:val="00300F3D"/>
    <w:rsid w:val="0033672C"/>
    <w:rsid w:val="003379A7"/>
    <w:rsid w:val="00347B79"/>
    <w:rsid w:val="00355EAB"/>
    <w:rsid w:val="0037513E"/>
    <w:rsid w:val="003755C4"/>
    <w:rsid w:val="00381FDA"/>
    <w:rsid w:val="00396EF6"/>
    <w:rsid w:val="003A1EDB"/>
    <w:rsid w:val="003C1D2A"/>
    <w:rsid w:val="003C6256"/>
    <w:rsid w:val="003D1DE5"/>
    <w:rsid w:val="003D6F3D"/>
    <w:rsid w:val="003F03B3"/>
    <w:rsid w:val="003F08BF"/>
    <w:rsid w:val="003F2BB2"/>
    <w:rsid w:val="00403FD9"/>
    <w:rsid w:val="00422607"/>
    <w:rsid w:val="00435718"/>
    <w:rsid w:val="00437358"/>
    <w:rsid w:val="0046093C"/>
    <w:rsid w:val="00461C0A"/>
    <w:rsid w:val="00470BEF"/>
    <w:rsid w:val="004761BA"/>
    <w:rsid w:val="00487C84"/>
    <w:rsid w:val="004953A9"/>
    <w:rsid w:val="00497F25"/>
    <w:rsid w:val="004A1252"/>
    <w:rsid w:val="004B5C58"/>
    <w:rsid w:val="004C391C"/>
    <w:rsid w:val="004F0521"/>
    <w:rsid w:val="004F6D85"/>
    <w:rsid w:val="00531C02"/>
    <w:rsid w:val="005570AC"/>
    <w:rsid w:val="00576817"/>
    <w:rsid w:val="0057681F"/>
    <w:rsid w:val="00580B9D"/>
    <w:rsid w:val="005929EC"/>
    <w:rsid w:val="00593428"/>
    <w:rsid w:val="005A3694"/>
    <w:rsid w:val="005B7E77"/>
    <w:rsid w:val="005C7FB9"/>
    <w:rsid w:val="005D5256"/>
    <w:rsid w:val="005D5D87"/>
    <w:rsid w:val="005E7453"/>
    <w:rsid w:val="005E76FC"/>
    <w:rsid w:val="00614966"/>
    <w:rsid w:val="006232EF"/>
    <w:rsid w:val="00647BF6"/>
    <w:rsid w:val="006638B8"/>
    <w:rsid w:val="006A006E"/>
    <w:rsid w:val="006A04AD"/>
    <w:rsid w:val="006A2076"/>
    <w:rsid w:val="006A2543"/>
    <w:rsid w:val="006D1FAE"/>
    <w:rsid w:val="006D6ABE"/>
    <w:rsid w:val="006F101D"/>
    <w:rsid w:val="0070448C"/>
    <w:rsid w:val="007053C3"/>
    <w:rsid w:val="007145C9"/>
    <w:rsid w:val="00727739"/>
    <w:rsid w:val="00743CDD"/>
    <w:rsid w:val="00745B12"/>
    <w:rsid w:val="00745C1A"/>
    <w:rsid w:val="00753DAA"/>
    <w:rsid w:val="007A0686"/>
    <w:rsid w:val="007A508C"/>
    <w:rsid w:val="007A7538"/>
    <w:rsid w:val="007C21E3"/>
    <w:rsid w:val="007E2587"/>
    <w:rsid w:val="007E7782"/>
    <w:rsid w:val="00835F40"/>
    <w:rsid w:val="008578ED"/>
    <w:rsid w:val="00871E42"/>
    <w:rsid w:val="008B58C2"/>
    <w:rsid w:val="008B6AA4"/>
    <w:rsid w:val="008C1F83"/>
    <w:rsid w:val="008D01B5"/>
    <w:rsid w:val="00906A34"/>
    <w:rsid w:val="009144DF"/>
    <w:rsid w:val="00932677"/>
    <w:rsid w:val="009362D4"/>
    <w:rsid w:val="00945E58"/>
    <w:rsid w:val="00953A4E"/>
    <w:rsid w:val="00953FDF"/>
    <w:rsid w:val="0095561A"/>
    <w:rsid w:val="009558C8"/>
    <w:rsid w:val="00972F6F"/>
    <w:rsid w:val="009738D4"/>
    <w:rsid w:val="009841A6"/>
    <w:rsid w:val="00984B01"/>
    <w:rsid w:val="00991E4E"/>
    <w:rsid w:val="0099630F"/>
    <w:rsid w:val="009A521D"/>
    <w:rsid w:val="009B5FCA"/>
    <w:rsid w:val="009C132C"/>
    <w:rsid w:val="009C1681"/>
    <w:rsid w:val="009D1A66"/>
    <w:rsid w:val="009E4F81"/>
    <w:rsid w:val="00A070B4"/>
    <w:rsid w:val="00A37BD8"/>
    <w:rsid w:val="00A435EF"/>
    <w:rsid w:val="00A717AC"/>
    <w:rsid w:val="00AA66B7"/>
    <w:rsid w:val="00AB1F88"/>
    <w:rsid w:val="00AC7CD9"/>
    <w:rsid w:val="00AD1718"/>
    <w:rsid w:val="00AE2CE8"/>
    <w:rsid w:val="00AF1C41"/>
    <w:rsid w:val="00AF5C49"/>
    <w:rsid w:val="00B12FD6"/>
    <w:rsid w:val="00B15A53"/>
    <w:rsid w:val="00B1636D"/>
    <w:rsid w:val="00B239AA"/>
    <w:rsid w:val="00B26C9A"/>
    <w:rsid w:val="00B366DC"/>
    <w:rsid w:val="00B67EED"/>
    <w:rsid w:val="00B8773C"/>
    <w:rsid w:val="00B9255A"/>
    <w:rsid w:val="00B96EFD"/>
    <w:rsid w:val="00BA3B2A"/>
    <w:rsid w:val="00BA5598"/>
    <w:rsid w:val="00BC2277"/>
    <w:rsid w:val="00BF2FC5"/>
    <w:rsid w:val="00BF56B7"/>
    <w:rsid w:val="00BF607E"/>
    <w:rsid w:val="00C03FC5"/>
    <w:rsid w:val="00C36182"/>
    <w:rsid w:val="00C60C8C"/>
    <w:rsid w:val="00C61C07"/>
    <w:rsid w:val="00C66434"/>
    <w:rsid w:val="00C872F8"/>
    <w:rsid w:val="00CC5222"/>
    <w:rsid w:val="00CD2E30"/>
    <w:rsid w:val="00D04277"/>
    <w:rsid w:val="00D04DC6"/>
    <w:rsid w:val="00D0711A"/>
    <w:rsid w:val="00D14EEB"/>
    <w:rsid w:val="00D17A95"/>
    <w:rsid w:val="00D65A94"/>
    <w:rsid w:val="00D7311D"/>
    <w:rsid w:val="00D860BE"/>
    <w:rsid w:val="00D9267B"/>
    <w:rsid w:val="00DA4711"/>
    <w:rsid w:val="00DA6021"/>
    <w:rsid w:val="00DA7D6D"/>
    <w:rsid w:val="00DB58B5"/>
    <w:rsid w:val="00DC5D05"/>
    <w:rsid w:val="00DD01A2"/>
    <w:rsid w:val="00DD1556"/>
    <w:rsid w:val="00DD3524"/>
    <w:rsid w:val="00DD6BD3"/>
    <w:rsid w:val="00DE4ED2"/>
    <w:rsid w:val="00DF1DC3"/>
    <w:rsid w:val="00E01D4C"/>
    <w:rsid w:val="00E051CD"/>
    <w:rsid w:val="00E157B6"/>
    <w:rsid w:val="00E20530"/>
    <w:rsid w:val="00E24B81"/>
    <w:rsid w:val="00E313DD"/>
    <w:rsid w:val="00E52724"/>
    <w:rsid w:val="00E6220A"/>
    <w:rsid w:val="00E62DEF"/>
    <w:rsid w:val="00E63153"/>
    <w:rsid w:val="00F03199"/>
    <w:rsid w:val="00F0524E"/>
    <w:rsid w:val="00F14C31"/>
    <w:rsid w:val="00F23FEC"/>
    <w:rsid w:val="00F44660"/>
    <w:rsid w:val="00F648C6"/>
    <w:rsid w:val="00F85074"/>
    <w:rsid w:val="00F91F99"/>
    <w:rsid w:val="00FA0705"/>
    <w:rsid w:val="00FA5154"/>
    <w:rsid w:val="00FA5692"/>
    <w:rsid w:val="00FB2CAC"/>
    <w:rsid w:val="00FF6BF9"/>
    <w:rsid w:val="09063A89"/>
    <w:rsid w:val="16663DB9"/>
    <w:rsid w:val="19505A07"/>
    <w:rsid w:val="1A442027"/>
    <w:rsid w:val="24055A60"/>
    <w:rsid w:val="31473D7D"/>
    <w:rsid w:val="4C983FC5"/>
    <w:rsid w:val="4FF4707C"/>
    <w:rsid w:val="617410CB"/>
    <w:rsid w:val="67BD6B7E"/>
    <w:rsid w:val="73893DB8"/>
    <w:rsid w:val="BFFD6B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3"/>
    <w:qFormat/>
    <w:uiPriority w:val="9"/>
    <w:pPr>
      <w:keepNext/>
      <w:keepLines/>
      <w:widowControl/>
      <w:adjustRightInd w:val="0"/>
      <w:snapToGrid w:val="0"/>
      <w:spacing w:before="340" w:after="330" w:line="578" w:lineRule="auto"/>
      <w:jc w:val="left"/>
      <w:outlineLvl w:val="0"/>
    </w:pPr>
    <w:rPr>
      <w:rFonts w:ascii="宋体" w:hAnsi="宋体" w:eastAsia="微软雅黑" w:cs="Times New Roman"/>
      <w:b/>
      <w:bCs/>
      <w:kern w:val="44"/>
      <w:sz w:val="44"/>
      <w:szCs w:val="44"/>
    </w:rPr>
  </w:style>
  <w:style w:type="paragraph" w:styleId="3">
    <w:name w:val="heading 3"/>
    <w:basedOn w:val="1"/>
    <w:next w:val="1"/>
    <w:link w:val="12"/>
    <w:unhideWhenUsed/>
    <w:qFormat/>
    <w:uiPriority w:val="9"/>
    <w:pPr>
      <w:spacing w:line="360" w:lineRule="auto"/>
      <w:outlineLvl w:val="2"/>
    </w:pPr>
    <w:rPr>
      <w:rFonts w:eastAsia="仿宋_GB2312"/>
      <w:b/>
      <w:bCs/>
      <w:sz w:val="32"/>
      <w:szCs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11"/>
    <w:unhideWhenUsed/>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0"/>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firstLine="420" w:firstLineChars="200"/>
    </w:pPr>
  </w:style>
  <w:style w:type="character" w:customStyle="1" w:styleId="10">
    <w:name w:val="页眉 字符"/>
    <w:basedOn w:val="8"/>
    <w:link w:val="5"/>
    <w:qFormat/>
    <w:uiPriority w:val="99"/>
    <w:rPr>
      <w:sz w:val="18"/>
      <w:szCs w:val="18"/>
    </w:rPr>
  </w:style>
  <w:style w:type="character" w:customStyle="1" w:styleId="11">
    <w:name w:val="页脚 字符"/>
    <w:basedOn w:val="8"/>
    <w:link w:val="4"/>
    <w:qFormat/>
    <w:uiPriority w:val="99"/>
    <w:rPr>
      <w:sz w:val="18"/>
      <w:szCs w:val="18"/>
    </w:rPr>
  </w:style>
  <w:style w:type="character" w:customStyle="1" w:styleId="12">
    <w:name w:val="标题 3 字符"/>
    <w:basedOn w:val="8"/>
    <w:link w:val="3"/>
    <w:qFormat/>
    <w:uiPriority w:val="9"/>
    <w:rPr>
      <w:rFonts w:eastAsia="仿宋_GB2312"/>
      <w:b/>
      <w:bCs/>
      <w:sz w:val="32"/>
      <w:szCs w:val="32"/>
    </w:rPr>
  </w:style>
  <w:style w:type="character" w:customStyle="1" w:styleId="13">
    <w:name w:val="标题 1 字符"/>
    <w:basedOn w:val="8"/>
    <w:link w:val="2"/>
    <w:qFormat/>
    <w:uiPriority w:val="9"/>
    <w:rPr>
      <w:rFonts w:ascii="宋体" w:hAnsi="宋体" w:eastAsia="微软雅黑" w:cs="Times New Roman"/>
      <w:b/>
      <w:bCs/>
      <w:kern w:val="44"/>
      <w:sz w:val="44"/>
      <w:szCs w:val="44"/>
    </w:rPr>
  </w:style>
  <w:style w:type="paragraph" w:customStyle="1" w:styleId="14">
    <w:name w:val="p3"/>
    <w:basedOn w:val="1"/>
    <w:qFormat/>
    <w:uiPriority w:val="0"/>
    <w:pPr>
      <w:widowControl/>
      <w:adjustRightInd w:val="0"/>
      <w:snapToGrid w:val="0"/>
      <w:spacing w:before="240"/>
      <w:ind w:left="660" w:hanging="660"/>
      <w:jc w:val="left"/>
    </w:pPr>
    <w:rPr>
      <w:rFonts w:ascii=".sf ns" w:hAnsi=".sf ns" w:eastAsia=".sf ns" w:cs="Times New Roman"/>
      <w:color w:val="0E0E0E"/>
      <w:kern w:val="0"/>
      <w:sz w:val="28"/>
      <w:szCs w:val="28"/>
    </w:rPr>
  </w:style>
  <w:style w:type="paragraph" w:customStyle="1" w:styleId="15">
    <w:name w:val="Revision"/>
    <w:hidden/>
    <w:unhideWhenUsed/>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646</Words>
  <Characters>3684</Characters>
  <Lines>30</Lines>
  <Paragraphs>8</Paragraphs>
  <TotalTime>47</TotalTime>
  <ScaleCrop>false</ScaleCrop>
  <LinksUpToDate>false</LinksUpToDate>
  <CharactersWithSpaces>4322</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2025-03-14T22:04:00Z</dcterms:created>
  <dc:creator>李下蹊</dc:creator>
  <cp:lastModifiedBy>W</cp:lastModifiedBy>
  <dcterms:modified xsi:type="dcterms:W3CDTF">2025-03-19T13:58:19Z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eyJoZGlkIjoiOGI1MDEyZTBjYjhlMTU2ZTdjZWMwYWEwOTk5MjEzZmIiLCJ1c2VySWQiOiIxMjc5MzE1NjQwIn0=</vt:lpwstr>
  </property>
  <property fmtid="{D5CDD505-2E9C-101B-9397-08002B2CF9AE}" pid="3" name="KSOProductBuildVer">
    <vt:lpwstr>2052-6.11.0.8885</vt:lpwstr>
  </property>
  <property fmtid="{D5CDD505-2E9C-101B-9397-08002B2CF9AE}" pid="4" name="ICV">
    <vt:lpwstr>B07874AB164DB706FB5CDA67639351DE_43</vt:lpwstr>
  </property>
</Properties>
</file>