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55776D">
      <w:pPr>
        <w:numPr>
          <w:numId w:val="0"/>
        </w:numPr>
        <w:jc w:val="center"/>
        <w:rPr>
          <w:rFonts w:hint="default" w:ascii="仿宋_GB2312" w:hAnsi="仿宋_GB2312" w:eastAsia="仿宋_GB2312" w:cs="仿宋_GB2312"/>
          <w:b/>
          <w:bCs/>
          <w:sz w:val="36"/>
          <w:szCs w:val="44"/>
          <w:lang w:val="en-US" w:eastAsia="zh-CN"/>
        </w:rPr>
      </w:pPr>
      <w:bookmarkStart w:id="0" w:name="_GoBack"/>
      <w:r>
        <w:rPr>
          <w:rFonts w:hint="eastAsia" w:ascii="仿宋_GB2312" w:hAnsi="仿宋_GB2312" w:eastAsia="仿宋_GB2312" w:cs="仿宋_GB2312"/>
          <w:b/>
          <w:bCs/>
          <w:sz w:val="36"/>
          <w:szCs w:val="44"/>
          <w:lang w:val="en-US" w:eastAsia="zh-CN"/>
        </w:rPr>
        <w:t>3.3日创新药政策研究工作纪要</w:t>
      </w:r>
    </w:p>
    <w:bookmarkEnd w:id="0"/>
    <w:p w14:paraId="70AE35BF">
      <w:pPr>
        <w:numPr>
          <w:ilvl w:val="0"/>
          <w:numId w:val="1"/>
        </w:numPr>
        <w:rPr>
          <w:rFonts w:hint="eastAsia" w:ascii="仿宋_GB2312" w:hAnsi="仿宋_GB2312" w:eastAsia="仿宋_GB2312" w:cs="仿宋_GB2312"/>
          <w:b/>
          <w:bCs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40"/>
          <w:lang w:val="en-US" w:eastAsia="zh-CN"/>
        </w:rPr>
        <w:t>王婷组：继续完善医保评估相关的指标体系并找相关参与方的专家</w:t>
      </w:r>
    </w:p>
    <w:p w14:paraId="72B2B092">
      <w:pPr>
        <w:numPr>
          <w:ilvl w:val="0"/>
          <w:numId w:val="2"/>
        </w:numPr>
        <w:ind w:left="845" w:leftChars="0" w:hanging="425" w:firstLineChars="0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经济评价和综合评价的关系，是否要研究经济评价的问题？</w:t>
      </w:r>
    </w:p>
    <w:p w14:paraId="77CA06F1">
      <w:pPr>
        <w:numPr>
          <w:ilvl w:val="0"/>
          <w:numId w:val="2"/>
        </w:numPr>
        <w:ind w:left="845" w:leftChars="0" w:hanging="425" w:firstLineChars="0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专家打分表的维度、指标、标准是否合理？</w:t>
      </w:r>
    </w:p>
    <w:p w14:paraId="0F6F6A7C">
      <w:pPr>
        <w:numPr>
          <w:ilvl w:val="0"/>
          <w:numId w:val="2"/>
        </w:numPr>
        <w:ind w:left="845" w:leftChars="0" w:hanging="425" w:firstLineChars="0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医保价格谈判流程是如何，价格谈判具体 最终成交价格以及各地价格有什么关系？挂网价格对于最终价格是怎么用的？</w:t>
      </w:r>
    </w:p>
    <w:p w14:paraId="40CB4156">
      <w:pPr>
        <w:numPr>
          <w:ilvl w:val="0"/>
          <w:numId w:val="2"/>
        </w:numPr>
        <w:ind w:left="845" w:leftChars="0" w:hanging="425" w:firstLineChars="0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理论分析部分的表述需要再补充一些理论基础。</w:t>
      </w:r>
    </w:p>
    <w:p w14:paraId="0285E6F9">
      <w:pPr>
        <w:numPr>
          <w:ilvl w:val="0"/>
          <w:numId w:val="3"/>
        </w:numPr>
        <w:rPr>
          <w:rFonts w:hint="eastAsia" w:ascii="仿宋_GB2312" w:hAnsi="仿宋_GB2312" w:eastAsia="仿宋_GB2312" w:cs="仿宋_GB2312"/>
          <w:b/>
          <w:bCs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40"/>
          <w:lang w:val="en-US" w:eastAsia="zh-CN"/>
        </w:rPr>
        <w:t>孙静林组：整理问题的优先性和可行性</w:t>
      </w:r>
    </w:p>
    <w:p w14:paraId="7711B0D1">
      <w:pPr>
        <w:numPr>
          <w:ilvl w:val="0"/>
          <w:numId w:val="4"/>
        </w:numPr>
        <w:ind w:left="845" w:leftChars="0" w:hanging="425" w:firstLineChars="0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地方层面的政策是否有依据？</w:t>
      </w:r>
    </w:p>
    <w:p w14:paraId="58103709">
      <w:pPr>
        <w:numPr>
          <w:ilvl w:val="0"/>
          <w:numId w:val="4"/>
        </w:numPr>
        <w:ind w:left="845" w:leftChars="0" w:hanging="425" w:firstLineChars="0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医保局是否每年有对某些地方有具体的评价，查看广东情况？医保改革试点的示范区在哪？</w:t>
      </w:r>
    </w:p>
    <w:p w14:paraId="7F90E047">
      <w:pPr>
        <w:numPr>
          <w:ilvl w:val="0"/>
          <w:numId w:val="4"/>
        </w:numPr>
        <w:ind w:left="845" w:leftChars="0" w:hanging="425" w:firstLineChars="0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续约评估的相关问题研究，与委托方了解关于续约细则的情况。</w:t>
      </w:r>
    </w:p>
    <w:p w14:paraId="7AC2C902">
      <w:pPr>
        <w:numPr>
          <w:ilvl w:val="0"/>
          <w:numId w:val="4"/>
        </w:numPr>
        <w:ind w:left="845" w:leftChars="0" w:hanging="425" w:firstLineChars="0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对于企业而言，创新成本能否有医保以外的方式收回，例如商业保险、改革试验区（海南免税）、不进医保也能开处方、全球销售（政府支持在中国研发、全球销售，但在医保体系外售卖、鼓励外国布局，给一部分中国市场但不是医保体系内的市场）等？</w:t>
      </w:r>
    </w:p>
    <w:p w14:paraId="3556DFA0">
      <w:pPr>
        <w:numPr>
          <w:ilvl w:val="0"/>
          <w:numId w:val="4"/>
        </w:numPr>
        <w:ind w:left="845" w:leftChars="0" w:hanging="425" w:firstLineChars="0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药占比提出的目的是什么？</w:t>
      </w:r>
      <w:r>
        <w:rPr>
          <w:rFonts w:hint="default" w:ascii="仿宋_GB2312" w:hAnsi="仿宋_GB2312" w:eastAsia="仿宋_GB2312" w:cs="仿宋_GB2312"/>
          <w:sz w:val="32"/>
          <w:szCs w:val="40"/>
          <w:lang w:val="en-US" w:eastAsia="zh-CN"/>
        </w:rPr>
        <w:t>DRG/DIP</w:t>
      </w: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的含义是什么，为什么有这个指标？</w:t>
      </w:r>
    </w:p>
    <w:p w14:paraId="63428FCB">
      <w:pPr>
        <w:numPr>
          <w:ilvl w:val="0"/>
          <w:numId w:val="4"/>
        </w:numPr>
        <w:ind w:left="845" w:leftChars="0" w:hanging="425" w:firstLineChars="0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仿制药为什么能在专利期结束前提前上市？</w:t>
      </w:r>
    </w:p>
    <w:p w14:paraId="5C60FAE4">
      <w:pPr>
        <w:numPr>
          <w:ilvl w:val="0"/>
          <w:numId w:val="4"/>
        </w:numPr>
        <w:ind w:left="845" w:leftChars="0" w:hanging="425" w:firstLineChars="0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续约时能否给予补偿或不降价（疗效好），需要哪个部门给，建议发改给或者发改和医保合作？</w:t>
      </w:r>
    </w:p>
    <w:p w14:paraId="78834050">
      <w:pPr>
        <w:numPr>
          <w:ilvl w:val="0"/>
          <w:numId w:val="4"/>
        </w:numPr>
        <w:ind w:left="845" w:leftChars="0" w:hanging="425" w:firstLineChars="0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地方二次议价为什么一定要降价？续约为什么一定要降价？</w:t>
      </w:r>
    </w:p>
    <w:p w14:paraId="17BC7240">
      <w:pPr>
        <w:numPr>
          <w:ilvl w:val="0"/>
          <w:numId w:val="4"/>
        </w:numPr>
        <w:ind w:left="845" w:leftChars="0" w:hanging="425" w:firstLineChars="0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医保等顶层规划里的指标，是否有和药占比等指标有相关性的？</w:t>
      </w:r>
    </w:p>
    <w:p w14:paraId="770675A4">
      <w:pPr>
        <w:numPr>
          <w:numId w:val="0"/>
        </w:numPr>
        <w:rPr>
          <w:rFonts w:hint="default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40"/>
          <w:lang w:val="en-US" w:eastAsia="zh-CN"/>
        </w:rPr>
        <w:t>三、姜春组：国际比较研究问题的优先级</w:t>
      </w:r>
    </w:p>
    <w:p w14:paraId="39D03F75">
      <w:pPr>
        <w:numPr>
          <w:ilvl w:val="0"/>
          <w:numId w:val="5"/>
        </w:numPr>
        <w:ind w:left="845" w:leftChars="0" w:hanging="425" w:firstLineChars="0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继续完善美国部分的研究。</w:t>
      </w:r>
    </w:p>
    <w:p w14:paraId="1A47CB0D">
      <w:pPr>
        <w:numPr>
          <w:ilvl w:val="0"/>
          <w:numId w:val="5"/>
        </w:numPr>
        <w:ind w:left="845" w:leftChars="0" w:hanging="425" w:firstLineChars="0"/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40"/>
          <w:lang w:val="en-US" w:eastAsia="zh-CN"/>
        </w:rPr>
        <w:t>梳理国际比较需要研究的重点问题，聚焦研究。</w:t>
      </w:r>
    </w:p>
    <w:p w14:paraId="474872B8">
      <w:pPr>
        <w:numPr>
          <w:numId w:val="0"/>
        </w:numPr>
        <w:ind w:leftChars="0"/>
        <w:rPr>
          <w:rFonts w:hint="default" w:ascii="仿宋_GB2312" w:hAnsi="仿宋_GB2312" w:eastAsia="仿宋_GB2312" w:cs="仿宋_GB2312"/>
          <w:sz w:val="32"/>
          <w:szCs w:val="40"/>
          <w:lang w:val="en-US" w:eastAsia="zh-CN"/>
        </w:rPr>
      </w:pPr>
    </w:p>
    <w:p w14:paraId="21507CE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仿宋_GB2312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FD83F2"/>
    <w:multiLevelType w:val="singleLevel"/>
    <w:tmpl w:val="96FD83F2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B3DE183F"/>
    <w:multiLevelType w:val="singleLevel"/>
    <w:tmpl w:val="B3DE183F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EDDF3EAE"/>
    <w:multiLevelType w:val="singleLevel"/>
    <w:tmpl w:val="EDDF3EAE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75F5EA5B"/>
    <w:multiLevelType w:val="multilevel"/>
    <w:tmpl w:val="75F5EA5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4">
    <w:nsid w:val="7FBD49E4"/>
    <w:multiLevelType w:val="multilevel"/>
    <w:tmpl w:val="7FBD49E4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3F6311"/>
    <w:rsid w:val="7F3F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119</TotalTime>
  <ScaleCrop>false</ScaleCrop>
  <LinksUpToDate>false</LinksUpToDate>
  <CharactersWithSpaces>0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2025-03-03T09:25:00Z</dcterms:created>
  <dc:creator>W</dc:creator>
  <cp:lastModifiedBy>W</cp:lastModifiedBy>
  <dcterms:modified xsi:type="dcterms:W3CDTF">2025-03-03T12:00:06Z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14B126FF97E69F480C05C5676205C9B5_41</vt:lpwstr>
  </property>
</Properties>
</file>