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542E1">
      <w:pPr>
        <w:pStyle w:val="2"/>
        <w:bidi w:val="0"/>
        <w:jc w:val="center"/>
        <w:rPr>
          <w:rFonts w:hint="default" w:ascii="Times New Roman Regular" w:hAnsi="Times New Roman Regular" w:cs="Times New Roman Regular" w:eastAsiaTheme="minorEastAsia"/>
          <w:b/>
          <w:bCs/>
          <w:lang w:val="en-US" w:eastAsia="zh-CN"/>
        </w:rPr>
      </w:pPr>
      <w:r>
        <w:rPr>
          <w:rFonts w:hint="default" w:ascii="Times New Roman Regular" w:hAnsi="Times New Roman Regular" w:cs="Times New Roman Regular" w:eastAsiaTheme="minorEastAsia"/>
          <w:b/>
          <w:bCs/>
          <w:lang w:val="en-US" w:eastAsia="zh-CN"/>
        </w:rPr>
        <w:t>研究提纲</w:t>
      </w:r>
    </w:p>
    <w:p w14:paraId="6C9A6FFE">
      <w:pPr>
        <w:pStyle w:val="4"/>
        <w:keepNext w:val="0"/>
        <w:keepLines w:val="0"/>
        <w:widowControl/>
        <w:suppressLineNumbers w:val="0"/>
      </w:pPr>
      <w:r>
        <w:rPr>
          <w:rFonts w:hint="default" w:ascii="Times New Roman Regular" w:hAnsi="Times New Roman Regular" w:cs="Times New Roman Regular" w:eastAsiaTheme="minorEastAsia"/>
          <w:b w:val="0"/>
          <w:lang w:val="en-US" w:eastAsia="zh-CN"/>
        </w:rPr>
        <w:t>1、</w:t>
      </w:r>
      <w:r>
        <w:t>行为金融偏差对技术预见准确性的影响：基于政策调控的实证分析</w:t>
      </w:r>
    </w:p>
    <w:p w14:paraId="73BE7AB2">
      <w:pPr>
        <w:pStyle w:val="5"/>
        <w:keepNext w:val="0"/>
        <w:keepLines w:val="0"/>
        <w:widowControl/>
        <w:suppressLineNumbers w:val="0"/>
      </w:pPr>
      <w:r>
        <w:rPr>
          <w:rStyle w:val="8"/>
        </w:rPr>
        <w:t>提纲：</w:t>
      </w:r>
    </w:p>
    <w:p w14:paraId="45A64382">
      <w:pPr>
        <w:keepNext w:val="0"/>
        <w:keepLines w:val="0"/>
        <w:widowControl/>
        <w:numPr>
          <w:ilvl w:val="0"/>
          <w:numId w:val="1"/>
        </w:numPr>
        <w:suppressLineNumbers w:val="0"/>
        <w:spacing w:before="0" w:beforeAutospacing="1" w:after="0" w:afterAutospacing="1"/>
        <w:ind w:left="720" w:hanging="360"/>
      </w:pPr>
      <w:r>
        <w:t>引言</w:t>
      </w:r>
    </w:p>
    <w:p w14:paraId="490219A2">
      <w:pPr>
        <w:keepNext w:val="0"/>
        <w:keepLines w:val="0"/>
        <w:widowControl/>
        <w:numPr>
          <w:ilvl w:val="1"/>
          <w:numId w:val="1"/>
        </w:numPr>
        <w:suppressLineNumbers w:val="0"/>
        <w:spacing w:before="0" w:beforeAutospacing="1" w:after="0" w:afterAutospacing="1"/>
        <w:ind w:left="1440" w:hanging="360"/>
      </w:pPr>
      <w:r>
        <w:t>技术预见与行为金融的交集</w:t>
      </w:r>
    </w:p>
    <w:p w14:paraId="63144B13">
      <w:pPr>
        <w:keepNext w:val="0"/>
        <w:keepLines w:val="0"/>
        <w:widowControl/>
        <w:numPr>
          <w:ilvl w:val="1"/>
          <w:numId w:val="1"/>
        </w:numPr>
        <w:suppressLineNumbers w:val="0"/>
        <w:spacing w:before="0" w:beforeAutospacing="1" w:after="0" w:afterAutospacing="1"/>
        <w:ind w:left="1440" w:hanging="360"/>
      </w:pPr>
      <w:r>
        <w:t>行为偏差对预测准确性的影响</w:t>
      </w:r>
    </w:p>
    <w:p w14:paraId="6384DC15">
      <w:pPr>
        <w:keepNext w:val="0"/>
        <w:keepLines w:val="0"/>
        <w:widowControl/>
        <w:numPr>
          <w:ilvl w:val="1"/>
          <w:numId w:val="1"/>
        </w:numPr>
        <w:suppressLineNumbers w:val="0"/>
        <w:spacing w:before="0" w:beforeAutospacing="1" w:after="0" w:afterAutospacing="1"/>
        <w:ind w:left="1440" w:hanging="360"/>
      </w:pPr>
      <w:r>
        <w:t>政策干预的重要性</w:t>
      </w:r>
    </w:p>
    <w:p w14:paraId="5EF5AA7E">
      <w:pPr>
        <w:keepNext w:val="0"/>
        <w:keepLines w:val="0"/>
        <w:widowControl/>
        <w:numPr>
          <w:ilvl w:val="0"/>
          <w:numId w:val="1"/>
        </w:numPr>
        <w:suppressLineNumbers w:val="0"/>
        <w:spacing w:before="0" w:beforeAutospacing="1" w:after="0" w:afterAutospacing="1"/>
        <w:ind w:left="720" w:hanging="360"/>
      </w:pPr>
      <w:r>
        <w:t>文献综述</w:t>
      </w:r>
    </w:p>
    <w:p w14:paraId="15B41172">
      <w:pPr>
        <w:keepNext w:val="0"/>
        <w:keepLines w:val="0"/>
        <w:widowControl/>
        <w:numPr>
          <w:ilvl w:val="1"/>
          <w:numId w:val="2"/>
        </w:numPr>
        <w:suppressLineNumbers w:val="0"/>
        <w:tabs>
          <w:tab w:val="left" w:pos="1440"/>
        </w:tabs>
        <w:spacing w:before="0" w:beforeAutospacing="1" w:after="0" w:afterAutospacing="1"/>
        <w:ind w:left="1440" w:hanging="360"/>
      </w:pPr>
      <w:r>
        <w:t>技术预见理论及其在金融领域的应用</w:t>
      </w:r>
    </w:p>
    <w:p w14:paraId="179EF5AE">
      <w:pPr>
        <w:keepNext w:val="0"/>
        <w:keepLines w:val="0"/>
        <w:widowControl/>
        <w:numPr>
          <w:ilvl w:val="1"/>
          <w:numId w:val="2"/>
        </w:numPr>
        <w:suppressLineNumbers w:val="0"/>
        <w:tabs>
          <w:tab w:val="left" w:pos="1440"/>
        </w:tabs>
        <w:spacing w:before="0" w:beforeAutospacing="1" w:after="0" w:afterAutospacing="1"/>
        <w:ind w:left="1440" w:hanging="360"/>
      </w:pPr>
      <w:r>
        <w:t>常见的行为金融偏差：损失厌恶、锚定效应等</w:t>
      </w:r>
    </w:p>
    <w:p w14:paraId="5C091FB4">
      <w:pPr>
        <w:keepNext w:val="0"/>
        <w:keepLines w:val="0"/>
        <w:widowControl/>
        <w:numPr>
          <w:ilvl w:val="1"/>
          <w:numId w:val="2"/>
        </w:numPr>
        <w:suppressLineNumbers w:val="0"/>
        <w:tabs>
          <w:tab w:val="left" w:pos="1440"/>
        </w:tabs>
        <w:spacing w:before="0" w:beforeAutospacing="1" w:after="0" w:afterAutospacing="1"/>
        <w:ind w:left="1440" w:hanging="360"/>
      </w:pPr>
      <w:r>
        <w:t>政策在市场中的调控作用</w:t>
      </w:r>
    </w:p>
    <w:p w14:paraId="79145139">
      <w:pPr>
        <w:keepNext w:val="0"/>
        <w:keepLines w:val="0"/>
        <w:widowControl/>
        <w:numPr>
          <w:ilvl w:val="0"/>
          <w:numId w:val="1"/>
        </w:numPr>
        <w:suppressLineNumbers w:val="0"/>
        <w:spacing w:before="0" w:beforeAutospacing="1" w:after="0" w:afterAutospacing="1"/>
        <w:ind w:left="720" w:hanging="360"/>
      </w:pPr>
      <w:r>
        <w:t>理论框架</w:t>
      </w:r>
    </w:p>
    <w:p w14:paraId="1E9E90AB">
      <w:pPr>
        <w:keepNext w:val="0"/>
        <w:keepLines w:val="0"/>
        <w:widowControl/>
        <w:numPr>
          <w:ilvl w:val="1"/>
          <w:numId w:val="3"/>
        </w:numPr>
        <w:suppressLineNumbers w:val="0"/>
        <w:tabs>
          <w:tab w:val="left" w:pos="1440"/>
        </w:tabs>
        <w:spacing w:before="0" w:beforeAutospacing="1" w:after="0" w:afterAutospacing="1"/>
        <w:ind w:left="1440" w:hanging="360"/>
      </w:pPr>
      <w:r>
        <w:t>分析技术预见模型中的行为金融偏差</w:t>
      </w:r>
    </w:p>
    <w:p w14:paraId="41B1845F">
      <w:pPr>
        <w:keepNext w:val="0"/>
        <w:keepLines w:val="0"/>
        <w:widowControl/>
        <w:numPr>
          <w:ilvl w:val="1"/>
          <w:numId w:val="3"/>
        </w:numPr>
        <w:suppressLineNumbers w:val="0"/>
        <w:tabs>
          <w:tab w:val="left" w:pos="1440"/>
        </w:tabs>
        <w:spacing w:before="0" w:beforeAutospacing="1" w:after="0" w:afterAutospacing="1"/>
        <w:ind w:left="1440" w:hanging="360"/>
      </w:pPr>
      <w:r>
        <w:t>偏差如何导致预测误差</w:t>
      </w:r>
    </w:p>
    <w:p w14:paraId="575A5BAF">
      <w:pPr>
        <w:keepNext w:val="0"/>
        <w:keepLines w:val="0"/>
        <w:widowControl/>
        <w:numPr>
          <w:ilvl w:val="0"/>
          <w:numId w:val="1"/>
        </w:numPr>
        <w:suppressLineNumbers w:val="0"/>
        <w:spacing w:before="0" w:beforeAutospacing="1" w:after="0" w:afterAutospacing="1"/>
        <w:ind w:left="720" w:hanging="360"/>
      </w:pPr>
      <w:r>
        <w:t>政策评估</w:t>
      </w:r>
    </w:p>
    <w:p w14:paraId="7524444C">
      <w:pPr>
        <w:keepNext w:val="0"/>
        <w:keepLines w:val="0"/>
        <w:widowControl/>
        <w:numPr>
          <w:ilvl w:val="1"/>
          <w:numId w:val="4"/>
        </w:numPr>
        <w:suppressLineNumbers w:val="0"/>
        <w:tabs>
          <w:tab w:val="left" w:pos="1440"/>
        </w:tabs>
        <w:spacing w:before="0" w:beforeAutospacing="1" w:after="0" w:afterAutospacing="1"/>
        <w:ind w:left="1440" w:hanging="360"/>
      </w:pPr>
      <w:r>
        <w:t>当前政策的干预作用</w:t>
      </w:r>
    </w:p>
    <w:p w14:paraId="66C0A32E">
      <w:pPr>
        <w:keepNext w:val="0"/>
        <w:keepLines w:val="0"/>
        <w:widowControl/>
        <w:numPr>
          <w:ilvl w:val="1"/>
          <w:numId w:val="4"/>
        </w:numPr>
        <w:suppressLineNumbers w:val="0"/>
        <w:tabs>
          <w:tab w:val="left" w:pos="1440"/>
        </w:tabs>
        <w:spacing w:before="0" w:beforeAutospacing="1" w:after="0" w:afterAutospacing="1"/>
        <w:ind w:left="1440" w:hanging="360"/>
      </w:pPr>
      <w:r>
        <w:t>政策如何减少偏差带来的不确定性</w:t>
      </w:r>
    </w:p>
    <w:p w14:paraId="09315189">
      <w:pPr>
        <w:keepNext w:val="0"/>
        <w:keepLines w:val="0"/>
        <w:widowControl/>
        <w:numPr>
          <w:ilvl w:val="0"/>
          <w:numId w:val="1"/>
        </w:numPr>
        <w:suppressLineNumbers w:val="0"/>
        <w:spacing w:before="0" w:beforeAutospacing="1" w:after="0" w:afterAutospacing="1"/>
        <w:ind w:left="720" w:hanging="360"/>
      </w:pPr>
      <w:r>
        <w:t>案例分析</w:t>
      </w:r>
    </w:p>
    <w:p w14:paraId="4D43ABA7">
      <w:pPr>
        <w:keepNext w:val="0"/>
        <w:keepLines w:val="0"/>
        <w:widowControl/>
        <w:numPr>
          <w:ilvl w:val="1"/>
          <w:numId w:val="5"/>
        </w:numPr>
        <w:suppressLineNumbers w:val="0"/>
        <w:tabs>
          <w:tab w:val="left" w:pos="1440"/>
        </w:tabs>
        <w:spacing w:before="0" w:beforeAutospacing="1" w:after="0" w:afterAutospacing="1"/>
        <w:ind w:left="1440" w:hanging="360"/>
      </w:pPr>
      <w:r>
        <w:t>选择某一市场事件，分析行为金融偏差的影响</w:t>
      </w:r>
    </w:p>
    <w:p w14:paraId="3BDEA1B8">
      <w:pPr>
        <w:keepNext w:val="0"/>
        <w:keepLines w:val="0"/>
        <w:widowControl/>
        <w:numPr>
          <w:ilvl w:val="1"/>
          <w:numId w:val="5"/>
        </w:numPr>
        <w:suppressLineNumbers w:val="0"/>
        <w:tabs>
          <w:tab w:val="left" w:pos="1440"/>
        </w:tabs>
        <w:spacing w:before="0" w:beforeAutospacing="1" w:after="0" w:afterAutospacing="1"/>
        <w:ind w:left="1440" w:hanging="360"/>
      </w:pPr>
      <w:r>
        <w:t>模拟不同政策干预下的结果</w:t>
      </w:r>
    </w:p>
    <w:p w14:paraId="5848F011">
      <w:pPr>
        <w:keepNext w:val="0"/>
        <w:keepLines w:val="0"/>
        <w:widowControl/>
        <w:numPr>
          <w:ilvl w:val="0"/>
          <w:numId w:val="1"/>
        </w:numPr>
        <w:suppressLineNumbers w:val="0"/>
        <w:spacing w:before="0" w:beforeAutospacing="1" w:after="0" w:afterAutospacing="1"/>
        <w:ind w:left="720" w:hanging="360"/>
      </w:pPr>
      <w:r>
        <w:t>结论与建议</w:t>
      </w:r>
    </w:p>
    <w:p w14:paraId="55C1591A">
      <w:pPr>
        <w:keepNext w:val="0"/>
        <w:keepLines w:val="0"/>
        <w:widowControl/>
        <w:numPr>
          <w:ilvl w:val="1"/>
          <w:numId w:val="6"/>
        </w:numPr>
        <w:suppressLineNumbers w:val="0"/>
        <w:tabs>
          <w:tab w:val="left" w:pos="1440"/>
        </w:tabs>
        <w:spacing w:before="0" w:beforeAutospacing="1" w:after="0" w:afterAutospacing="1"/>
        <w:ind w:left="1440" w:hanging="360"/>
      </w:pPr>
      <w:r>
        <w:t>提出改进政策的建议</w:t>
      </w:r>
    </w:p>
    <w:p w14:paraId="11F80EDE">
      <w:pPr>
        <w:keepNext w:val="0"/>
        <w:keepLines w:val="0"/>
        <w:widowControl/>
        <w:numPr>
          <w:ilvl w:val="1"/>
          <w:numId w:val="6"/>
        </w:numPr>
        <w:suppressLineNumbers w:val="0"/>
        <w:tabs>
          <w:tab w:val="left" w:pos="1440"/>
        </w:tabs>
        <w:spacing w:before="0" w:beforeAutospacing="1" w:after="0" w:afterAutospacing="1"/>
        <w:ind w:left="1440" w:hanging="360"/>
      </w:pPr>
      <w:r>
        <w:t>如何提升技术预见的准确性</w:t>
      </w:r>
    </w:p>
    <w:p w14:paraId="4DA2E9B3">
      <w:pPr>
        <w:pStyle w:val="5"/>
        <w:keepNext w:val="0"/>
        <w:keepLines w:val="0"/>
        <w:widowControl/>
        <w:suppressLineNumbers w:val="0"/>
      </w:pPr>
      <w:r>
        <w:rPr>
          <w:rStyle w:val="8"/>
        </w:rPr>
        <w:t>假设：</w:t>
      </w:r>
    </w:p>
    <w:p w14:paraId="2176A6D2">
      <w:pPr>
        <w:keepNext w:val="0"/>
        <w:keepLines w:val="0"/>
        <w:widowControl/>
        <w:numPr>
          <w:ilvl w:val="0"/>
          <w:numId w:val="7"/>
        </w:numPr>
        <w:suppressLineNumbers w:val="0"/>
        <w:spacing w:before="0" w:beforeAutospacing="1" w:after="0" w:afterAutospacing="1"/>
        <w:ind w:left="720" w:hanging="360"/>
      </w:pPr>
      <w:r>
        <w:t>H1: 投资者的过度自信和羊群效应会导致技术预见中长期预期与实际结果的偏差。</w:t>
      </w:r>
    </w:p>
    <w:p w14:paraId="548F346B">
      <w:pPr>
        <w:keepNext w:val="0"/>
        <w:keepLines w:val="0"/>
        <w:widowControl/>
        <w:numPr>
          <w:ilvl w:val="0"/>
          <w:numId w:val="7"/>
        </w:numPr>
        <w:suppressLineNumbers w:val="0"/>
        <w:spacing w:before="0" w:beforeAutospacing="1" w:after="0" w:afterAutospacing="1"/>
        <w:ind w:left="720" w:hanging="360"/>
      </w:pPr>
      <w:r>
        <w:t>H2: 政策干预（如调控市场交易规则）可以减少由行为偏差引起的预见误差。</w:t>
      </w:r>
    </w:p>
    <w:p w14:paraId="5181813F">
      <w:pPr>
        <w:keepNext w:val="0"/>
        <w:keepLines w:val="0"/>
        <w:widowControl/>
        <w:numPr>
          <w:ilvl w:val="0"/>
          <w:numId w:val="7"/>
        </w:numPr>
        <w:suppressLineNumbers w:val="0"/>
        <w:spacing w:before="0" w:beforeAutospacing="1" w:after="0" w:afterAutospacing="1"/>
        <w:ind w:left="720" w:hanging="360"/>
      </w:pPr>
      <w:r>
        <w:t>H3: 政策影响较大的市场（如新能源、5G等），行为金融偏差的作用会相对较小。</w:t>
      </w:r>
    </w:p>
    <w:p w14:paraId="3058E41E">
      <w:pPr>
        <w:pStyle w:val="5"/>
        <w:keepNext w:val="0"/>
        <w:keepLines w:val="0"/>
        <w:widowControl/>
        <w:suppressLineNumbers w:val="0"/>
      </w:pPr>
      <w:r>
        <w:rPr>
          <w:rStyle w:val="8"/>
        </w:rPr>
        <w:t>建模逻辑：</w:t>
      </w:r>
    </w:p>
    <w:p w14:paraId="0AEB1DA1">
      <w:pPr>
        <w:keepNext w:val="0"/>
        <w:keepLines w:val="0"/>
        <w:widowControl/>
        <w:numPr>
          <w:ilvl w:val="0"/>
          <w:numId w:val="8"/>
        </w:numPr>
        <w:suppressLineNumbers w:val="0"/>
        <w:spacing w:before="0" w:beforeAutospacing="1" w:after="0" w:afterAutospacing="1"/>
        <w:ind w:left="720" w:hanging="360"/>
      </w:pPr>
      <w:r>
        <w:rPr>
          <w:rStyle w:val="8"/>
        </w:rPr>
        <w:t>行为金融模型</w:t>
      </w:r>
      <w:r>
        <w:t>：在技术预见的预测模型中引入行为金融变量，如投资者情绪、羊群效应等，构建偏差调整的预见模型。</w:t>
      </w:r>
    </w:p>
    <w:p w14:paraId="5A73445E">
      <w:pPr>
        <w:keepNext w:val="0"/>
        <w:keepLines w:val="0"/>
        <w:widowControl/>
        <w:numPr>
          <w:ilvl w:val="1"/>
          <w:numId w:val="8"/>
        </w:numPr>
        <w:suppressLineNumbers w:val="0"/>
        <w:spacing w:before="0" w:beforeAutospacing="1" w:after="0" w:afterAutospacing="1"/>
        <w:ind w:left="1440" w:hanging="360"/>
      </w:pPr>
      <w:r>
        <w:t xml:space="preserve">例如，使用 </w:t>
      </w:r>
      <w:r>
        <w:rPr>
          <w:rStyle w:val="8"/>
        </w:rPr>
        <w:t>ARIMA 模型</w:t>
      </w:r>
      <w:r>
        <w:t xml:space="preserve"> 预测技术的发展趋势，并在模型中加入行为金融偏差调整项，如投资者信心指数或市场情绪指标。</w:t>
      </w:r>
    </w:p>
    <w:p w14:paraId="45FB782C">
      <w:pPr>
        <w:keepNext w:val="0"/>
        <w:keepLines w:val="0"/>
        <w:widowControl/>
        <w:numPr>
          <w:ilvl w:val="1"/>
          <w:numId w:val="8"/>
        </w:numPr>
        <w:suppressLineNumbers w:val="0"/>
        <w:spacing w:before="0" w:beforeAutospacing="1" w:after="0" w:afterAutospacing="1"/>
        <w:ind w:left="1440" w:hanging="360"/>
      </w:pPr>
      <w:r>
        <w:t>模型形式：</w:t>
      </w:r>
    </w:p>
    <w:p w14:paraId="227184B3">
      <w:pPr>
        <w:keepNext w:val="0"/>
        <w:keepLines w:val="0"/>
        <w:widowControl/>
        <w:numPr>
          <w:numId w:val="0"/>
        </w:numPr>
        <w:suppressLineNumbers w:val="0"/>
        <w:spacing w:before="0" w:beforeAutospacing="1" w:after="0" w:afterAutospacing="1"/>
        <w:ind w:left="1080" w:leftChars="0"/>
      </w:pPr>
      <w:r>
        <w:drawing>
          <wp:inline distT="0" distB="0" distL="114300" distR="114300">
            <wp:extent cx="4295775" cy="257175"/>
            <wp:effectExtent l="0" t="0" r="22225" b="222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95775" cy="257175"/>
                    </a:xfrm>
                    <a:prstGeom prst="rect">
                      <a:avLst/>
                    </a:prstGeom>
                    <a:noFill/>
                    <a:ln>
                      <a:noFill/>
                    </a:ln>
                  </pic:spPr>
                </pic:pic>
              </a:graphicData>
            </a:graphic>
          </wp:inline>
        </w:drawing>
      </w:r>
    </w:p>
    <w:p w14:paraId="1AF8842E">
      <w:pPr>
        <w:keepNext w:val="0"/>
        <w:keepLines w:val="0"/>
        <w:widowControl/>
        <w:numPr>
          <w:ilvl w:val="0"/>
          <w:numId w:val="8"/>
        </w:numPr>
        <w:suppressLineNumbers w:val="0"/>
        <w:spacing w:before="0" w:beforeAutospacing="1" w:after="0" w:afterAutospacing="1"/>
        <w:ind w:left="720" w:hanging="360"/>
      </w:pPr>
      <w:r>
        <w:rPr>
          <w:rStyle w:val="8"/>
        </w:rPr>
        <w:t>政策干预模拟</w:t>
      </w:r>
      <w:r>
        <w:t>：通过蒙特卡罗模拟等方法，假设不同政策情景下投资者行为的变化，从而评估政策对技术预见准确性的影响。</w:t>
      </w:r>
    </w:p>
    <w:p w14:paraId="23BB229D">
      <w:pPr>
        <w:pStyle w:val="5"/>
        <w:keepNext w:val="0"/>
        <w:keepLines w:val="0"/>
        <w:widowControl/>
        <w:suppressLineNumbers w:val="0"/>
      </w:pPr>
      <w:r>
        <w:rPr>
          <w:rStyle w:val="8"/>
        </w:rPr>
        <w:t>数据来源：</w:t>
      </w:r>
    </w:p>
    <w:p w14:paraId="0F7D57D7">
      <w:pPr>
        <w:keepNext w:val="0"/>
        <w:keepLines w:val="0"/>
        <w:widowControl/>
        <w:numPr>
          <w:ilvl w:val="0"/>
          <w:numId w:val="9"/>
        </w:numPr>
        <w:suppressLineNumbers w:val="0"/>
        <w:spacing w:before="0" w:beforeAutospacing="1" w:after="0" w:afterAutospacing="1"/>
        <w:ind w:left="720" w:hanging="360"/>
      </w:pPr>
      <w:r>
        <w:rPr>
          <w:rStyle w:val="8"/>
        </w:rPr>
        <w:t>行为金融数据</w:t>
      </w:r>
      <w:r>
        <w:t>：投资者情绪指数（如金融市场的 VIX 指数、百度指数等搜索数据）、情绪词典分析等可以用于量化投资者情绪。</w:t>
      </w:r>
    </w:p>
    <w:p w14:paraId="5D83A3F8">
      <w:pPr>
        <w:keepNext w:val="0"/>
        <w:keepLines w:val="0"/>
        <w:widowControl/>
        <w:numPr>
          <w:ilvl w:val="0"/>
          <w:numId w:val="9"/>
        </w:numPr>
        <w:suppressLineNumbers w:val="0"/>
        <w:spacing w:before="0" w:beforeAutospacing="1" w:after="0" w:afterAutospacing="1"/>
        <w:ind w:left="720" w:hanging="360"/>
      </w:pPr>
      <w:r>
        <w:rPr>
          <w:rStyle w:val="8"/>
        </w:rPr>
        <w:t>技术预见数据</w:t>
      </w:r>
      <w:r>
        <w:t>：科技预测模型中常用的数据可以来自行业报告、专利分析、创新趋势等。</w:t>
      </w:r>
    </w:p>
    <w:p w14:paraId="12FA4B4E">
      <w:pPr>
        <w:keepNext w:val="0"/>
        <w:keepLines w:val="0"/>
        <w:widowControl/>
        <w:numPr>
          <w:ilvl w:val="0"/>
          <w:numId w:val="9"/>
        </w:numPr>
        <w:suppressLineNumbers w:val="0"/>
        <w:spacing w:before="0" w:beforeAutospacing="1" w:after="0" w:afterAutospacing="1"/>
        <w:ind w:left="720" w:hanging="360"/>
      </w:pPr>
      <w:r>
        <w:rPr>
          <w:rStyle w:val="8"/>
        </w:rPr>
        <w:t>政策数据</w:t>
      </w:r>
      <w:r>
        <w:t>：各类政府机构、金融监管机构发布的政策文件与公告，能够为政策情景设定提供依据。</w:t>
      </w:r>
      <w:bookmarkStart w:id="0" w:name="_GoBack"/>
      <w:bookmarkEnd w:id="0"/>
    </w:p>
    <w:p w14:paraId="09AC14E0">
      <w:pPr>
        <w:pStyle w:val="4"/>
        <w:keepNext w:val="0"/>
        <w:keepLines w:val="0"/>
        <w:widowControl/>
        <w:suppressLineNumbers w:val="0"/>
      </w:pPr>
      <w:r>
        <w:rPr>
          <w:rFonts w:hint="eastAsia" w:ascii="Times New Roman Regular" w:hAnsi="Times New Roman Regular" w:cs="Times New Roman Regular" w:eastAsiaTheme="minorEastAsia"/>
          <w:b w:val="0"/>
          <w:lang w:val="en-US" w:eastAsia="zh-CN"/>
        </w:rPr>
        <w:t>2、</w:t>
      </w:r>
      <w:r>
        <w:t>政策导向下的技术发展对市场情绪与投资决策的影响</w:t>
      </w:r>
    </w:p>
    <w:p w14:paraId="072B54BB">
      <w:pPr>
        <w:pStyle w:val="5"/>
        <w:keepNext w:val="0"/>
        <w:keepLines w:val="0"/>
        <w:widowControl/>
        <w:suppressLineNumbers w:val="0"/>
      </w:pPr>
      <w:r>
        <w:rPr>
          <w:rStyle w:val="8"/>
        </w:rPr>
        <w:t>提纲：</w:t>
      </w:r>
    </w:p>
    <w:p w14:paraId="6396A2A2">
      <w:pPr>
        <w:keepNext w:val="0"/>
        <w:keepLines w:val="0"/>
        <w:widowControl/>
        <w:numPr>
          <w:ilvl w:val="0"/>
          <w:numId w:val="10"/>
        </w:numPr>
        <w:suppressLineNumbers w:val="0"/>
        <w:spacing w:before="0" w:beforeAutospacing="1" w:after="0" w:afterAutospacing="1"/>
        <w:ind w:left="720" w:hanging="360"/>
      </w:pPr>
      <w:r>
        <w:t>引言</w:t>
      </w:r>
    </w:p>
    <w:p w14:paraId="7FAE08BA">
      <w:pPr>
        <w:keepNext w:val="0"/>
        <w:keepLines w:val="0"/>
        <w:widowControl/>
        <w:numPr>
          <w:ilvl w:val="1"/>
          <w:numId w:val="10"/>
        </w:numPr>
        <w:suppressLineNumbers w:val="0"/>
        <w:spacing w:before="0" w:beforeAutospacing="1" w:after="0" w:afterAutospacing="1"/>
        <w:ind w:left="1440" w:hanging="360"/>
      </w:pPr>
      <w:r>
        <w:t>政策如何影响技术发展</w:t>
      </w:r>
    </w:p>
    <w:p w14:paraId="296D56C0">
      <w:pPr>
        <w:keepNext w:val="0"/>
        <w:keepLines w:val="0"/>
        <w:widowControl/>
        <w:numPr>
          <w:ilvl w:val="1"/>
          <w:numId w:val="10"/>
        </w:numPr>
        <w:suppressLineNumbers w:val="0"/>
        <w:spacing w:before="0" w:beforeAutospacing="1" w:after="0" w:afterAutospacing="1"/>
        <w:ind w:left="1440" w:hanging="360"/>
      </w:pPr>
      <w:r>
        <w:t>行为金融中的市场情绪</w:t>
      </w:r>
    </w:p>
    <w:p w14:paraId="5C542253">
      <w:pPr>
        <w:keepNext w:val="0"/>
        <w:keepLines w:val="0"/>
        <w:widowControl/>
        <w:numPr>
          <w:ilvl w:val="1"/>
          <w:numId w:val="10"/>
        </w:numPr>
        <w:suppressLineNumbers w:val="0"/>
        <w:spacing w:before="0" w:beforeAutospacing="1" w:after="0" w:afterAutospacing="1"/>
        <w:ind w:left="1440" w:hanging="360"/>
      </w:pPr>
      <w:r>
        <w:t>技术发展与投资决策之间的关系</w:t>
      </w:r>
    </w:p>
    <w:p w14:paraId="4E16BC25">
      <w:pPr>
        <w:keepNext w:val="0"/>
        <w:keepLines w:val="0"/>
        <w:widowControl/>
        <w:numPr>
          <w:ilvl w:val="0"/>
          <w:numId w:val="10"/>
        </w:numPr>
        <w:suppressLineNumbers w:val="0"/>
        <w:spacing w:before="0" w:beforeAutospacing="1" w:after="0" w:afterAutospacing="1"/>
        <w:ind w:left="720" w:hanging="360"/>
      </w:pPr>
      <w:r>
        <w:t>文献综述</w:t>
      </w:r>
    </w:p>
    <w:p w14:paraId="7414C6F6">
      <w:pPr>
        <w:keepNext w:val="0"/>
        <w:keepLines w:val="0"/>
        <w:widowControl/>
        <w:numPr>
          <w:ilvl w:val="1"/>
          <w:numId w:val="11"/>
        </w:numPr>
        <w:suppressLineNumbers w:val="0"/>
        <w:tabs>
          <w:tab w:val="left" w:pos="1440"/>
        </w:tabs>
        <w:spacing w:before="0" w:beforeAutospacing="1" w:after="0" w:afterAutospacing="1"/>
        <w:ind w:left="1440" w:hanging="360"/>
      </w:pPr>
      <w:r>
        <w:t>技术进步、政策与金融市场的交互作用</w:t>
      </w:r>
    </w:p>
    <w:p w14:paraId="664F3760">
      <w:pPr>
        <w:keepNext w:val="0"/>
        <w:keepLines w:val="0"/>
        <w:widowControl/>
        <w:numPr>
          <w:ilvl w:val="1"/>
          <w:numId w:val="11"/>
        </w:numPr>
        <w:suppressLineNumbers w:val="0"/>
        <w:tabs>
          <w:tab w:val="left" w:pos="1440"/>
        </w:tabs>
        <w:spacing w:before="0" w:beforeAutospacing="1" w:after="0" w:afterAutospacing="1"/>
        <w:ind w:left="1440" w:hanging="360"/>
      </w:pPr>
      <w:r>
        <w:t>市场情绪的测量与行为金融中的应用</w:t>
      </w:r>
    </w:p>
    <w:p w14:paraId="5E8511F4">
      <w:pPr>
        <w:keepNext w:val="0"/>
        <w:keepLines w:val="0"/>
        <w:widowControl/>
        <w:numPr>
          <w:ilvl w:val="1"/>
          <w:numId w:val="11"/>
        </w:numPr>
        <w:suppressLineNumbers w:val="0"/>
        <w:tabs>
          <w:tab w:val="left" w:pos="1440"/>
        </w:tabs>
        <w:spacing w:before="0" w:beforeAutospacing="1" w:after="0" w:afterAutospacing="1"/>
        <w:ind w:left="1440" w:hanging="360"/>
      </w:pPr>
      <w:r>
        <w:t>政策工具对市场情绪的调节</w:t>
      </w:r>
    </w:p>
    <w:p w14:paraId="4CA7E11B">
      <w:pPr>
        <w:keepNext w:val="0"/>
        <w:keepLines w:val="0"/>
        <w:widowControl/>
        <w:numPr>
          <w:ilvl w:val="0"/>
          <w:numId w:val="10"/>
        </w:numPr>
        <w:suppressLineNumbers w:val="0"/>
        <w:spacing w:before="0" w:beforeAutospacing="1" w:after="0" w:afterAutospacing="1"/>
        <w:ind w:left="720" w:hanging="360"/>
      </w:pPr>
      <w:r>
        <w:t>技术预见与市场情绪</w:t>
      </w:r>
    </w:p>
    <w:p w14:paraId="34D0B1B2">
      <w:pPr>
        <w:keepNext w:val="0"/>
        <w:keepLines w:val="0"/>
        <w:widowControl/>
        <w:numPr>
          <w:ilvl w:val="1"/>
          <w:numId w:val="12"/>
        </w:numPr>
        <w:suppressLineNumbers w:val="0"/>
        <w:tabs>
          <w:tab w:val="left" w:pos="1440"/>
        </w:tabs>
        <w:spacing w:before="0" w:beforeAutospacing="1" w:after="0" w:afterAutospacing="1"/>
        <w:ind w:left="1440" w:hanging="360"/>
      </w:pPr>
      <w:r>
        <w:t>预测技术发展对市场情绪的冲击</w:t>
      </w:r>
    </w:p>
    <w:p w14:paraId="1A2D0238">
      <w:pPr>
        <w:keepNext w:val="0"/>
        <w:keepLines w:val="0"/>
        <w:widowControl/>
        <w:numPr>
          <w:ilvl w:val="1"/>
          <w:numId w:val="12"/>
        </w:numPr>
        <w:suppressLineNumbers w:val="0"/>
        <w:tabs>
          <w:tab w:val="left" w:pos="1440"/>
        </w:tabs>
        <w:spacing w:before="0" w:beforeAutospacing="1" w:after="0" w:afterAutospacing="1"/>
        <w:ind w:left="1440" w:hanging="360"/>
      </w:pPr>
      <w:r>
        <w:t>不同情境下投资者行为的变化</w:t>
      </w:r>
    </w:p>
    <w:p w14:paraId="35D7B9A3">
      <w:pPr>
        <w:keepNext w:val="0"/>
        <w:keepLines w:val="0"/>
        <w:widowControl/>
        <w:numPr>
          <w:ilvl w:val="0"/>
          <w:numId w:val="10"/>
        </w:numPr>
        <w:suppressLineNumbers w:val="0"/>
        <w:spacing w:before="0" w:beforeAutospacing="1" w:after="0" w:afterAutospacing="1"/>
        <w:ind w:left="720" w:hanging="360"/>
      </w:pPr>
      <w:r>
        <w:t>政策评估</w:t>
      </w:r>
    </w:p>
    <w:p w14:paraId="4FA39959">
      <w:pPr>
        <w:keepNext w:val="0"/>
        <w:keepLines w:val="0"/>
        <w:widowControl/>
        <w:numPr>
          <w:ilvl w:val="1"/>
          <w:numId w:val="13"/>
        </w:numPr>
        <w:suppressLineNumbers w:val="0"/>
        <w:tabs>
          <w:tab w:val="left" w:pos="1440"/>
        </w:tabs>
        <w:spacing w:before="0" w:beforeAutospacing="1" w:after="0" w:afterAutospacing="1"/>
        <w:ind w:left="1440" w:hanging="360"/>
      </w:pPr>
      <w:r>
        <w:t>当前政策在调节市场情绪中的表现</w:t>
      </w:r>
    </w:p>
    <w:p w14:paraId="274009FD">
      <w:pPr>
        <w:keepNext w:val="0"/>
        <w:keepLines w:val="0"/>
        <w:widowControl/>
        <w:numPr>
          <w:ilvl w:val="1"/>
          <w:numId w:val="13"/>
        </w:numPr>
        <w:suppressLineNumbers w:val="0"/>
        <w:tabs>
          <w:tab w:val="left" w:pos="1440"/>
        </w:tabs>
        <w:spacing w:before="0" w:beforeAutospacing="1" w:after="0" w:afterAutospacing="1"/>
        <w:ind w:left="1440" w:hanging="360"/>
      </w:pPr>
      <w:r>
        <w:t>如何通过政策预见市场情绪变化</w:t>
      </w:r>
    </w:p>
    <w:p w14:paraId="630A059C">
      <w:pPr>
        <w:keepNext w:val="0"/>
        <w:keepLines w:val="0"/>
        <w:widowControl/>
        <w:numPr>
          <w:ilvl w:val="0"/>
          <w:numId w:val="10"/>
        </w:numPr>
        <w:suppressLineNumbers w:val="0"/>
        <w:spacing w:before="0" w:beforeAutospacing="1" w:after="0" w:afterAutospacing="1"/>
        <w:ind w:left="720" w:hanging="360"/>
      </w:pPr>
      <w:r>
        <w:t>实证研究</w:t>
      </w:r>
    </w:p>
    <w:p w14:paraId="54C4B1DD">
      <w:pPr>
        <w:keepNext w:val="0"/>
        <w:keepLines w:val="0"/>
        <w:widowControl/>
        <w:numPr>
          <w:ilvl w:val="1"/>
          <w:numId w:val="14"/>
        </w:numPr>
        <w:suppressLineNumbers w:val="0"/>
        <w:tabs>
          <w:tab w:val="left" w:pos="1440"/>
        </w:tabs>
        <w:spacing w:before="0" w:beforeAutospacing="1" w:after="0" w:afterAutospacing="1"/>
        <w:ind w:left="1440" w:hanging="360"/>
      </w:pPr>
      <w:r>
        <w:t>通过某一领域技术（如新能源、5G）的发展，研究政策与情绪的互动</w:t>
      </w:r>
    </w:p>
    <w:p w14:paraId="60A8D5A3">
      <w:pPr>
        <w:keepNext w:val="0"/>
        <w:keepLines w:val="0"/>
        <w:widowControl/>
        <w:numPr>
          <w:ilvl w:val="1"/>
          <w:numId w:val="14"/>
        </w:numPr>
        <w:suppressLineNumbers w:val="0"/>
        <w:tabs>
          <w:tab w:val="left" w:pos="1440"/>
        </w:tabs>
        <w:spacing w:before="0" w:beforeAutospacing="1" w:after="0" w:afterAutospacing="1"/>
        <w:ind w:left="1440" w:hanging="360"/>
      </w:pPr>
      <w:r>
        <w:t>分析投资决策变化</w:t>
      </w:r>
    </w:p>
    <w:p w14:paraId="1595EEF8">
      <w:pPr>
        <w:keepNext w:val="0"/>
        <w:keepLines w:val="0"/>
        <w:widowControl/>
        <w:numPr>
          <w:ilvl w:val="0"/>
          <w:numId w:val="10"/>
        </w:numPr>
        <w:suppressLineNumbers w:val="0"/>
        <w:spacing w:before="0" w:beforeAutospacing="1" w:after="0" w:afterAutospacing="1"/>
        <w:ind w:left="720" w:hanging="360"/>
      </w:pPr>
      <w:r>
        <w:t>结论与政策建议</w:t>
      </w:r>
    </w:p>
    <w:p w14:paraId="411E6C5F">
      <w:pPr>
        <w:keepNext w:val="0"/>
        <w:keepLines w:val="0"/>
        <w:widowControl/>
        <w:numPr>
          <w:ilvl w:val="1"/>
          <w:numId w:val="15"/>
        </w:numPr>
        <w:suppressLineNumbers w:val="0"/>
        <w:tabs>
          <w:tab w:val="left" w:pos="1440"/>
        </w:tabs>
        <w:spacing w:before="0" w:beforeAutospacing="1" w:after="0" w:afterAutospacing="1"/>
        <w:ind w:left="1440" w:hanging="360"/>
      </w:pPr>
      <w:r>
        <w:t>政策如何在引导技术发展的同时，平衡市场情绪</w:t>
      </w:r>
    </w:p>
    <w:p w14:paraId="52A4D9CA">
      <w:pPr>
        <w:pStyle w:val="4"/>
        <w:keepNext w:val="0"/>
        <w:keepLines w:val="0"/>
        <w:widowControl/>
        <w:suppressLineNumbers w:val="0"/>
      </w:pPr>
      <w:r>
        <w:rPr>
          <w:rFonts w:hint="eastAsia" w:ascii="Times New Roman Regular" w:hAnsi="Times New Roman Regular" w:cs="Times New Roman Regular" w:eastAsiaTheme="minorEastAsia"/>
          <w:b w:val="0"/>
          <w:lang w:val="en-US" w:eastAsia="zh-CN"/>
        </w:rPr>
        <w:t>3、</w:t>
      </w:r>
      <w:r>
        <w:t>政策导向下的技术发展对市场情绪与投资决策的影响</w:t>
      </w:r>
    </w:p>
    <w:p w14:paraId="16D652FD">
      <w:pPr>
        <w:pStyle w:val="5"/>
        <w:keepNext w:val="0"/>
        <w:keepLines w:val="0"/>
        <w:widowControl/>
        <w:suppressLineNumbers w:val="0"/>
      </w:pPr>
      <w:r>
        <w:rPr>
          <w:rStyle w:val="8"/>
        </w:rPr>
        <w:t>提纲：</w:t>
      </w:r>
    </w:p>
    <w:p w14:paraId="1E30C953">
      <w:pPr>
        <w:keepNext w:val="0"/>
        <w:keepLines w:val="0"/>
        <w:widowControl/>
        <w:numPr>
          <w:ilvl w:val="0"/>
          <w:numId w:val="16"/>
        </w:numPr>
        <w:suppressLineNumbers w:val="0"/>
        <w:spacing w:before="0" w:beforeAutospacing="1" w:after="0" w:afterAutospacing="1"/>
        <w:ind w:left="720" w:hanging="360"/>
      </w:pPr>
      <w:r>
        <w:t>引言</w:t>
      </w:r>
    </w:p>
    <w:p w14:paraId="2A1EE026">
      <w:pPr>
        <w:keepNext w:val="0"/>
        <w:keepLines w:val="0"/>
        <w:widowControl/>
        <w:numPr>
          <w:ilvl w:val="1"/>
          <w:numId w:val="16"/>
        </w:numPr>
        <w:suppressLineNumbers w:val="0"/>
        <w:spacing w:before="0" w:beforeAutospacing="1" w:after="0" w:afterAutospacing="1"/>
        <w:ind w:left="1440" w:hanging="360"/>
      </w:pPr>
      <w:r>
        <w:t>政策如何影响技术发展</w:t>
      </w:r>
    </w:p>
    <w:p w14:paraId="18199144">
      <w:pPr>
        <w:keepNext w:val="0"/>
        <w:keepLines w:val="0"/>
        <w:widowControl/>
        <w:numPr>
          <w:ilvl w:val="1"/>
          <w:numId w:val="16"/>
        </w:numPr>
        <w:suppressLineNumbers w:val="0"/>
        <w:spacing w:before="0" w:beforeAutospacing="1" w:after="0" w:afterAutospacing="1"/>
        <w:ind w:left="1440" w:hanging="360"/>
      </w:pPr>
      <w:r>
        <w:t>行为金融中的市场情绪</w:t>
      </w:r>
    </w:p>
    <w:p w14:paraId="19D1D3C2">
      <w:pPr>
        <w:keepNext w:val="0"/>
        <w:keepLines w:val="0"/>
        <w:widowControl/>
        <w:numPr>
          <w:ilvl w:val="1"/>
          <w:numId w:val="16"/>
        </w:numPr>
        <w:suppressLineNumbers w:val="0"/>
        <w:spacing w:before="0" w:beforeAutospacing="1" w:after="0" w:afterAutospacing="1"/>
        <w:ind w:left="1440" w:hanging="360"/>
      </w:pPr>
      <w:r>
        <w:t>技术发展与投资决策之间的关系</w:t>
      </w:r>
    </w:p>
    <w:p w14:paraId="6ECFE7D0">
      <w:pPr>
        <w:keepNext w:val="0"/>
        <w:keepLines w:val="0"/>
        <w:widowControl/>
        <w:numPr>
          <w:ilvl w:val="0"/>
          <w:numId w:val="16"/>
        </w:numPr>
        <w:suppressLineNumbers w:val="0"/>
        <w:spacing w:before="0" w:beforeAutospacing="1" w:after="0" w:afterAutospacing="1"/>
        <w:ind w:left="720" w:hanging="360"/>
      </w:pPr>
      <w:r>
        <w:t>文献综述</w:t>
      </w:r>
    </w:p>
    <w:p w14:paraId="42D192BD">
      <w:pPr>
        <w:keepNext w:val="0"/>
        <w:keepLines w:val="0"/>
        <w:widowControl/>
        <w:numPr>
          <w:ilvl w:val="1"/>
          <w:numId w:val="17"/>
        </w:numPr>
        <w:suppressLineNumbers w:val="0"/>
        <w:tabs>
          <w:tab w:val="left" w:pos="1440"/>
        </w:tabs>
        <w:spacing w:before="0" w:beforeAutospacing="1" w:after="0" w:afterAutospacing="1"/>
        <w:ind w:left="1440" w:hanging="360"/>
      </w:pPr>
      <w:r>
        <w:t>技术进步、政策与金融市场的交互作用</w:t>
      </w:r>
    </w:p>
    <w:p w14:paraId="3DB8CE2E">
      <w:pPr>
        <w:keepNext w:val="0"/>
        <w:keepLines w:val="0"/>
        <w:widowControl/>
        <w:numPr>
          <w:ilvl w:val="1"/>
          <w:numId w:val="17"/>
        </w:numPr>
        <w:suppressLineNumbers w:val="0"/>
        <w:tabs>
          <w:tab w:val="left" w:pos="1440"/>
        </w:tabs>
        <w:spacing w:before="0" w:beforeAutospacing="1" w:after="0" w:afterAutospacing="1"/>
        <w:ind w:left="1440" w:hanging="360"/>
      </w:pPr>
      <w:r>
        <w:t>市场情绪的测量与行为金融中的应用</w:t>
      </w:r>
    </w:p>
    <w:p w14:paraId="445331A8">
      <w:pPr>
        <w:keepNext w:val="0"/>
        <w:keepLines w:val="0"/>
        <w:widowControl/>
        <w:numPr>
          <w:ilvl w:val="1"/>
          <w:numId w:val="17"/>
        </w:numPr>
        <w:suppressLineNumbers w:val="0"/>
        <w:tabs>
          <w:tab w:val="left" w:pos="1440"/>
        </w:tabs>
        <w:spacing w:before="0" w:beforeAutospacing="1" w:after="0" w:afterAutospacing="1"/>
        <w:ind w:left="1440" w:hanging="360"/>
      </w:pPr>
      <w:r>
        <w:t>政策工具对市场情绪的调节</w:t>
      </w:r>
    </w:p>
    <w:p w14:paraId="15A73423">
      <w:pPr>
        <w:keepNext w:val="0"/>
        <w:keepLines w:val="0"/>
        <w:widowControl/>
        <w:numPr>
          <w:ilvl w:val="0"/>
          <w:numId w:val="16"/>
        </w:numPr>
        <w:suppressLineNumbers w:val="0"/>
        <w:spacing w:before="0" w:beforeAutospacing="1" w:after="0" w:afterAutospacing="1"/>
        <w:ind w:left="720" w:hanging="360"/>
      </w:pPr>
      <w:r>
        <w:t>技术预见与市场情绪</w:t>
      </w:r>
    </w:p>
    <w:p w14:paraId="6FABF444">
      <w:pPr>
        <w:keepNext w:val="0"/>
        <w:keepLines w:val="0"/>
        <w:widowControl/>
        <w:numPr>
          <w:ilvl w:val="1"/>
          <w:numId w:val="18"/>
        </w:numPr>
        <w:suppressLineNumbers w:val="0"/>
        <w:tabs>
          <w:tab w:val="left" w:pos="1440"/>
        </w:tabs>
        <w:spacing w:before="0" w:beforeAutospacing="1" w:after="0" w:afterAutospacing="1"/>
        <w:ind w:left="1440" w:hanging="360"/>
      </w:pPr>
      <w:r>
        <w:t>预测技术发展对市场情绪的冲击</w:t>
      </w:r>
    </w:p>
    <w:p w14:paraId="6A1604CC">
      <w:pPr>
        <w:keepNext w:val="0"/>
        <w:keepLines w:val="0"/>
        <w:widowControl/>
        <w:numPr>
          <w:ilvl w:val="1"/>
          <w:numId w:val="18"/>
        </w:numPr>
        <w:suppressLineNumbers w:val="0"/>
        <w:tabs>
          <w:tab w:val="left" w:pos="1440"/>
        </w:tabs>
        <w:spacing w:before="0" w:beforeAutospacing="1" w:after="0" w:afterAutospacing="1"/>
        <w:ind w:left="1440" w:hanging="360"/>
      </w:pPr>
      <w:r>
        <w:t>不同情境下投资者行为的变化</w:t>
      </w:r>
    </w:p>
    <w:p w14:paraId="4A9506D0">
      <w:pPr>
        <w:keepNext w:val="0"/>
        <w:keepLines w:val="0"/>
        <w:widowControl/>
        <w:numPr>
          <w:ilvl w:val="0"/>
          <w:numId w:val="16"/>
        </w:numPr>
        <w:suppressLineNumbers w:val="0"/>
        <w:spacing w:before="0" w:beforeAutospacing="1" w:after="0" w:afterAutospacing="1"/>
        <w:ind w:left="720" w:hanging="360"/>
      </w:pPr>
      <w:r>
        <w:t>政策评估</w:t>
      </w:r>
    </w:p>
    <w:p w14:paraId="570B6281">
      <w:pPr>
        <w:keepNext w:val="0"/>
        <w:keepLines w:val="0"/>
        <w:widowControl/>
        <w:numPr>
          <w:ilvl w:val="1"/>
          <w:numId w:val="19"/>
        </w:numPr>
        <w:suppressLineNumbers w:val="0"/>
        <w:tabs>
          <w:tab w:val="left" w:pos="1440"/>
        </w:tabs>
        <w:spacing w:before="0" w:beforeAutospacing="1" w:after="0" w:afterAutospacing="1"/>
        <w:ind w:left="1440" w:hanging="360"/>
      </w:pPr>
      <w:r>
        <w:t>当前政策在调节市场情绪中的表现</w:t>
      </w:r>
    </w:p>
    <w:p w14:paraId="6499BEA0">
      <w:pPr>
        <w:keepNext w:val="0"/>
        <w:keepLines w:val="0"/>
        <w:widowControl/>
        <w:numPr>
          <w:ilvl w:val="1"/>
          <w:numId w:val="19"/>
        </w:numPr>
        <w:suppressLineNumbers w:val="0"/>
        <w:tabs>
          <w:tab w:val="left" w:pos="1440"/>
        </w:tabs>
        <w:spacing w:before="0" w:beforeAutospacing="1" w:after="0" w:afterAutospacing="1"/>
        <w:ind w:left="1440" w:hanging="360"/>
      </w:pPr>
      <w:r>
        <w:t>如何通过政策预见市场情绪变化</w:t>
      </w:r>
    </w:p>
    <w:p w14:paraId="31B599D0">
      <w:pPr>
        <w:keepNext w:val="0"/>
        <w:keepLines w:val="0"/>
        <w:widowControl/>
        <w:numPr>
          <w:ilvl w:val="0"/>
          <w:numId w:val="16"/>
        </w:numPr>
        <w:suppressLineNumbers w:val="0"/>
        <w:spacing w:before="0" w:beforeAutospacing="1" w:after="0" w:afterAutospacing="1"/>
        <w:ind w:left="720" w:hanging="360"/>
      </w:pPr>
      <w:r>
        <w:t>实证研究</w:t>
      </w:r>
    </w:p>
    <w:p w14:paraId="6B08F611">
      <w:pPr>
        <w:keepNext w:val="0"/>
        <w:keepLines w:val="0"/>
        <w:widowControl/>
        <w:numPr>
          <w:ilvl w:val="1"/>
          <w:numId w:val="20"/>
        </w:numPr>
        <w:suppressLineNumbers w:val="0"/>
        <w:tabs>
          <w:tab w:val="left" w:pos="1440"/>
        </w:tabs>
        <w:spacing w:before="0" w:beforeAutospacing="1" w:after="0" w:afterAutospacing="1"/>
        <w:ind w:left="1440" w:hanging="360"/>
      </w:pPr>
      <w:r>
        <w:t>通过某一领域技术（如新能源、5G）的发展，研究政策与情绪的互动</w:t>
      </w:r>
    </w:p>
    <w:p w14:paraId="1D32E10B">
      <w:pPr>
        <w:keepNext w:val="0"/>
        <w:keepLines w:val="0"/>
        <w:widowControl/>
        <w:numPr>
          <w:ilvl w:val="1"/>
          <w:numId w:val="20"/>
        </w:numPr>
        <w:suppressLineNumbers w:val="0"/>
        <w:tabs>
          <w:tab w:val="left" w:pos="1440"/>
        </w:tabs>
        <w:spacing w:before="0" w:beforeAutospacing="1" w:after="0" w:afterAutospacing="1"/>
        <w:ind w:left="1440" w:hanging="360"/>
      </w:pPr>
      <w:r>
        <w:t>分析投资决策变化</w:t>
      </w:r>
    </w:p>
    <w:p w14:paraId="59A19044">
      <w:pPr>
        <w:keepNext w:val="0"/>
        <w:keepLines w:val="0"/>
        <w:widowControl/>
        <w:numPr>
          <w:ilvl w:val="0"/>
          <w:numId w:val="16"/>
        </w:numPr>
        <w:suppressLineNumbers w:val="0"/>
        <w:spacing w:before="0" w:beforeAutospacing="1" w:after="0" w:afterAutospacing="1"/>
        <w:ind w:left="720" w:hanging="360"/>
      </w:pPr>
      <w:r>
        <w:t>结论与政策建议</w:t>
      </w:r>
    </w:p>
    <w:p w14:paraId="42269DB7">
      <w:pPr>
        <w:keepNext w:val="0"/>
        <w:keepLines w:val="0"/>
        <w:widowControl/>
        <w:numPr>
          <w:ilvl w:val="1"/>
          <w:numId w:val="21"/>
        </w:numPr>
        <w:suppressLineNumbers w:val="0"/>
        <w:tabs>
          <w:tab w:val="left" w:pos="1440"/>
        </w:tabs>
        <w:spacing w:before="0" w:beforeAutospacing="1" w:after="0" w:afterAutospacing="1"/>
        <w:ind w:left="1440" w:hanging="360"/>
      </w:pPr>
      <w:r>
        <w:t>政策如何在引导技术发展的同时，平衡市场情绪</w:t>
      </w:r>
    </w:p>
    <w:p w14:paraId="438225D5">
      <w:pPr>
        <w:pStyle w:val="4"/>
        <w:keepNext w:val="0"/>
        <w:keepLines w:val="0"/>
        <w:widowControl/>
        <w:suppressLineNumbers w:val="0"/>
      </w:pPr>
      <w:r>
        <w:rPr>
          <w:rFonts w:hint="eastAsia" w:ascii="Times New Roman Regular" w:hAnsi="Times New Roman Regular" w:cs="Times New Roman Regular" w:eastAsiaTheme="minorEastAsia"/>
          <w:b w:val="0"/>
          <w:lang w:val="en-US" w:eastAsia="zh-CN"/>
        </w:rPr>
        <w:t>4、</w:t>
      </w:r>
      <w:r>
        <w:t>技术预见在行为金融中的应用：政策风险与不确定性管理</w:t>
      </w:r>
    </w:p>
    <w:p w14:paraId="2D877E1A">
      <w:pPr>
        <w:pStyle w:val="5"/>
        <w:keepNext w:val="0"/>
        <w:keepLines w:val="0"/>
        <w:widowControl/>
        <w:suppressLineNumbers w:val="0"/>
      </w:pPr>
      <w:r>
        <w:rPr>
          <w:rStyle w:val="8"/>
        </w:rPr>
        <w:t>提纲：</w:t>
      </w:r>
    </w:p>
    <w:p w14:paraId="6E21B470">
      <w:pPr>
        <w:keepNext w:val="0"/>
        <w:keepLines w:val="0"/>
        <w:widowControl/>
        <w:numPr>
          <w:ilvl w:val="0"/>
          <w:numId w:val="22"/>
        </w:numPr>
        <w:suppressLineNumbers w:val="0"/>
        <w:spacing w:before="0" w:beforeAutospacing="1" w:after="0" w:afterAutospacing="1"/>
        <w:ind w:left="720" w:hanging="360"/>
      </w:pPr>
      <w:r>
        <w:t>引言</w:t>
      </w:r>
    </w:p>
    <w:p w14:paraId="1C1E4F8B">
      <w:pPr>
        <w:keepNext w:val="0"/>
        <w:keepLines w:val="0"/>
        <w:widowControl/>
        <w:numPr>
          <w:ilvl w:val="1"/>
          <w:numId w:val="22"/>
        </w:numPr>
        <w:suppressLineNumbers w:val="0"/>
        <w:spacing w:before="0" w:beforeAutospacing="1" w:after="0" w:afterAutospacing="1"/>
        <w:ind w:left="1440" w:hanging="360"/>
      </w:pPr>
      <w:r>
        <w:t>技术预见在行为金融中的作用</w:t>
      </w:r>
    </w:p>
    <w:p w14:paraId="09F37A39">
      <w:pPr>
        <w:keepNext w:val="0"/>
        <w:keepLines w:val="0"/>
        <w:widowControl/>
        <w:numPr>
          <w:ilvl w:val="1"/>
          <w:numId w:val="22"/>
        </w:numPr>
        <w:suppressLineNumbers w:val="0"/>
        <w:spacing w:before="0" w:beforeAutospacing="1" w:after="0" w:afterAutospacing="1"/>
        <w:ind w:left="1440" w:hanging="360"/>
      </w:pPr>
      <w:r>
        <w:t>政策风险及不确定性</w:t>
      </w:r>
    </w:p>
    <w:p w14:paraId="7C987173">
      <w:pPr>
        <w:keepNext w:val="0"/>
        <w:keepLines w:val="0"/>
        <w:widowControl/>
        <w:numPr>
          <w:ilvl w:val="1"/>
          <w:numId w:val="22"/>
        </w:numPr>
        <w:suppressLineNumbers w:val="0"/>
        <w:spacing w:before="0" w:beforeAutospacing="1" w:after="0" w:afterAutospacing="1"/>
        <w:ind w:left="1440" w:hanging="360"/>
      </w:pPr>
      <w:r>
        <w:t>政策如何影响金融市场的预期与投资者行为</w:t>
      </w:r>
    </w:p>
    <w:p w14:paraId="249AA207">
      <w:pPr>
        <w:keepNext w:val="0"/>
        <w:keepLines w:val="0"/>
        <w:widowControl/>
        <w:numPr>
          <w:ilvl w:val="0"/>
          <w:numId w:val="22"/>
        </w:numPr>
        <w:suppressLineNumbers w:val="0"/>
        <w:spacing w:before="0" w:beforeAutospacing="1" w:after="0" w:afterAutospacing="1"/>
        <w:ind w:left="720" w:hanging="360"/>
      </w:pPr>
      <w:r>
        <w:t>文献综述</w:t>
      </w:r>
    </w:p>
    <w:p w14:paraId="56E18F78">
      <w:pPr>
        <w:keepNext w:val="0"/>
        <w:keepLines w:val="0"/>
        <w:widowControl/>
        <w:numPr>
          <w:ilvl w:val="1"/>
          <w:numId w:val="23"/>
        </w:numPr>
        <w:suppressLineNumbers w:val="0"/>
        <w:tabs>
          <w:tab w:val="left" w:pos="1440"/>
        </w:tabs>
        <w:spacing w:before="0" w:beforeAutospacing="1" w:after="0" w:afterAutospacing="1"/>
        <w:ind w:left="1440" w:hanging="360"/>
      </w:pPr>
      <w:r>
        <w:t>行为金融与政策风险管理</w:t>
      </w:r>
    </w:p>
    <w:p w14:paraId="07D781DD">
      <w:pPr>
        <w:keepNext w:val="0"/>
        <w:keepLines w:val="0"/>
        <w:widowControl/>
        <w:numPr>
          <w:ilvl w:val="1"/>
          <w:numId w:val="23"/>
        </w:numPr>
        <w:suppressLineNumbers w:val="0"/>
        <w:tabs>
          <w:tab w:val="left" w:pos="1440"/>
        </w:tabs>
        <w:spacing w:before="0" w:beforeAutospacing="1" w:after="0" w:afterAutospacing="1"/>
        <w:ind w:left="1440" w:hanging="360"/>
      </w:pPr>
      <w:r>
        <w:t>技术预见在预测政策风险中的应用</w:t>
      </w:r>
    </w:p>
    <w:p w14:paraId="6FE444D1">
      <w:pPr>
        <w:keepNext w:val="0"/>
        <w:keepLines w:val="0"/>
        <w:widowControl/>
        <w:numPr>
          <w:ilvl w:val="0"/>
          <w:numId w:val="22"/>
        </w:numPr>
        <w:suppressLineNumbers w:val="0"/>
        <w:spacing w:before="0" w:beforeAutospacing="1" w:after="0" w:afterAutospacing="1"/>
        <w:ind w:left="720" w:hanging="360"/>
      </w:pPr>
      <w:r>
        <w:t>技术预见模型构建</w:t>
      </w:r>
    </w:p>
    <w:p w14:paraId="3EAC7E83">
      <w:pPr>
        <w:keepNext w:val="0"/>
        <w:keepLines w:val="0"/>
        <w:widowControl/>
        <w:numPr>
          <w:ilvl w:val="1"/>
          <w:numId w:val="24"/>
        </w:numPr>
        <w:suppressLineNumbers w:val="0"/>
        <w:tabs>
          <w:tab w:val="left" w:pos="1440"/>
        </w:tabs>
        <w:spacing w:before="0" w:beforeAutospacing="1" w:after="0" w:afterAutospacing="1"/>
        <w:ind w:left="1440" w:hanging="360"/>
      </w:pPr>
      <w:r>
        <w:t>选择某一金融领域（如金融科技）</w:t>
      </w:r>
    </w:p>
    <w:p w14:paraId="5879BB51">
      <w:pPr>
        <w:keepNext w:val="0"/>
        <w:keepLines w:val="0"/>
        <w:widowControl/>
        <w:numPr>
          <w:ilvl w:val="1"/>
          <w:numId w:val="24"/>
        </w:numPr>
        <w:suppressLineNumbers w:val="0"/>
        <w:tabs>
          <w:tab w:val="left" w:pos="1440"/>
        </w:tabs>
        <w:spacing w:before="0" w:beforeAutospacing="1" w:after="0" w:afterAutospacing="1"/>
        <w:ind w:left="1440" w:hanging="360"/>
      </w:pPr>
      <w:r>
        <w:t>分析技术发展对风险的影响</w:t>
      </w:r>
    </w:p>
    <w:p w14:paraId="4433D430">
      <w:pPr>
        <w:keepNext w:val="0"/>
        <w:keepLines w:val="0"/>
        <w:widowControl/>
        <w:numPr>
          <w:ilvl w:val="0"/>
          <w:numId w:val="22"/>
        </w:numPr>
        <w:suppressLineNumbers w:val="0"/>
        <w:spacing w:before="0" w:beforeAutospacing="1" w:after="0" w:afterAutospacing="1"/>
        <w:ind w:left="720" w:hanging="360"/>
      </w:pPr>
      <w:r>
        <w:t>行为金融偏差的考量</w:t>
      </w:r>
    </w:p>
    <w:p w14:paraId="7D5DCFF7">
      <w:pPr>
        <w:keepNext w:val="0"/>
        <w:keepLines w:val="0"/>
        <w:widowControl/>
        <w:numPr>
          <w:ilvl w:val="1"/>
          <w:numId w:val="25"/>
        </w:numPr>
        <w:suppressLineNumbers w:val="0"/>
        <w:tabs>
          <w:tab w:val="left" w:pos="1440"/>
        </w:tabs>
        <w:spacing w:before="0" w:beforeAutospacing="1" w:after="0" w:afterAutospacing="1"/>
        <w:ind w:left="1440" w:hanging="360"/>
      </w:pPr>
      <w:r>
        <w:t>政策风险中的行为金融偏差：恐慌性抛售、投机等</w:t>
      </w:r>
    </w:p>
    <w:p w14:paraId="27540233">
      <w:pPr>
        <w:keepNext w:val="0"/>
        <w:keepLines w:val="0"/>
        <w:widowControl/>
        <w:numPr>
          <w:ilvl w:val="1"/>
          <w:numId w:val="25"/>
        </w:numPr>
        <w:suppressLineNumbers w:val="0"/>
        <w:tabs>
          <w:tab w:val="left" w:pos="1440"/>
        </w:tabs>
        <w:spacing w:before="0" w:beforeAutospacing="1" w:after="0" w:afterAutospacing="1"/>
        <w:ind w:left="1440" w:hanging="360"/>
      </w:pPr>
      <w:r>
        <w:t>如何通过技术预见减少这些偏差</w:t>
      </w:r>
    </w:p>
    <w:p w14:paraId="46E79D20">
      <w:pPr>
        <w:keepNext w:val="0"/>
        <w:keepLines w:val="0"/>
        <w:widowControl/>
        <w:numPr>
          <w:ilvl w:val="0"/>
          <w:numId w:val="22"/>
        </w:numPr>
        <w:suppressLineNumbers w:val="0"/>
        <w:spacing w:before="0" w:beforeAutospacing="1" w:after="0" w:afterAutospacing="1"/>
        <w:ind w:left="720" w:hanging="360"/>
      </w:pPr>
      <w:r>
        <w:t>政策评估与建议</w:t>
      </w:r>
    </w:p>
    <w:p w14:paraId="68FB37BC">
      <w:pPr>
        <w:keepNext w:val="0"/>
        <w:keepLines w:val="0"/>
        <w:widowControl/>
        <w:numPr>
          <w:ilvl w:val="1"/>
          <w:numId w:val="26"/>
        </w:numPr>
        <w:suppressLineNumbers w:val="0"/>
        <w:tabs>
          <w:tab w:val="left" w:pos="1440"/>
        </w:tabs>
        <w:spacing w:before="0" w:beforeAutospacing="1" w:after="0" w:afterAutospacing="1"/>
        <w:ind w:left="1440" w:hanging="360"/>
      </w:pPr>
      <w:r>
        <w:t>现行政策对金融市场不确定性的管理</w:t>
      </w:r>
    </w:p>
    <w:p w14:paraId="320F4113">
      <w:pPr>
        <w:keepNext w:val="0"/>
        <w:keepLines w:val="0"/>
        <w:widowControl/>
        <w:numPr>
          <w:ilvl w:val="1"/>
          <w:numId w:val="26"/>
        </w:numPr>
        <w:suppressLineNumbers w:val="0"/>
        <w:tabs>
          <w:tab w:val="left" w:pos="1440"/>
        </w:tabs>
        <w:spacing w:before="0" w:beforeAutospacing="1" w:after="0" w:afterAutospacing="1"/>
        <w:ind w:left="1440" w:hanging="360"/>
      </w:pPr>
      <w:r>
        <w:t>未来政策方向的技术预见分析</w:t>
      </w:r>
    </w:p>
    <w:p w14:paraId="6F4006D4">
      <w:pPr>
        <w:keepNext w:val="0"/>
        <w:keepLines w:val="0"/>
        <w:widowControl/>
        <w:numPr>
          <w:ilvl w:val="0"/>
          <w:numId w:val="22"/>
        </w:numPr>
        <w:suppressLineNumbers w:val="0"/>
        <w:spacing w:before="0" w:beforeAutospacing="1" w:after="0" w:afterAutospacing="1"/>
        <w:ind w:left="720" w:hanging="360"/>
      </w:pPr>
      <w:r>
        <w:t>结论</w:t>
      </w:r>
    </w:p>
    <w:p w14:paraId="41335F56">
      <w:pPr>
        <w:keepNext w:val="0"/>
        <w:keepLines w:val="0"/>
        <w:widowControl/>
        <w:numPr>
          <w:ilvl w:val="1"/>
          <w:numId w:val="27"/>
        </w:numPr>
        <w:suppressLineNumbers w:val="0"/>
        <w:tabs>
          <w:tab w:val="left" w:pos="1440"/>
        </w:tabs>
        <w:spacing w:before="0" w:beforeAutospacing="1" w:after="0" w:afterAutospacing="1"/>
        <w:ind w:left="1440" w:hanging="360"/>
      </w:pPr>
      <w:r>
        <w:t>政策风险中的行为金融影响</w:t>
      </w:r>
    </w:p>
    <w:p w14:paraId="15243219">
      <w:pPr>
        <w:keepNext w:val="0"/>
        <w:keepLines w:val="0"/>
        <w:widowControl/>
        <w:numPr>
          <w:ilvl w:val="1"/>
          <w:numId w:val="27"/>
        </w:numPr>
        <w:suppressLineNumbers w:val="0"/>
        <w:tabs>
          <w:tab w:val="left" w:pos="1440"/>
        </w:tabs>
        <w:spacing w:before="0" w:beforeAutospacing="1" w:after="0" w:afterAutospacing="1"/>
        <w:ind w:left="1440" w:hanging="360"/>
      </w:pPr>
      <w:r>
        <w:t>政策制定中的技术预见作用</w:t>
      </w:r>
    </w:p>
    <w:p w14:paraId="072F12CC">
      <w:pPr>
        <w:pStyle w:val="3"/>
        <w:bidi w:val="0"/>
        <w:rPr>
          <w:rFonts w:hint="default" w:ascii="Times New Roman Regular" w:hAnsi="Times New Roman Regular" w:cs="Times New Roman Regular" w:eastAsiaTheme="minorEastAsia"/>
          <w:b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6C82F"/>
    <w:multiLevelType w:val="multilevel"/>
    <w:tmpl w:val="86F6C8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7F61677"/>
    <w:multiLevelType w:val="multilevel"/>
    <w:tmpl w:val="D7F616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BD8D5A2"/>
    <w:multiLevelType w:val="multilevel"/>
    <w:tmpl w:val="FBD8D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CEE1073"/>
    <w:multiLevelType w:val="multilevel"/>
    <w:tmpl w:val="FCEE10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3FC38E2"/>
    <w:multiLevelType w:val="multilevel"/>
    <w:tmpl w:val="53FC38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FB94FD5"/>
    <w:multiLevelType w:val="multilevel"/>
    <w:tmpl w:val="6FB94F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1DE1BC7"/>
    <w:multiLevelType w:val="multilevel"/>
    <w:tmpl w:val="71DE1B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5"/>
  </w:num>
  <w:num w:numId="9">
    <w:abstractNumId w:val="4"/>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C226C"/>
    <w:rsid w:val="FFFC2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2024-10-11T15:01:00Z</dcterms:created>
  <dc:creator>W</dc:creator>
  <cp:lastModifiedBy>W</cp:lastModifiedBy>
  <dcterms:modified xsi:type="dcterms:W3CDTF">2024-10-11T16:21:55Z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C92B535925D7A82942CD0867C45208D8_41</vt:lpwstr>
  </property>
</Properties>
</file>