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C0069">
      <w:pPr>
        <w:numPr>
          <w:numId w:val="0"/>
        </w:num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创新药政策研究纪要-0310</w:t>
      </w:r>
    </w:p>
    <w:p w14:paraId="59B5310E"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王婷组：根据各个主体画出关系图；线下咨询关于再评估的评估体系。</w:t>
      </w:r>
    </w:p>
    <w:p w14:paraId="4020DB99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孙静林组：完善地方政策梳理；专利挑战问题的解决方案研究；国家医保和地方医保支付研究，国家医保谈判价格的意义，即地方在医保支付过程中，创新药评价发挥的作用。请百济神州提供几个医保谈判有不合理的点的案例。集采省下来的钱用于支持创新药的研发？医保/商保对创新药定价参考国。</w:t>
      </w:r>
    </w:p>
    <w:p w14:paraId="61260F7E"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姜春组：德国的提前上市销售测试的方式，能否在中国实现，在国内未进医保目录的药销售渠道会有限制，但在德国是否没有处方药的限制。跨国价格体系和医保定价的关系。</w:t>
      </w:r>
    </w:p>
    <w:p w14:paraId="4B6201B4">
      <w:pPr>
        <w:numPr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4、主要4个</w:t>
      </w:r>
      <w:bookmarkStart w:id="0" w:name="_GoBack"/>
      <w:bookmarkEnd w:id="0"/>
      <w:r>
        <w:rPr>
          <w:rFonts w:hint="eastAsia"/>
          <w:sz w:val="28"/>
          <w:szCs w:val="36"/>
          <w:lang w:val="en-US" w:eastAsia="zh-CN"/>
        </w:rPr>
        <w:t>方向：</w:t>
      </w:r>
      <w:r>
        <w:rPr>
          <w:rFonts w:hint="default"/>
          <w:sz w:val="28"/>
          <w:szCs w:val="36"/>
          <w:lang w:val="en-US" w:eastAsia="zh-CN"/>
        </w:rPr>
        <w:t>CDE</w:t>
      </w:r>
      <w:r>
        <w:rPr>
          <w:rFonts w:hint="eastAsia"/>
          <w:sz w:val="28"/>
          <w:szCs w:val="36"/>
          <w:lang w:val="en-US" w:eastAsia="zh-CN"/>
        </w:rPr>
        <w:t>评价、医保评价、支付问题、续签问题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7C2F6"/>
    <w:multiLevelType w:val="singleLevel"/>
    <w:tmpl w:val="FFE7C2F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AF7BF4"/>
    <w:rsid w:val="DFAF7BF4"/>
    <w:rsid w:val="E61EA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60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2025-03-10T10:03:00Z</dcterms:created>
  <dc:creator>W</dc:creator>
  <cp:lastModifiedBy>W</cp:lastModifiedBy>
  <dcterms:modified xsi:type="dcterms:W3CDTF">2025-03-10T11:33:50Z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6D870735D6DFB36D5648CE67A31ACB83_41</vt:lpwstr>
  </property>
</Properties>
</file>