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2094B">
      <w:pPr>
        <w:pStyle w:val="2"/>
        <w:keepNext w:val="0"/>
        <w:keepLines w:val="0"/>
        <w:widowControl/>
        <w:suppressLineNumbers w:val="0"/>
        <w:jc w:val="center"/>
        <w:rPr>
          <w:rFonts w:hint="eastAsia" w:ascii="华文楷体" w:hAnsi="华文楷体" w:eastAsia="华文楷体" w:cs="华文楷体"/>
          <w:sz w:val="28"/>
          <w:szCs w:val="28"/>
        </w:rPr>
      </w:pPr>
      <w:r>
        <w:rPr>
          <w:rFonts w:hint="eastAsia" w:ascii="华文楷体" w:hAnsi="华文楷体" w:eastAsia="华文楷体" w:cs="华文楷体"/>
          <w:sz w:val="28"/>
          <w:szCs w:val="28"/>
        </w:rPr>
        <w:t>医保专家调研-0616</w:t>
      </w:r>
    </w:p>
    <w:p w14:paraId="0E1764A2">
      <w:pPr>
        <w:pStyle w:val="3"/>
        <w:keepNext w:val="0"/>
        <w:keepLines w:val="0"/>
        <w:widowControl/>
        <w:suppressLineNumbers w:val="0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</w:rPr>
        <w:t>1. 评审</w:t>
      </w:r>
    </w:p>
    <w:p w14:paraId="738D7CCB">
      <w:pPr>
        <w:pStyle w:val="4"/>
        <w:keepNext w:val="0"/>
        <w:keepLines w:val="0"/>
        <w:widowControl/>
        <w:suppressLineNumbers w:val="0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</w:rPr>
        <w:t>医保目录药品的评审采用综合组专家评审制度，将药品分为四个层次：创新、提升、改进和同质。这种分层是评审的第一步，随后进行经济性评价。经济性评价主要包含两个方面，首先是与目录内药品进行成本-疗效的比较分析，这是最重要的评价指标。其次是预算影响分析（BIA），虽然这部分有具体的赋权，比如心血管药今年可能增加50-80亿元的预算，但在评价体系中，预算影响分析仅排在第二位。</w:t>
      </w:r>
    </w:p>
    <w:p w14:paraId="4DE7DD2C">
      <w:pPr>
        <w:pStyle w:val="4"/>
        <w:keepNext w:val="0"/>
        <w:keepLines w:val="0"/>
        <w:widowControl/>
        <w:suppressLineNumbers w:val="0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</w:rPr>
        <w:t>评审过程中，所有企业都需要将递交的材料制作成PPT，综合组的每位专家都要审阅这些PPT并进行打分。评审采用集体评价、个人打分的方式，最终根据得分高低进行排序。评分体系有具体的分值标准，主要围绕安全性、有效性和经济性三个核心维度。在评审过程中，专家可以就不清楚的内容进行提问和讨论，如果企业的PPT在某些方面描述不够清晰，将直接影响最终得分。</w:t>
      </w:r>
    </w:p>
    <w:p w14:paraId="756B9F56">
      <w:pPr>
        <w:pStyle w:val="3"/>
        <w:keepNext w:val="0"/>
        <w:keepLines w:val="0"/>
        <w:widowControl/>
        <w:suppressLineNumbers w:val="0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</w:rPr>
        <w:t>2. 临床价值</w:t>
      </w:r>
    </w:p>
    <w:p w14:paraId="7C7AE9EB">
      <w:pPr>
        <w:pStyle w:val="4"/>
        <w:keepNext w:val="0"/>
        <w:keepLines w:val="0"/>
        <w:widowControl/>
        <w:suppressLineNumbers w:val="0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</w:rPr>
        <w:t>医保评价与药监审批在逻辑上存在</w:t>
      </w:r>
      <w:bookmarkStart w:id="0" w:name="_GoBack"/>
      <w:bookmarkEnd w:id="0"/>
      <w:r>
        <w:rPr>
          <w:rFonts w:hint="eastAsia" w:ascii="华文楷体" w:hAnsi="华文楷体" w:eastAsia="华文楷体" w:cs="华文楷体"/>
          <w:sz w:val="24"/>
          <w:szCs w:val="24"/>
        </w:rPr>
        <w:t>根本性差异，这种差异的核心在于对临床价值的理解。药监局可能认定某个药品为一类新药，代表其在创新性上达到了很高的标准，但这并不意味着该药品能够达到医保所要求的临床价值。医保更加注重药品在实际临床应用中的效果，特别是与目录内已有的同一治疗领域、同一适应症药品相比的优势。这种评价逻辑的差异导致很多企业困惑，为什么自己的一类新药在医保谈判中却无法获得理想的价格。</w:t>
      </w:r>
    </w:p>
    <w:p w14:paraId="7833EE1E">
      <w:pPr>
        <w:pStyle w:val="4"/>
        <w:keepNext w:val="0"/>
        <w:keepLines w:val="0"/>
        <w:widowControl/>
        <w:suppressLineNumbers w:val="0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</w:rPr>
        <w:t>从统计学角度看，现有的评价体系能够大致体现药品的临床价值，但具体到每个产品时，评价的准确性和完善程度仍有待提高。一个产品的创新性与其临床价值可能在方向上是一致的，但在程度上却可能存在较大差异。这种差异正是医保评价需要特别关注的地方。</w:t>
      </w:r>
    </w:p>
    <w:p w14:paraId="45C03D6A">
      <w:pPr>
        <w:pStyle w:val="3"/>
        <w:keepNext w:val="0"/>
        <w:keepLines w:val="0"/>
        <w:widowControl/>
        <w:suppressLineNumbers w:val="0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</w:rPr>
        <w:t>3. 多方利益视角的公平公正属性</w:t>
      </w:r>
    </w:p>
    <w:p w14:paraId="5E856373">
      <w:pPr>
        <w:pStyle w:val="4"/>
        <w:keepNext w:val="0"/>
        <w:keepLines w:val="0"/>
        <w:widowControl/>
        <w:suppressLineNumbers w:val="0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</w:rPr>
        <w:t>公平公正问题在医保制度中表现得异常复杂。从医保管理的角度来看，追求的是让最广泛的患者群体得到公平的保障。然而，如果换一个视角，对于那些已经参加医疗保险的患者来说，当他们患上某种疾病且有药可治时，仅仅因为药品价格昂贵就无法获得报销，这种情况对个体患者而言显然是不公平的。</w:t>
      </w:r>
    </w:p>
    <w:p w14:paraId="1C140C5A">
      <w:pPr>
        <w:pStyle w:val="4"/>
        <w:keepNext w:val="0"/>
        <w:keepLines w:val="0"/>
        <w:widowControl/>
        <w:suppressLineNumbers w:val="0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</w:rPr>
        <w:t>罕见病患者的处境最能体现这种矛盾。这些患者会认为，得病并非自己的选择，既然已经参加了医疗保险，就应该享受相应的保障，否则就是不公平。但从医保的角度来说，必须回归到"保基本"的根本定位。这里的核心矛盾是患者的医疗需求、医疗服务提供方的伦理责任与医保基金支付能力之间的矛盾。</w:t>
      </w:r>
    </w:p>
    <w:p w14:paraId="2657A8FE">
      <w:pPr>
        <w:pStyle w:val="4"/>
        <w:keepNext w:val="0"/>
        <w:keepLines w:val="0"/>
        <w:widowControl/>
        <w:suppressLineNumbers w:val="0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</w:rPr>
        <w:t>值得注意的是，"保基本"的内涵并非一成不变，近年来保障水平逐年提升，这本身就体现了对公平性的追求。但要对每一种疾病、每一个患者都做到绝对公平，在现实中几乎不可能实现。公平不等于平均，这是理解医保公平性的关键。</w:t>
      </w:r>
    </w:p>
    <w:p w14:paraId="1FD6BB46">
      <w:pPr>
        <w:pStyle w:val="3"/>
        <w:keepNext w:val="0"/>
        <w:keepLines w:val="0"/>
        <w:widowControl/>
        <w:suppressLineNumbers w:val="0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</w:rPr>
        <w:t>4. 流程优化</w:t>
      </w:r>
    </w:p>
    <w:p w14:paraId="349D8C89">
      <w:pPr>
        <w:pStyle w:val="4"/>
        <w:keepNext w:val="0"/>
        <w:keepLines w:val="0"/>
        <w:widowControl/>
        <w:suppressLineNumbers w:val="0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</w:rPr>
        <w:t>医保评审流程已经经历了多次优化。最显著的变化是从人社部时期的企业无需申报，转变为现在的企业主动申报制度。同时，增加了更多企业参与的环节，比如在谈判前的一对一交流中，医保部门会明确告知企业对照药品，为企业提供清晰的价格锚定参考。企业还可以对选定的对照药提出反馈意见，虽然这些意见是否被采纳另当别论，但这种互动机制的建立本身就是一种进步。目前国谈药的价格测算由药监组和医保组两个专家组独立进行，采用背对背的方式，确保了测算的客观性。</w:t>
      </w:r>
    </w:p>
    <w:p w14:paraId="1D7E6B31">
      <w:pPr>
        <w:pStyle w:val="4"/>
        <w:keepNext w:val="0"/>
        <w:keepLines w:val="0"/>
        <w:widowControl/>
        <w:suppressLineNumbers w:val="0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</w:rPr>
        <w:t>关于进一步优化的方向，有几个值得考虑的建议。首先是评审频率问题，目前一年一次的频率可能过于频繁，改为两年一次或许更加合理。其次是药品上市时间的要求，建议药品至少在临床使用一年后再进入医保评审，这样可以确保药品在临床上得到充分验证，避免出现6月30日申报截止、6月20日刚获批就参与谈判的情况。德国的经验值得借鉴，他们允许新药批准后直接进入医保系统使用，两年后再进行正式评价。</w:t>
      </w:r>
    </w:p>
    <w:p w14:paraId="5CB43FEF">
      <w:pPr>
        <w:pStyle w:val="4"/>
        <w:keepNext w:val="0"/>
        <w:keepLines w:val="0"/>
        <w:widowControl/>
        <w:suppressLineNumbers w:val="0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</w:rPr>
        <w:t>当然，现行制度仍存在一些问题。正如业内人士形容的"一个人制定规则，九个人发现漏洞"，这种现象反映了制度设计的复杂性。还有一些企业通过改变剂型来套取价格差异，完全违背了改变剂型是为了改善患者用药体验的初衷。</w:t>
      </w:r>
    </w:p>
    <w:p w14:paraId="5FBCEE24">
      <w:pPr>
        <w:pStyle w:val="3"/>
        <w:keepNext w:val="0"/>
        <w:keepLines w:val="0"/>
        <w:widowControl/>
        <w:suppressLineNumbers w:val="0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</w:rPr>
        <w:t>5. 临床价值评价</w:t>
      </w:r>
    </w:p>
    <w:p w14:paraId="6D16AD8B">
      <w:pPr>
        <w:pStyle w:val="4"/>
        <w:keepNext w:val="0"/>
        <w:keepLines w:val="0"/>
        <w:widowControl/>
        <w:suppressLineNumbers w:val="0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</w:rPr>
        <w:t>基本药物制度与医保制度的关系演变，反映了我国医药保障体系发展的历史脉络。基药目录诞生于"缺医少药"的时代，当时国家为了保障老百姓最基本的用药需求，通过制定基本药物目录来实现这一目标。然而，随着医保目录的不断扩大和完善，基药的定位变得越来越尴尬。</w:t>
      </w:r>
    </w:p>
    <w:p w14:paraId="1A0F7453">
      <w:pPr>
        <w:pStyle w:val="4"/>
        <w:keepNext w:val="0"/>
        <w:keepLines w:val="0"/>
        <w:widowControl/>
        <w:suppressLineNumbers w:val="0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</w:rPr>
        <w:t>2008年的政策调整提出将基药纳入甲类，但实施效果却变成了"别人请客我买单"的局面。到了2018年目录调整时，政策改为基药优先审评但仍需要经过审批程序，试图在保障基药地位和维护评审公平性之间找到平衡。</w:t>
      </w:r>
    </w:p>
    <w:p w14:paraId="6A21E6AD">
      <w:pPr>
        <w:pStyle w:val="4"/>
        <w:keepNext w:val="0"/>
        <w:keepLines w:val="0"/>
        <w:widowControl/>
        <w:suppressLineNumbers w:val="0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</w:rPr>
        <w:t>基药使用占比考核已经成为公立医院合理用药的一大障碍。随着医院用药总量（分母）越来越大，而基药数量（分子）相对有限，要达到考核标准变得越来越困难。这种考核虽然可能在一定程度上节省了医保费用，但却严重影响了公立医院的用药选择，阻碍了临床合理用药。</w:t>
      </w:r>
    </w:p>
    <w:p w14:paraId="1FE621FC">
      <w:pPr>
        <w:pStyle w:val="4"/>
        <w:keepNext w:val="0"/>
        <w:keepLines w:val="0"/>
        <w:widowControl/>
        <w:suppressLineNumbers w:val="0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</w:rPr>
        <w:t>值得注意的是，我国的用药水平已经达到甚至超过了OECD国家的平均水平，药品保障水平比OECD国家平均水平还要高，这说明我们在药品可及性方面已经取得了显著成就。</w:t>
      </w:r>
    </w:p>
    <w:p w14:paraId="1D1599F6">
      <w:pPr>
        <w:pStyle w:val="3"/>
        <w:keepNext w:val="0"/>
        <w:keepLines w:val="0"/>
        <w:widowControl/>
        <w:suppressLineNumbers w:val="0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</w:rPr>
        <w:t>6. 提升临床价值的改进方向</w:t>
      </w:r>
    </w:p>
    <w:p w14:paraId="759A3255">
      <w:pPr>
        <w:pStyle w:val="4"/>
        <w:keepNext w:val="0"/>
        <w:keepLines w:val="0"/>
        <w:widowControl/>
        <w:suppressLineNumbers w:val="0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</w:rPr>
        <w:t>医保"保基本"的定位与新药审批的高标准之间存在着结构性矛盾。许多药品在审批时被认定为1.1类新药，代表着很高的创新级别，但其实际临床价值却未必能达到相应的高度。这种错位是当前医保评价体系需要重点解决的问题。</w:t>
      </w:r>
    </w:p>
    <w:p w14:paraId="4B129F40">
      <w:pPr>
        <w:pStyle w:val="4"/>
        <w:keepNext w:val="0"/>
        <w:keepLines w:val="0"/>
        <w:widowControl/>
        <w:suppressLineNumbers w:val="0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</w:rPr>
        <w:t>根据国务院发布的全链条创新方案，真正的创新应该满足五个标准：开拓了新的治疗领域、发明了新的作用机理、发现了新的治疗靶点、发明了新的物质、使用了新的技术。只有在这五个方面都实现突破，才能称得上真正的创新。</w:t>
      </w:r>
    </w:p>
    <w:p w14:paraId="7E001F7A">
      <w:pPr>
        <w:pStyle w:val="4"/>
        <w:keepNext w:val="0"/>
        <w:keepLines w:val="0"/>
        <w:widowControl/>
        <w:suppressLineNumbers w:val="0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</w:rPr>
        <w:t>然而现实中，许多所谓的创新仅仅是在已有药物基础上进行微小的结构改变，比如"加个甲基、加个羟基"就成为1.1类新药。这种改变往往对疗效没有实质性影响，却要求享受与真正的First-in-class创新药同等的待遇，这显然是不合理的。如果这样的要求得到满足，真正的创新药的价值就会被严重稀释。</w:t>
      </w:r>
    </w:p>
    <w:p w14:paraId="24DB463C">
      <w:pPr>
        <w:pStyle w:val="4"/>
        <w:keepNext w:val="0"/>
        <w:keepLines w:val="0"/>
        <w:widowControl/>
        <w:suppressLineNumbers w:val="0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</w:rPr>
        <w:t>因此，企业需要对自己的产品有合理的预期，不能仅仅因为获得了1.1类新药的认定，就理所当然地要求获得创新药的价格待遇。真正的价值应该体现在临床效果的改善上，而不仅仅是技术指标的创新。</w:t>
      </w:r>
    </w:p>
    <w:p w14:paraId="7E6B295F">
      <w:pPr>
        <w:pStyle w:val="3"/>
        <w:keepNext w:val="0"/>
        <w:keepLines w:val="0"/>
        <w:widowControl/>
        <w:suppressLineNumbers w:val="0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</w:rPr>
        <w:t>7. 医保与创新药产业发展</w:t>
      </w:r>
    </w:p>
    <w:p w14:paraId="4A069BFD">
      <w:pPr>
        <w:pStyle w:val="4"/>
        <w:keepNext w:val="0"/>
        <w:keepLines w:val="0"/>
        <w:widowControl/>
        <w:suppressLineNumbers w:val="0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</w:rPr>
        <w:t>医保在创新药产业发展中的角色定位需要厘清。医保的核心职能是保障人民健康，这是其本分所在。作为目前最大的药品购买方，医保确实具有促进产业发展的功能，但这只是附带功能，是功能性产出，而非主要职责。职能和功能的区别必须明确，不能本末倒置。</w:t>
      </w:r>
    </w:p>
    <w:p w14:paraId="38698891">
      <w:pPr>
        <w:pStyle w:val="4"/>
        <w:keepNext w:val="0"/>
        <w:keepLines w:val="0"/>
        <w:widowControl/>
        <w:suppressLineNumbers w:val="0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</w:rPr>
        <w:t>在促进创新药发展方面，商业保险应该发挥更大作用，但目前商保体系存在诸多问题。从数据来看，2023年商业健康险收入达9000亿元，但支出仅3000亿元，其中用于支付创新药的费用更是只有127亿元，这种支付结构明显不合理。</w:t>
      </w:r>
    </w:p>
    <w:p w14:paraId="122A4162">
      <w:pPr>
        <w:pStyle w:val="4"/>
        <w:keepNext w:val="0"/>
        <w:keepLines w:val="0"/>
        <w:widowControl/>
        <w:suppressLineNumbers w:val="0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</w:rPr>
        <w:t>商业保险发展面临的问题是多方面的。首先是国民对商业保险的认知不足，，这反映了保险意识的缺失。其次是商保公司利润过高，赔付率过低，没有真正发挥风险保障的作用。更严重的是，商保过度依赖医保目录，缺乏差异化定位。医保已经报销了70-80%的费用，商保如果还是聚焦于剩余部分的报销，其价值就非常有限。商保真正应该关注的是目录外的药品、耗材和医疗费用，这才是患者面临的真正风险。</w:t>
      </w:r>
    </w:p>
    <w:p w14:paraId="76276FAA">
      <w:pPr>
        <w:pStyle w:val="4"/>
        <w:keepNext w:val="0"/>
        <w:keepLines w:val="0"/>
        <w:widowControl/>
        <w:suppressLineNumbers w:val="0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</w:rPr>
        <w:t>目前正在推进的商保药品目录制定，从市场化角度看存在问题。不应该由行政部门或行业协会制定统一的商保目录，而应该鼓励不同保险公司根据自身定位制定差异化的保障范围，这才符合商业保险作为市场主体的本质。</w:t>
      </w:r>
    </w:p>
    <w:p w14:paraId="4DB104B0">
      <w:pPr>
        <w:pStyle w:val="4"/>
        <w:keepNext w:val="0"/>
        <w:keepLines w:val="0"/>
        <w:widowControl/>
        <w:suppressLineNumbers w:val="0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</w:rPr>
        <w:t>更深层次的问题是整个行业存在"被包养心态"，医院和药企过度依赖政府补贴和政策扶持，缺乏真正的市场竞争意识和创新动力。解决这些问题不能依靠简单的补贴，而需要通过深化改革，建立真正的市场竞争机制。正如那句话所说，"改革中出现的问题只有通过深化改革来解决"。</w:t>
      </w:r>
    </w:p>
    <w:p w14:paraId="2D715187">
      <w:pPr>
        <w:pStyle w:val="4"/>
        <w:keepNext w:val="0"/>
        <w:keepLines w:val="0"/>
        <w:widowControl/>
        <w:suppressLineNumbers w:val="0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</w:rPr>
        <w:t>最后，能够承认现有制度的不完善之处，本身就是一种进步。完善药品集中带量采购制度，优化医保目录管理，这些都需要在实践中不断探索和改进。</w:t>
      </w:r>
    </w:p>
    <w:p w14:paraId="7F978943">
      <w:pPr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1513C4"/>
    <w:rsid w:val="BFBFA1CD"/>
    <w:rsid w:val="EF15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755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2025-06-16T16:04:00Z</dcterms:created>
  <dc:creator>W</dc:creator>
  <cp:lastModifiedBy>W</cp:lastModifiedBy>
  <dcterms:modified xsi:type="dcterms:W3CDTF">2025-06-18T12:32:25Z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4659C93DC268A4DF0BD04F681317B107_41</vt:lpwstr>
  </property>
</Properties>
</file>