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05B3E">
      <w:pPr>
        <w:pStyle w:val="9"/>
      </w:pPr>
      <w:r>
        <w:t>创新药动向简报 · 6人团队分工方案</w:t>
      </w:r>
    </w:p>
    <w:p w14:paraId="523A6CA6">
      <w:pPr>
        <w:spacing w:after="300"/>
        <w:jc w:val="center"/>
      </w:pPr>
      <w:r>
        <w:rPr>
          <w:color w:val="666666"/>
          <w:sz w:val="24"/>
          <w:szCs w:val="24"/>
        </w:rPr>
        <w:t>纯人工收集 + GPT辅助整理（均衡版）</w:t>
      </w:r>
    </w:p>
    <w:p w14:paraId="46D5E8BC">
      <w:pPr>
        <w:pStyle w:val="2"/>
      </w:pPr>
      <w:r>
        <w:t>一、信息源总览</w:t>
      </w:r>
    </w:p>
    <w:p w14:paraId="18BCA93A">
      <w:pPr>
        <w:spacing w:after="120"/>
      </w:pPr>
      <w:r>
        <w:t>需监测的信息源共</w:t>
      </w:r>
      <w:r>
        <w:rPr>
          <w:b/>
          <w:bCs/>
        </w:rPr>
        <w:t>23个</w:t>
      </w:r>
      <w:r>
        <w:t>，5人收集，平均每人</w:t>
      </w:r>
      <w:r>
        <w:rPr>
          <w:b/>
          <w:bCs/>
        </w:rPr>
        <w:t>4-5个</w:t>
      </w:r>
      <w:r>
        <w:t>来源：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13"/>
        <w:gridCol w:w="7527"/>
        <w:gridCol w:w="646"/>
      </w:tblGrid>
      <w:tr w14:paraId="74DDE560"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6D11C6E7">
            <w:pPr>
              <w:jc w:val="center"/>
            </w:pPr>
            <w:r>
              <w:rPr>
                <w:b/>
                <w:bCs/>
                <w:color w:val="FFFFFF"/>
              </w:rPr>
              <w:t>类别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4A7B405F">
            <w:pPr>
              <w:jc w:val="center"/>
            </w:pPr>
            <w:r>
              <w:rPr>
                <w:b/>
                <w:bCs/>
                <w:color w:val="FFFFFF"/>
              </w:rPr>
              <w:t>具体来源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58F30114">
            <w:pPr>
              <w:jc w:val="center"/>
            </w:pPr>
            <w:r>
              <w:rPr>
                <w:b/>
                <w:bCs/>
                <w:color w:val="FFFFFF"/>
              </w:rPr>
              <w:t>数量</w:t>
            </w:r>
          </w:p>
        </w:tc>
      </w:tr>
      <w:tr w14:paraId="08389345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65C002">
            <w:r>
              <w:rPr>
                <w:b/>
                <w:bCs/>
              </w:rPr>
              <w:t>政府监管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3E9531">
            <w:r>
              <w:t>FDA、EMA、英国MHRA、欧盟委员会、日</w:t>
            </w:r>
            <w:bookmarkStart w:id="0" w:name="_GoBack"/>
            <w:bookmarkEnd w:id="0"/>
            <w:r>
              <w:t>本PMDA、韩国MFDS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5543FE">
            <w:pPr>
              <w:jc w:val="center"/>
            </w:pPr>
            <w:r>
              <w:t>6</w:t>
            </w:r>
          </w:p>
        </w:tc>
      </w:tr>
      <w:tr w14:paraId="02343EFA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3EF6F9">
            <w:r>
              <w:rPr>
                <w:b/>
                <w:bCs/>
              </w:rPr>
              <w:t>学术期刊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11EBE8">
            <w:r>
              <w:t>Nature、Lancet、JAMA、Cell、Science、PNAS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DD2657">
            <w:pPr>
              <w:jc w:val="center"/>
            </w:pPr>
            <w:r>
              <w:t>6</w:t>
            </w:r>
          </w:p>
        </w:tc>
      </w:tr>
      <w:tr w14:paraId="1E83B975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A37D10">
            <w:r>
              <w:rPr>
                <w:b/>
                <w:bCs/>
              </w:rPr>
              <w:t>TOP10药企+礼来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9217C1">
            <w:r>
              <w:t>强生、艾伯维、默沙东、罗氏、辉瑞、阿斯利康、诺华、BMS、赛诺菲、诺和诺德、礼来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8D528D">
            <w:pPr>
              <w:jc w:val="center"/>
            </w:pPr>
            <w:r>
              <w:t>11</w:t>
            </w:r>
          </w:p>
        </w:tc>
      </w:tr>
      <w:tr w14:paraId="7DA4DC8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23F5FEAC">
            <w:r>
              <w:rPr>
                <w:b/>
                <w:bCs/>
              </w:rPr>
              <w:t>合计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24B276B1"/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3E1B3D5D">
            <w:pPr>
              <w:jc w:val="center"/>
            </w:pPr>
            <w:r>
              <w:rPr>
                <w:b/>
                <w:bCs/>
              </w:rPr>
              <w:t>23</w:t>
            </w:r>
          </w:p>
        </w:tc>
      </w:tr>
    </w:tbl>
    <w:p w14:paraId="5190DCD7">
      <w:pPr>
        <w:pStyle w:val="2"/>
        <w:spacing w:before="400"/>
      </w:pPr>
      <w:r>
        <w:t>二、均衡分工表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92"/>
        <w:gridCol w:w="1234"/>
        <w:gridCol w:w="5800"/>
        <w:gridCol w:w="1103"/>
        <w:gridCol w:w="957"/>
      </w:tblGrid>
      <w:tr w14:paraId="7DB801AF"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2ED65BA0">
            <w:pPr>
              <w:jc w:val="center"/>
            </w:pPr>
            <w:r>
              <w:rPr>
                <w:b/>
                <w:bCs/>
                <w:color w:val="FFFFFF"/>
              </w:rPr>
              <w:t>成员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3D7ED223">
            <w:pPr>
              <w:jc w:val="center"/>
            </w:pPr>
            <w:r>
              <w:rPr>
                <w:b/>
                <w:bCs/>
                <w:color w:val="FFFFFF"/>
              </w:rPr>
              <w:t>方向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4957B495">
            <w:pPr>
              <w:jc w:val="center"/>
            </w:pPr>
            <w:r>
              <w:rPr>
                <w:b/>
                <w:bCs/>
                <w:color w:val="FFFFFF"/>
              </w:rPr>
              <w:t>负责来源</w:t>
            </w:r>
          </w:p>
        </w:tc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461B72F7">
            <w:pPr>
              <w:jc w:val="center"/>
            </w:pPr>
            <w:r>
              <w:rPr>
                <w:b/>
                <w:bCs/>
                <w:color w:val="FFFFFF"/>
              </w:rPr>
              <w:t>周耗时</w:t>
            </w:r>
          </w:p>
        </w:tc>
        <w:tc>
          <w:tcPr>
            <w:tcW w:w="9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11C55F71">
            <w:pPr>
              <w:jc w:val="center"/>
            </w:pPr>
            <w:r>
              <w:rPr>
                <w:b/>
                <w:bCs/>
                <w:color w:val="FFFFFF"/>
              </w:rPr>
              <w:t>语言</w:t>
            </w:r>
          </w:p>
        </w:tc>
      </w:tr>
      <w:tr w14:paraId="5013D2F4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6C7047A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王宇超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7D1A6F09">
            <w:r>
              <w:t>美国监管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57E877F4">
            <w:pPr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【监管】</w:t>
            </w:r>
            <w:r>
              <w:t>美国FDA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 w:eastAsia="宋体"/>
                <w:lang w:val="en-US" w:eastAsia="zh-CN"/>
              </w:rPr>
              <w:t>每日更新</w:t>
            </w:r>
            <w:r>
              <w:rPr>
                <w:rFonts w:hint="eastAsia" w:eastAsia="宋体"/>
                <w:lang w:eastAsia="zh-CN"/>
              </w:rPr>
              <w:t>）</w:t>
            </w:r>
          </w:p>
          <w:p w14:paraId="6367F5A0">
            <w:r>
              <w:rPr>
                <w:b/>
                <w:bCs/>
              </w:rPr>
              <w:t>【药企】</w:t>
            </w:r>
            <w:r>
              <w:t>强生、默沙东、艾伯维</w:t>
            </w:r>
          </w:p>
        </w:tc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2F56E8E6">
            <w:pPr>
              <w:jc w:val="center"/>
            </w:pPr>
            <w:r>
              <w:t>2-3h</w:t>
            </w:r>
          </w:p>
        </w:tc>
        <w:tc>
          <w:tcPr>
            <w:tcW w:w="9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</w:tcPr>
          <w:p w14:paraId="45D8C19E">
            <w:pPr>
              <w:jc w:val="center"/>
            </w:pPr>
            <w:r>
              <w:t>英语</w:t>
            </w:r>
          </w:p>
        </w:tc>
      </w:tr>
      <w:tr w14:paraId="7732C133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C32519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贺岩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A1B789">
            <w:r>
              <w:t>欧洲监管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6D2F31">
            <w:r>
              <w:rPr>
                <w:b/>
                <w:bCs/>
              </w:rPr>
              <w:t>【监管】</w:t>
            </w:r>
            <w:r>
              <w:t>欧盟EMA、英国MHRA</w:t>
            </w:r>
          </w:p>
          <w:p w14:paraId="4598F910">
            <w:r>
              <w:rPr>
                <w:b/>
                <w:bCs/>
              </w:rPr>
              <w:t>【药企】</w:t>
            </w:r>
            <w:r>
              <w:t>罗氏、诺华（瑞士）</w:t>
            </w:r>
          </w:p>
        </w:tc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15C662">
            <w:pPr>
              <w:jc w:val="center"/>
            </w:pPr>
            <w:r>
              <w:t>2-3h</w:t>
            </w:r>
          </w:p>
        </w:tc>
        <w:tc>
          <w:tcPr>
            <w:tcW w:w="9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FDD130">
            <w:pPr>
              <w:jc w:val="center"/>
            </w:pPr>
            <w:r>
              <w:t>英语</w:t>
            </w:r>
          </w:p>
        </w:tc>
      </w:tr>
      <w:tr w14:paraId="5F51098D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63A1D5C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41A1F6A6">
            <w:r>
              <w:rPr>
                <w:b/>
                <w:bCs/>
              </w:rPr>
              <w:t>美国药企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54C19986">
            <w:pPr>
              <w:rPr>
                <w:b/>
                <w:bCs/>
              </w:rPr>
            </w:pPr>
            <w:r>
              <w:rPr>
                <w:b/>
                <w:bCs/>
              </w:rPr>
              <w:t>【监管】</w:t>
            </w:r>
            <w:r>
              <w:t>欧盟委员会</w:t>
            </w:r>
          </w:p>
          <w:p w14:paraId="690B3809">
            <w:pPr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【药企】</w:t>
            </w:r>
            <w:r>
              <w:t>辉瑞、BMS</w:t>
            </w:r>
          </w:p>
          <w:p w14:paraId="6BBA9F3A">
            <w:r>
              <w:rPr>
                <w:b/>
                <w:bCs/>
                <w:color w:val="D32F2F"/>
              </w:rPr>
              <w:t>⭐【GLP-1重点】礼来 Eli Lilly</w:t>
            </w:r>
          </w:p>
        </w:tc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54005E97">
            <w:pPr>
              <w:jc w:val="center"/>
            </w:pPr>
            <w:r>
              <w:t>2-3h</w:t>
            </w:r>
          </w:p>
        </w:tc>
        <w:tc>
          <w:tcPr>
            <w:tcW w:w="9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691B7CFD">
            <w:pPr>
              <w:jc w:val="center"/>
            </w:pPr>
            <w:r>
              <w:t>英语</w:t>
            </w:r>
          </w:p>
        </w:tc>
      </w:tr>
      <w:tr w14:paraId="0FD5C449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3E80261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于小迪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2C98EF3B">
            <w:r>
              <w:rPr>
                <w:b/>
                <w:bCs/>
              </w:rPr>
              <w:t>欧洲药企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28560042">
            <w:pPr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</w:rPr>
              <w:t>【药企】</w:t>
            </w:r>
            <w:r>
              <w:t>阿斯利康、赛诺菲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t>日本PMDA</w:t>
            </w:r>
          </w:p>
          <w:p w14:paraId="0E10EE3C">
            <w:r>
              <w:rPr>
                <w:b/>
                <w:bCs/>
                <w:color w:val="D32F2F"/>
              </w:rPr>
              <w:t>⭐【GLP-1重点】诺和诺德 Novo Nordisk</w:t>
            </w:r>
          </w:p>
        </w:tc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13CE39AA">
            <w:pPr>
              <w:jc w:val="center"/>
            </w:pPr>
            <w:r>
              <w:t>2-3h</w:t>
            </w:r>
          </w:p>
        </w:tc>
        <w:tc>
          <w:tcPr>
            <w:tcW w:w="9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25BC045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t>英语</w:t>
            </w:r>
            <w:r>
              <w:rPr>
                <w:rFonts w:hint="eastAsia" w:eastAsia="宋体"/>
                <w:lang w:val="en-US" w:eastAsia="zh-CN"/>
              </w:rPr>
              <w:t>/</w:t>
            </w:r>
            <w:r>
              <w:t>日</w:t>
            </w:r>
            <w:r>
              <w:rPr>
                <w:rFonts w:hint="eastAsia" w:eastAsia="宋体"/>
                <w:lang w:val="en-US" w:eastAsia="zh-CN"/>
              </w:rPr>
              <w:t>语</w:t>
            </w:r>
          </w:p>
        </w:tc>
      </w:tr>
      <w:tr w14:paraId="012C64FA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624301C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张均好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1B58D78F">
            <w:r>
              <w:t>学术+亚洲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38DEFEC7">
            <w:r>
              <w:rPr>
                <w:b/>
                <w:bCs/>
              </w:rPr>
              <w:t>【期刊】</w:t>
            </w:r>
            <w:r>
              <w:t>Nature、Lancet、JAMA、Cell、Science、PNAS</w:t>
            </w:r>
          </w:p>
          <w:p w14:paraId="656D7FC3">
            <w:r>
              <w:rPr>
                <w:b/>
                <w:bCs/>
              </w:rPr>
              <w:t>【监管】</w:t>
            </w:r>
            <w:r>
              <w:t>韩国MFDS</w:t>
            </w:r>
          </w:p>
        </w:tc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24AC5CB0">
            <w:pPr>
              <w:jc w:val="center"/>
            </w:pPr>
            <w:r>
              <w:t>2-3h</w:t>
            </w:r>
          </w:p>
        </w:tc>
        <w:tc>
          <w:tcPr>
            <w:tcW w:w="9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181E3446">
            <w:pPr>
              <w:jc w:val="center"/>
            </w:pPr>
            <w:r>
              <w:t>英韩</w:t>
            </w:r>
          </w:p>
        </w:tc>
      </w:tr>
      <w:tr w14:paraId="6F1F7296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5072EB7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陈海婷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311E4F73">
            <w:r>
              <w:rPr>
                <w:rFonts w:hint="eastAsia" w:eastAsia="宋体"/>
                <w:b/>
                <w:bCs/>
                <w:color w:val="auto"/>
                <w:lang w:val="en-US" w:eastAsia="zh-CN"/>
              </w:rPr>
              <w:t>定稿</w:t>
            </w:r>
            <w:r>
              <w:rPr>
                <w:b/>
                <w:bCs/>
                <w:color w:val="auto"/>
              </w:rPr>
              <w:t>整理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69675EFB">
            <w:r>
              <w:rPr>
                <w:rFonts w:hint="eastAsia" w:eastAsia="宋体"/>
                <w:lang w:val="en-US" w:eastAsia="zh-CN"/>
              </w:rPr>
              <w:t>人工智能</w:t>
            </w:r>
            <w:r>
              <w:t>翻译摘要、格式整理、质量审核、定稿发布</w:t>
            </w:r>
          </w:p>
        </w:tc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2A06A2D6">
            <w:pPr>
              <w:jc w:val="center"/>
            </w:pPr>
            <w:r>
              <w:rPr>
                <w:b w:val="0"/>
                <w:bCs w:val="0"/>
              </w:rPr>
              <w:t>4-6h</w:t>
            </w:r>
          </w:p>
        </w:tc>
        <w:tc>
          <w:tcPr>
            <w:tcW w:w="95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</w:tcPr>
          <w:p w14:paraId="1A03133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t>中</w:t>
            </w:r>
            <w:r>
              <w:rPr>
                <w:rFonts w:hint="eastAsia" w:eastAsia="宋体"/>
                <w:lang w:val="en-US" w:eastAsia="zh-CN"/>
              </w:rPr>
              <w:t>文</w:t>
            </w:r>
          </w:p>
        </w:tc>
      </w:tr>
    </w:tbl>
    <w:p w14:paraId="7F300EA1">
      <w:pPr>
        <w:shd w:val="clear" w:fill="F5F5F5"/>
        <w:spacing w:before="200" w:after="200"/>
      </w:pPr>
      <w:r>
        <w:rPr>
          <w:b/>
          <w:bCs/>
        </w:rPr>
        <w:t>工作量说明：</w:t>
      </w:r>
      <w:r>
        <w:rPr>
          <w:rFonts w:hint="eastAsia" w:eastAsia="宋体"/>
          <w:lang w:eastAsia="zh-CN"/>
        </w:rPr>
        <w:t>张均好</w:t>
      </w:r>
      <w:r>
        <w:t>虽然来源数最多，但期刊每周只更新一次且结构清晰，亚洲监管更新频率低；</w:t>
      </w:r>
      <w:r>
        <w:rPr>
          <w:rFonts w:hint="eastAsia" w:eastAsia="宋体"/>
          <w:lang w:eastAsia="zh-CN"/>
        </w:rPr>
        <w:t>朱伊</w:t>
      </w:r>
      <w:r>
        <w:t>/</w:t>
      </w:r>
      <w:r>
        <w:rPr>
          <w:rFonts w:hint="eastAsia" w:eastAsia="宋体"/>
          <w:lang w:val="en-US" w:eastAsia="zh-CN"/>
        </w:rPr>
        <w:t>于小迪</w:t>
      </w:r>
      <w:r>
        <w:t>含GLP-1重点监测对象，需更频繁关注。综合评估后各人周耗时基本均衡在2-3小时。</w:t>
      </w:r>
    </w:p>
    <w:p w14:paraId="1049A781">
      <w:pPr>
        <w:pStyle w:val="2"/>
        <w:spacing w:before="4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来源：</w:t>
      </w:r>
    </w:p>
    <w:p w14:paraId="50DFDE08">
      <w:pPr>
        <w:pStyle w:val="3"/>
        <w:shd w:val="clear" w:fill="E3F2FD"/>
        <w:rPr>
          <w:shd w:val="clear" w:color="auto" w:fill="auto"/>
        </w:rPr>
      </w:pPr>
      <w:r>
        <w:rPr>
          <w:rFonts w:hint="eastAsia" w:eastAsia="宋体"/>
          <w:shd w:val="clear" w:color="auto" w:fill="auto"/>
          <w:lang w:eastAsia="zh-CN"/>
        </w:rPr>
        <w:t>王宇超</w:t>
      </w:r>
      <w:r>
        <w:rPr>
          <w:shd w:val="clear" w:color="auto" w:fill="auto"/>
        </w:rPr>
        <w:t>：美国FDA + 强生/默沙东/艾伯维</w:t>
      </w:r>
    </w:p>
    <w:p w14:paraId="735D18F8">
      <w:pPr>
        <w:pStyle w:val="4"/>
        <w:rPr>
          <w:shd w:val="clear" w:color="auto" w:fill="auto"/>
        </w:rPr>
      </w:pPr>
      <w:r>
        <w:rPr>
          <w:shd w:val="clear" w:color="auto" w:fill="auto"/>
        </w:rPr>
        <w:t>监管机构</w:t>
      </w:r>
    </w:p>
    <w:p w14:paraId="6A6C2066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FDA新药审批: </w:t>
      </w:r>
      <w:r>
        <w:rPr>
          <w:color w:val="1565C0"/>
          <w:sz w:val="20"/>
          <w:szCs w:val="20"/>
          <w:shd w:val="clear" w:color="auto" w:fill="auto"/>
        </w:rPr>
        <w:t>https://www.fda.gov/drugs/new-drugs-fda-cders-new-molecular-entities-and-new-therapeutic-biological-products</w:t>
      </w:r>
    </w:p>
    <w:p w14:paraId="1F779379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FDA突破性疗法: </w:t>
      </w:r>
      <w:r>
        <w:rPr>
          <w:color w:val="1565C0"/>
          <w:sz w:val="20"/>
          <w:szCs w:val="20"/>
          <w:shd w:val="clear" w:color="auto" w:fill="auto"/>
        </w:rPr>
        <w:t>https://www.fda.gov/drugs/nda-and-bla-approvals/breakthrough-therapy-approvals</w:t>
      </w:r>
    </w:p>
    <w:p w14:paraId="27857DB9">
      <w:pPr>
        <w:pStyle w:val="4"/>
        <w:rPr>
          <w:shd w:val="clear" w:color="auto" w:fill="auto"/>
        </w:rPr>
      </w:pPr>
      <w:r>
        <w:rPr>
          <w:shd w:val="clear" w:color="auto" w:fill="auto"/>
        </w:rPr>
        <w:t>药企新闻</w:t>
      </w:r>
    </w:p>
    <w:p w14:paraId="0E2BF21D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强生 J&amp;J: </w:t>
      </w:r>
      <w:r>
        <w:rPr>
          <w:color w:val="1565C0"/>
          <w:sz w:val="20"/>
          <w:szCs w:val="20"/>
          <w:shd w:val="clear" w:color="auto" w:fill="auto"/>
        </w:rPr>
        <w:t>https://www.jnj.com/media-center/press-releases</w:t>
      </w:r>
    </w:p>
    <w:p w14:paraId="46FEBE99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默沙东 Merck: </w:t>
      </w:r>
      <w:r>
        <w:rPr>
          <w:color w:val="1565C0"/>
          <w:sz w:val="20"/>
          <w:szCs w:val="20"/>
          <w:shd w:val="clear" w:color="auto" w:fill="auto"/>
        </w:rPr>
        <w:t>https://www.merck.com/news/</w:t>
      </w:r>
    </w:p>
    <w:p w14:paraId="13B09F96">
      <w:pPr>
        <w:pStyle w:val="14"/>
        <w:numPr>
          <w:ilvl w:val="0"/>
          <w:numId w:val="1"/>
        </w:numPr>
        <w:spacing w:after="200"/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艾伯维 AbbVie: </w:t>
      </w:r>
      <w:r>
        <w:rPr>
          <w:color w:val="1565C0"/>
          <w:sz w:val="20"/>
          <w:szCs w:val="20"/>
          <w:shd w:val="clear" w:color="auto" w:fill="auto"/>
        </w:rPr>
        <w:t>https://news.abbvie.com/news/press-releases.htm</w:t>
      </w:r>
    </w:p>
    <w:p w14:paraId="6B7C6374">
      <w:pPr>
        <w:pStyle w:val="3"/>
        <w:shd w:val="clear" w:fill="E3F2FD"/>
        <w:rPr>
          <w:rFonts w:ascii="Arial" w:hAnsi="Arial" w:eastAsia="Arial" w:cs="Arial"/>
          <w:shd w:val="clear" w:color="auto" w:fill="auto"/>
        </w:rPr>
      </w:pPr>
      <w:r>
        <w:rPr>
          <w:rFonts w:hint="eastAsia" w:ascii="Arial" w:hAnsi="Arial" w:eastAsia="宋体" w:cs="Arial"/>
          <w:shd w:val="clear" w:color="auto" w:fill="auto"/>
          <w:lang w:eastAsia="zh-CN"/>
        </w:rPr>
        <w:t>贺岩</w:t>
      </w:r>
      <w:r>
        <w:rPr>
          <w:rFonts w:ascii="Arial" w:hAnsi="Arial" w:eastAsia="Arial" w:cs="Arial"/>
          <w:shd w:val="clear" w:color="auto" w:fill="auto"/>
        </w:rPr>
        <w:t>：欧洲监管 + 罗氏/诺华</w:t>
      </w:r>
    </w:p>
    <w:p w14:paraId="0CF35E7D">
      <w:pPr>
        <w:pStyle w:val="4"/>
        <w:rPr>
          <w:shd w:val="clear" w:color="auto" w:fill="auto"/>
        </w:rPr>
      </w:pPr>
      <w:r>
        <w:rPr>
          <w:shd w:val="clear" w:color="auto" w:fill="auto"/>
        </w:rPr>
        <w:t>监管机构</w:t>
      </w:r>
    </w:p>
    <w:p w14:paraId="2729B70D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欧盟EMA药品: </w:t>
      </w:r>
      <w:r>
        <w:rPr>
          <w:color w:val="1565C0"/>
          <w:sz w:val="20"/>
          <w:szCs w:val="20"/>
          <w:shd w:val="clear" w:color="auto" w:fill="auto"/>
        </w:rPr>
        <w:t>https://www.ema.europa.eu/en/medicines</w:t>
      </w:r>
    </w:p>
    <w:p w14:paraId="0D02BF10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英国MHRA: </w:t>
      </w:r>
      <w:r>
        <w:rPr>
          <w:color w:val="1565C0"/>
          <w:sz w:val="20"/>
          <w:szCs w:val="20"/>
          <w:shd w:val="clear" w:color="auto" w:fill="auto"/>
        </w:rPr>
        <w:t>https://www.gov.uk/government/organisations/medicines-and-healthcare-products-regulatory-agency</w:t>
      </w:r>
    </w:p>
    <w:p w14:paraId="097B3D29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欧盟委员会药品注册: </w:t>
      </w:r>
      <w:r>
        <w:rPr>
          <w:color w:val="1565C0"/>
          <w:sz w:val="20"/>
          <w:szCs w:val="20"/>
          <w:shd w:val="clear" w:color="auto" w:fill="auto"/>
        </w:rPr>
        <w:t>https://ec.europa.eu/health/documents/community-register/html/index_en.htm</w:t>
      </w:r>
    </w:p>
    <w:p w14:paraId="4B8082F8">
      <w:pPr>
        <w:pStyle w:val="4"/>
        <w:rPr>
          <w:shd w:val="clear" w:color="auto" w:fill="auto"/>
        </w:rPr>
      </w:pPr>
      <w:r>
        <w:rPr>
          <w:shd w:val="clear" w:color="auto" w:fill="auto"/>
        </w:rPr>
        <w:t>药企新闻</w:t>
      </w:r>
    </w:p>
    <w:p w14:paraId="6D200DFC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罗氏 Roche: </w:t>
      </w:r>
      <w:r>
        <w:rPr>
          <w:color w:val="1565C0"/>
          <w:sz w:val="20"/>
          <w:szCs w:val="20"/>
          <w:shd w:val="clear" w:color="auto" w:fill="auto"/>
        </w:rPr>
        <w:t>https://www.roche.com/media/releases</w:t>
      </w:r>
    </w:p>
    <w:p w14:paraId="5648BB46">
      <w:pPr>
        <w:pStyle w:val="14"/>
        <w:numPr>
          <w:ilvl w:val="0"/>
          <w:numId w:val="1"/>
        </w:numPr>
        <w:spacing w:after="200"/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诺华 Novartis: </w:t>
      </w:r>
      <w:r>
        <w:rPr>
          <w:color w:val="1565C0"/>
          <w:sz w:val="20"/>
          <w:szCs w:val="20"/>
          <w:shd w:val="clear" w:color="auto" w:fill="auto"/>
        </w:rPr>
        <w:t>https://www.novartis.com/news/media-releases</w:t>
      </w:r>
    </w:p>
    <w:p w14:paraId="6A16185C">
      <w:pPr>
        <w:pStyle w:val="3"/>
        <w:shd w:val="clear" w:fill="FCE4EC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eastAsia="宋体"/>
          <w:shd w:val="clear" w:color="auto" w:fill="auto"/>
          <w:lang w:eastAsia="zh-CN"/>
        </w:rPr>
        <w:t>朱伊</w:t>
      </w:r>
      <w:r>
        <w:rPr>
          <w:shd w:val="clear" w:color="auto" w:fill="auto"/>
        </w:rPr>
        <w:t>：辉瑞/BMS + ⭐礼来（GLP-1重点）</w:t>
      </w:r>
      <w:r>
        <w:rPr>
          <w:rFonts w:hint="eastAsia" w:eastAsia="宋体"/>
          <w:shd w:val="clear" w:color="auto" w:fill="auto"/>
          <w:lang w:val="en-US" w:eastAsia="zh-CN"/>
        </w:rPr>
        <w:t>+欧盟委员会</w:t>
      </w:r>
    </w:p>
    <w:p w14:paraId="51806F26">
      <w:pPr>
        <w:pStyle w:val="4"/>
        <w:rPr>
          <w:shd w:val="clear" w:color="auto" w:fill="auto"/>
        </w:rPr>
      </w:pPr>
      <w:r>
        <w:rPr>
          <w:shd w:val="clear" w:color="auto" w:fill="auto"/>
        </w:rPr>
        <w:t>药企新闻</w:t>
      </w:r>
    </w:p>
    <w:p w14:paraId="6C357B57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辉瑞 Pfizer: </w:t>
      </w:r>
      <w:r>
        <w:rPr>
          <w:color w:val="1565C0"/>
          <w:sz w:val="20"/>
          <w:szCs w:val="20"/>
          <w:shd w:val="clear" w:color="auto" w:fill="auto"/>
        </w:rPr>
        <w:t>https://www.pfizer.com/news</w:t>
      </w:r>
    </w:p>
    <w:p w14:paraId="709775C5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BMS百时美施贵宝: </w:t>
      </w:r>
      <w:r>
        <w:rPr>
          <w:color w:val="1565C0"/>
          <w:sz w:val="20"/>
          <w:szCs w:val="20"/>
          <w:shd w:val="clear" w:color="auto" w:fill="auto"/>
        </w:rPr>
        <w:t>https://news.bms.com/news/news-releases</w:t>
      </w:r>
    </w:p>
    <w:p w14:paraId="14C12BDD">
      <w:pPr>
        <w:pStyle w:val="4"/>
        <w:rPr>
          <w:shd w:val="clear" w:color="auto" w:fill="auto"/>
        </w:rPr>
      </w:pPr>
      <w:r>
        <w:rPr>
          <w:color w:val="D32F2F"/>
          <w:shd w:val="clear" w:color="auto" w:fill="auto"/>
        </w:rPr>
        <w:t>⭐ GLP-1重点监测</w:t>
      </w:r>
    </w:p>
    <w:p w14:paraId="280FA3F6">
      <w:pPr>
        <w:pStyle w:val="14"/>
        <w:numPr>
          <w:ilvl w:val="0"/>
          <w:numId w:val="1"/>
        </w:numPr>
        <w:spacing w:after="200"/>
        <w:rPr>
          <w:shd w:val="clear" w:color="auto" w:fill="auto"/>
        </w:rPr>
      </w:pPr>
      <w:r>
        <w:rPr>
          <w:b/>
          <w:bCs/>
          <w:color w:val="D32F2F"/>
          <w:shd w:val="clear" w:color="auto" w:fill="auto"/>
        </w:rPr>
        <w:t xml:space="preserve">礼来 Eli Lilly (Mounjaro/Zepbound): </w:t>
      </w:r>
      <w:r>
        <w:rPr>
          <w:color w:val="1565C0"/>
          <w:sz w:val="20"/>
          <w:szCs w:val="20"/>
          <w:shd w:val="clear" w:color="auto" w:fill="auto"/>
        </w:rPr>
        <w:fldChar w:fldCharType="begin"/>
      </w:r>
      <w:r>
        <w:rPr>
          <w:color w:val="1565C0"/>
          <w:sz w:val="20"/>
          <w:szCs w:val="20"/>
          <w:shd w:val="clear" w:color="auto" w:fill="auto"/>
        </w:rPr>
        <w:instrText xml:space="preserve"> HYPERLINK "https://investor.lilly.com/news-releases" </w:instrText>
      </w:r>
      <w:r>
        <w:rPr>
          <w:color w:val="1565C0"/>
          <w:sz w:val="20"/>
          <w:szCs w:val="20"/>
          <w:shd w:val="clear" w:color="auto" w:fill="auto"/>
        </w:rPr>
        <w:fldChar w:fldCharType="separate"/>
      </w:r>
      <w:r>
        <w:rPr>
          <w:rStyle w:val="12"/>
          <w:sz w:val="20"/>
          <w:szCs w:val="20"/>
          <w:shd w:val="clear" w:color="auto" w:fill="auto"/>
        </w:rPr>
        <w:t>https://investor.lilly.com/news-releases</w:t>
      </w:r>
      <w:r>
        <w:rPr>
          <w:color w:val="1565C0"/>
          <w:sz w:val="20"/>
          <w:szCs w:val="20"/>
          <w:shd w:val="clear" w:color="auto" w:fill="auto"/>
        </w:rPr>
        <w:fldChar w:fldCharType="end"/>
      </w:r>
    </w:p>
    <w:p w14:paraId="1D34321F">
      <w:pPr>
        <w:pStyle w:val="4"/>
        <w:rPr>
          <w:shd w:val="clear" w:color="auto" w:fill="auto"/>
        </w:rPr>
      </w:pPr>
      <w:r>
        <w:rPr>
          <w:shd w:val="clear" w:color="auto" w:fill="auto"/>
        </w:rPr>
        <w:t>监管机构</w:t>
      </w:r>
    </w:p>
    <w:p w14:paraId="5DD997A7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欧盟委员会药品注册: </w:t>
      </w:r>
      <w:r>
        <w:rPr>
          <w:color w:val="1565C0"/>
          <w:sz w:val="20"/>
          <w:szCs w:val="20"/>
          <w:shd w:val="clear" w:color="auto" w:fill="auto"/>
        </w:rPr>
        <w:t>https://ec.europa.eu/health/documents/community-register/html/index_en.htm</w:t>
      </w:r>
    </w:p>
    <w:p w14:paraId="4E3586FC">
      <w:pPr>
        <w:pStyle w:val="3"/>
        <w:shd w:val="clear" w:fill="FCE4EC"/>
        <w:rPr>
          <w:rFonts w:hint="default" w:eastAsia="宋体"/>
          <w:shd w:val="clear" w:color="auto" w:fill="auto"/>
          <w:lang w:val="en-US" w:eastAsia="zh-CN"/>
        </w:rPr>
      </w:pPr>
      <w:r>
        <w:rPr>
          <w:rFonts w:hint="eastAsia" w:eastAsia="宋体"/>
          <w:shd w:val="clear" w:color="auto" w:fill="auto"/>
          <w:lang w:eastAsia="zh-CN"/>
        </w:rPr>
        <w:t>于小迪</w:t>
      </w:r>
      <w:r>
        <w:rPr>
          <w:shd w:val="clear" w:color="auto" w:fill="auto"/>
        </w:rPr>
        <w:t>：阿斯利康/赛诺菲 + ⭐诺和诺德（GLP-1重点）</w:t>
      </w:r>
      <w:r>
        <w:rPr>
          <w:rFonts w:hint="eastAsia" w:eastAsia="宋体"/>
          <w:shd w:val="clear" w:color="auto" w:fill="auto"/>
          <w:lang w:val="en-US" w:eastAsia="zh-CN"/>
        </w:rPr>
        <w:t>+日本</w:t>
      </w:r>
    </w:p>
    <w:p w14:paraId="24C6B6F5">
      <w:pPr>
        <w:pStyle w:val="4"/>
        <w:rPr>
          <w:shd w:val="clear" w:color="auto" w:fill="auto"/>
        </w:rPr>
      </w:pPr>
      <w:r>
        <w:rPr>
          <w:shd w:val="clear" w:color="auto" w:fill="auto"/>
        </w:rPr>
        <w:t>药企新闻</w:t>
      </w:r>
    </w:p>
    <w:p w14:paraId="21855035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阿斯利康 AstraZeneca: </w:t>
      </w:r>
      <w:r>
        <w:rPr>
          <w:color w:val="1565C0"/>
          <w:sz w:val="20"/>
          <w:szCs w:val="20"/>
          <w:shd w:val="clear" w:color="auto" w:fill="auto"/>
        </w:rPr>
        <w:t>https://www.astrazeneca.com/media-centre/press-releases.html</w:t>
      </w:r>
    </w:p>
    <w:p w14:paraId="3459597C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赛诺菲 Sanofi: </w:t>
      </w:r>
      <w:r>
        <w:rPr>
          <w:color w:val="1565C0"/>
          <w:sz w:val="20"/>
          <w:szCs w:val="20"/>
          <w:shd w:val="clear" w:color="auto" w:fill="auto"/>
        </w:rPr>
        <w:t>https://www.sanofi.com/en/media-room/press-releases</w:t>
      </w:r>
    </w:p>
    <w:p w14:paraId="2FF3FABB">
      <w:pPr>
        <w:pStyle w:val="4"/>
        <w:rPr>
          <w:shd w:val="clear" w:color="auto" w:fill="auto"/>
        </w:rPr>
      </w:pPr>
      <w:r>
        <w:rPr>
          <w:color w:val="D32F2F"/>
          <w:shd w:val="clear" w:color="auto" w:fill="auto"/>
        </w:rPr>
        <w:t>⭐ GLP-1重点监测</w:t>
      </w:r>
    </w:p>
    <w:p w14:paraId="3E35E948">
      <w:pPr>
        <w:pStyle w:val="14"/>
        <w:numPr>
          <w:ilvl w:val="0"/>
          <w:numId w:val="1"/>
        </w:numPr>
        <w:spacing w:after="200"/>
        <w:rPr>
          <w:shd w:val="clear" w:color="auto" w:fill="auto"/>
        </w:rPr>
      </w:pPr>
      <w:r>
        <w:rPr>
          <w:b/>
          <w:bCs/>
          <w:color w:val="D32F2F"/>
          <w:shd w:val="clear" w:color="auto" w:fill="auto"/>
        </w:rPr>
        <w:t xml:space="preserve">诺和诺德 Novo Nordisk (Ozempic/Wegovy): </w:t>
      </w:r>
      <w:r>
        <w:rPr>
          <w:color w:val="1565C0"/>
          <w:sz w:val="20"/>
          <w:szCs w:val="20"/>
          <w:shd w:val="clear" w:color="auto" w:fill="auto"/>
        </w:rPr>
        <w:fldChar w:fldCharType="begin"/>
      </w:r>
      <w:r>
        <w:rPr>
          <w:color w:val="1565C0"/>
          <w:sz w:val="20"/>
          <w:szCs w:val="20"/>
          <w:shd w:val="clear" w:color="auto" w:fill="auto"/>
        </w:rPr>
        <w:instrText xml:space="preserve"> HYPERLINK "https://www.novonordisk.com/news-and-media/news-and-ir-materials.html" </w:instrText>
      </w:r>
      <w:r>
        <w:rPr>
          <w:color w:val="1565C0"/>
          <w:sz w:val="20"/>
          <w:szCs w:val="20"/>
          <w:shd w:val="clear" w:color="auto" w:fill="auto"/>
        </w:rPr>
        <w:fldChar w:fldCharType="separate"/>
      </w:r>
      <w:r>
        <w:rPr>
          <w:rStyle w:val="12"/>
          <w:sz w:val="20"/>
          <w:szCs w:val="20"/>
          <w:shd w:val="clear" w:color="auto" w:fill="auto"/>
        </w:rPr>
        <w:t>https://www.novonordisk.com/news-and-media/news-and-ir-materials.html</w:t>
      </w:r>
      <w:r>
        <w:rPr>
          <w:color w:val="1565C0"/>
          <w:sz w:val="20"/>
          <w:szCs w:val="20"/>
          <w:shd w:val="clear" w:color="auto" w:fill="auto"/>
        </w:rPr>
        <w:fldChar w:fldCharType="end"/>
      </w:r>
    </w:p>
    <w:p w14:paraId="29C4BE9B">
      <w:pPr>
        <w:pStyle w:val="4"/>
        <w:rPr>
          <w:shd w:val="clear" w:color="auto" w:fill="auto"/>
        </w:rPr>
      </w:pPr>
      <w:r>
        <w:rPr>
          <w:shd w:val="clear" w:color="auto" w:fill="auto"/>
        </w:rPr>
        <w:t>亚洲监管机构</w:t>
      </w:r>
    </w:p>
    <w:p w14:paraId="3671454D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日本PMDA: </w:t>
      </w:r>
      <w:r>
        <w:rPr>
          <w:color w:val="1565C0"/>
          <w:sz w:val="20"/>
          <w:szCs w:val="20"/>
          <w:shd w:val="clear" w:color="auto" w:fill="auto"/>
        </w:rPr>
        <w:t>https://www.pmda.go.jp/english/</w:t>
      </w:r>
    </w:p>
    <w:p w14:paraId="18F0E180">
      <w:pPr>
        <w:pStyle w:val="3"/>
        <w:shd w:val="clear" w:fill="E8F5E9"/>
        <w:rPr>
          <w:shd w:val="clear" w:color="auto" w:fill="auto"/>
        </w:rPr>
      </w:pPr>
      <w:r>
        <w:rPr>
          <w:rFonts w:hint="eastAsia" w:eastAsia="宋体"/>
          <w:shd w:val="clear" w:color="auto" w:fill="auto"/>
          <w:lang w:eastAsia="zh-CN"/>
        </w:rPr>
        <w:t>张均好</w:t>
      </w:r>
      <w:r>
        <w:rPr>
          <w:shd w:val="clear" w:color="auto" w:fill="auto"/>
        </w:rPr>
        <w:t>：学术期刊 + 韩监管</w:t>
      </w:r>
    </w:p>
    <w:p w14:paraId="4329061C">
      <w:pPr>
        <w:pStyle w:val="4"/>
        <w:rPr>
          <w:shd w:val="clear" w:color="auto" w:fill="auto"/>
        </w:rPr>
      </w:pPr>
      <w:r>
        <w:rPr>
          <w:shd w:val="clear" w:color="auto" w:fill="auto"/>
        </w:rPr>
        <w:t>CNS顶刊</w:t>
      </w:r>
    </w:p>
    <w:p w14:paraId="4D3570AC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Nature Medicine: </w:t>
      </w:r>
      <w:r>
        <w:rPr>
          <w:color w:val="1565C0"/>
          <w:sz w:val="20"/>
          <w:szCs w:val="20"/>
          <w:shd w:val="clear" w:color="auto" w:fill="auto"/>
        </w:rPr>
        <w:t>https://www.nature.com/nm/articles</w:t>
      </w:r>
    </w:p>
    <w:p w14:paraId="69A74A8A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Cell: </w:t>
      </w:r>
      <w:r>
        <w:rPr>
          <w:color w:val="1565C0"/>
          <w:sz w:val="20"/>
          <w:szCs w:val="20"/>
          <w:shd w:val="clear" w:color="auto" w:fill="auto"/>
        </w:rPr>
        <w:t>https://www.cell.com/cell/current</w:t>
      </w:r>
    </w:p>
    <w:p w14:paraId="1D4E4FE5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Science: </w:t>
      </w:r>
      <w:r>
        <w:rPr>
          <w:color w:val="1565C0"/>
          <w:sz w:val="20"/>
          <w:szCs w:val="20"/>
          <w:shd w:val="clear" w:color="auto" w:fill="auto"/>
        </w:rPr>
        <w:t>https://www.science.org/journal/science</w:t>
      </w:r>
    </w:p>
    <w:p w14:paraId="33158C4D">
      <w:pPr>
        <w:pStyle w:val="4"/>
        <w:rPr>
          <w:shd w:val="clear" w:color="auto" w:fill="auto"/>
        </w:rPr>
      </w:pPr>
      <w:r>
        <w:rPr>
          <w:shd w:val="clear" w:color="auto" w:fill="auto"/>
        </w:rPr>
        <w:t>医学顶刊</w:t>
      </w:r>
    </w:p>
    <w:p w14:paraId="40BFC507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Lancet（柳叶刀）: </w:t>
      </w:r>
      <w:r>
        <w:rPr>
          <w:color w:val="1565C0"/>
          <w:sz w:val="20"/>
          <w:szCs w:val="20"/>
          <w:shd w:val="clear" w:color="auto" w:fill="auto"/>
        </w:rPr>
        <w:t>https://www.thelancet.com/journals/lancet/issue/current</w:t>
      </w:r>
    </w:p>
    <w:p w14:paraId="107EA88F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JAMA: </w:t>
      </w:r>
      <w:r>
        <w:rPr>
          <w:color w:val="1565C0"/>
          <w:sz w:val="20"/>
          <w:szCs w:val="20"/>
          <w:shd w:val="clear" w:color="auto" w:fill="auto"/>
        </w:rPr>
        <w:t>https://jamanetwork.com/journals/jama/currentissue</w:t>
      </w:r>
    </w:p>
    <w:p w14:paraId="7D6E9371">
      <w:pPr>
        <w:pStyle w:val="14"/>
        <w:numPr>
          <w:ilvl w:val="0"/>
          <w:numId w:val="1"/>
        </w:numPr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PNAS: </w:t>
      </w:r>
      <w:r>
        <w:rPr>
          <w:color w:val="1565C0"/>
          <w:sz w:val="20"/>
          <w:szCs w:val="20"/>
          <w:shd w:val="clear" w:color="auto" w:fill="auto"/>
        </w:rPr>
        <w:t>https://www.pnas.org/</w:t>
      </w:r>
    </w:p>
    <w:p w14:paraId="3BCDFF03">
      <w:pPr>
        <w:pStyle w:val="4"/>
        <w:rPr>
          <w:shd w:val="clear" w:color="auto" w:fill="auto"/>
        </w:rPr>
      </w:pPr>
      <w:r>
        <w:rPr>
          <w:shd w:val="clear" w:color="auto" w:fill="auto"/>
        </w:rPr>
        <w:t>亚洲监管机构</w:t>
      </w:r>
    </w:p>
    <w:p w14:paraId="49591CEA">
      <w:pPr>
        <w:pStyle w:val="14"/>
        <w:numPr>
          <w:ilvl w:val="0"/>
          <w:numId w:val="1"/>
        </w:numPr>
        <w:spacing w:after="200"/>
        <w:rPr>
          <w:shd w:val="clear" w:color="auto" w:fill="auto"/>
        </w:rPr>
      </w:pPr>
      <w:r>
        <w:rPr>
          <w:b/>
          <w:bCs/>
          <w:shd w:val="clear" w:color="auto" w:fill="auto"/>
        </w:rPr>
        <w:t xml:space="preserve">韩国MFDS: </w:t>
      </w:r>
      <w:r>
        <w:rPr>
          <w:color w:val="1565C0"/>
          <w:sz w:val="20"/>
          <w:szCs w:val="20"/>
          <w:shd w:val="clear" w:color="auto" w:fill="auto"/>
        </w:rPr>
        <w:t>https://www.mfds.go.kr/eng/index.do</w:t>
      </w:r>
    </w:p>
    <w:p w14:paraId="2CF34E8F">
      <w:pPr>
        <w:rPr>
          <w:rFonts w:hint="default"/>
          <w:lang w:val="en-US" w:eastAsia="zh-CN"/>
        </w:rPr>
      </w:pPr>
    </w:p>
    <w:p w14:paraId="2E390C02">
      <w:pPr>
        <w:pStyle w:val="2"/>
        <w:spacing w:before="400"/>
      </w:pPr>
      <w:r>
        <w:t>三、监测来源覆盖检查</w:t>
      </w:r>
    </w:p>
    <w:p w14:paraId="7CA0EA88">
      <w:pPr>
        <w:pStyle w:val="3"/>
      </w:pPr>
      <w:r>
        <w:t>3.1 TOP10药企+礼来（全部覆盖 ✓）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3"/>
        <w:gridCol w:w="1556"/>
        <w:gridCol w:w="1093"/>
        <w:gridCol w:w="600"/>
        <w:gridCol w:w="995"/>
        <w:gridCol w:w="2122"/>
        <w:gridCol w:w="2612"/>
      </w:tblGrid>
      <w:tr w14:paraId="10548672"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15598A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5023E7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公司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4CC6172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2024收入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134A2B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总部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42FD4E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3A3381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核心产品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</w:tcPr>
          <w:p w14:paraId="694266D0">
            <w:pPr>
              <w:jc w:val="center"/>
              <w:rPr>
                <w:rFonts w:hint="eastAsia" w:eastAsia="宋体"/>
                <w:b/>
                <w:bCs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FFFFFF"/>
                <w:sz w:val="20"/>
                <w:szCs w:val="20"/>
                <w:lang w:val="en-US" w:eastAsia="zh-CN"/>
              </w:rPr>
              <w:t>新闻链接</w:t>
            </w:r>
          </w:p>
        </w:tc>
      </w:tr>
      <w:tr w14:paraId="3694028C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65C85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67B87D">
            <w:r>
              <w:rPr>
                <w:sz w:val="20"/>
                <w:szCs w:val="20"/>
              </w:rPr>
              <w:t>强生 J&amp;J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54118D">
            <w:pPr>
              <w:jc w:val="center"/>
            </w:pPr>
            <w:r>
              <w:rPr>
                <w:sz w:val="20"/>
                <w:szCs w:val="20"/>
              </w:rPr>
              <w:t>$557亿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2C886D">
            <w:pPr>
              <w:jc w:val="center"/>
            </w:pPr>
            <w:r>
              <w:rPr>
                <w:sz w:val="20"/>
                <w:szCs w:val="20"/>
              </w:rPr>
              <w:t>美国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F2AD14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31FD43">
            <w:r>
              <w:rPr>
                <w:sz w:val="20"/>
                <w:szCs w:val="20"/>
              </w:rPr>
              <w:t>Darzalex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vAlign w:val="top"/>
          </w:tcPr>
          <w:p w14:paraId="67103BE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1565C0"/>
                <w:sz w:val="18"/>
                <w:szCs w:val="18"/>
              </w:rPr>
              <w:t>jnj.com/media-center/press-releases</w:t>
            </w:r>
          </w:p>
        </w:tc>
      </w:tr>
      <w:tr w14:paraId="218D2967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5F815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D4ECA6">
            <w:r>
              <w:rPr>
                <w:sz w:val="20"/>
                <w:szCs w:val="20"/>
              </w:rPr>
              <w:t>艾伯维 AbbVie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D5835B">
            <w:pPr>
              <w:jc w:val="center"/>
            </w:pPr>
            <w:r>
              <w:rPr>
                <w:sz w:val="20"/>
                <w:szCs w:val="20"/>
              </w:rPr>
              <w:t>$563亿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C3528A0">
            <w:pPr>
              <w:jc w:val="center"/>
            </w:pPr>
            <w:r>
              <w:rPr>
                <w:sz w:val="20"/>
                <w:szCs w:val="20"/>
              </w:rPr>
              <w:t>美国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C7287A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95ABBD">
            <w:r>
              <w:rPr>
                <w:sz w:val="20"/>
                <w:szCs w:val="20"/>
              </w:rPr>
              <w:t>Skyrizi/Rinvoq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vAlign w:val="top"/>
          </w:tcPr>
          <w:p w14:paraId="5593E565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1565C0"/>
                <w:sz w:val="18"/>
                <w:szCs w:val="18"/>
              </w:rPr>
              <w:t>news.abbvie.com/news/press-releases.htm</w:t>
            </w:r>
          </w:p>
        </w:tc>
      </w:tr>
      <w:tr w14:paraId="15A9E764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692A7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5FA8D4">
            <w:r>
              <w:rPr>
                <w:sz w:val="20"/>
                <w:szCs w:val="20"/>
              </w:rPr>
              <w:t>默沙东 Merck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965DA3">
            <w:pPr>
              <w:jc w:val="center"/>
            </w:pPr>
            <w:r>
              <w:rPr>
                <w:sz w:val="20"/>
                <w:szCs w:val="20"/>
              </w:rPr>
              <w:t>$642亿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0D38ED">
            <w:pPr>
              <w:jc w:val="center"/>
            </w:pPr>
            <w:r>
              <w:rPr>
                <w:sz w:val="20"/>
                <w:szCs w:val="20"/>
              </w:rPr>
              <w:t>美国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D5261E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7D864D">
            <w:r>
              <w:rPr>
                <w:sz w:val="20"/>
                <w:szCs w:val="20"/>
              </w:rPr>
              <w:t>Keytruda(药王)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vAlign w:val="top"/>
          </w:tcPr>
          <w:p w14:paraId="34A4A9F4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1565C0"/>
                <w:sz w:val="18"/>
                <w:szCs w:val="18"/>
              </w:rPr>
              <w:t>merck.com/news/</w:t>
            </w:r>
          </w:p>
        </w:tc>
      </w:tr>
      <w:tr w14:paraId="7FF23857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2BE39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04605B">
            <w:r>
              <w:rPr>
                <w:sz w:val="20"/>
                <w:szCs w:val="20"/>
              </w:rPr>
              <w:t>罗氏 Roche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01EACD">
            <w:pPr>
              <w:jc w:val="center"/>
            </w:pPr>
            <w:r>
              <w:rPr>
                <w:sz w:val="20"/>
                <w:szCs w:val="20"/>
              </w:rPr>
              <w:t>$500亿+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385A2C">
            <w:pPr>
              <w:jc w:val="center"/>
            </w:pPr>
            <w:r>
              <w:rPr>
                <w:sz w:val="20"/>
                <w:szCs w:val="20"/>
              </w:rPr>
              <w:t>瑞士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AFCD57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E8BA6C">
            <w:r>
              <w:rPr>
                <w:sz w:val="20"/>
                <w:szCs w:val="20"/>
              </w:rPr>
              <w:t>Vabysmo双抗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vAlign w:val="top"/>
          </w:tcPr>
          <w:p w14:paraId="3C6A4871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1565C0"/>
                <w:sz w:val="18"/>
                <w:szCs w:val="18"/>
              </w:rPr>
              <w:t>roche.com/media/releases</w:t>
            </w:r>
          </w:p>
        </w:tc>
      </w:tr>
      <w:tr w14:paraId="4BE75820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2BE0F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E89BB7">
            <w:r>
              <w:rPr>
                <w:sz w:val="20"/>
                <w:szCs w:val="20"/>
              </w:rPr>
              <w:t>辉瑞 Pfizer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D4E643">
            <w:pPr>
              <w:jc w:val="center"/>
            </w:pPr>
            <w:r>
              <w:rPr>
                <w:sz w:val="20"/>
                <w:szCs w:val="20"/>
              </w:rPr>
              <w:t>$636亿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E59D97">
            <w:pPr>
              <w:jc w:val="center"/>
            </w:pPr>
            <w:r>
              <w:rPr>
                <w:sz w:val="20"/>
                <w:szCs w:val="20"/>
              </w:rPr>
              <w:t>美国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176D6D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16C2DF">
            <w:r>
              <w:rPr>
                <w:sz w:val="20"/>
                <w:szCs w:val="20"/>
              </w:rPr>
              <w:t>Seagen肿瘤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vAlign w:val="top"/>
          </w:tcPr>
          <w:p w14:paraId="6E690C62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1565C0"/>
                <w:sz w:val="18"/>
                <w:szCs w:val="18"/>
              </w:rPr>
              <w:t>pfizer.com/news</w:t>
            </w:r>
          </w:p>
        </w:tc>
      </w:tr>
      <w:tr w14:paraId="0728DF67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B9A86B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63B9CE">
            <w:r>
              <w:rPr>
                <w:sz w:val="20"/>
                <w:szCs w:val="20"/>
              </w:rPr>
              <w:t>阿斯利康 AZ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B7CA1F">
            <w:pPr>
              <w:jc w:val="center"/>
            </w:pPr>
            <w:r>
              <w:rPr>
                <w:sz w:val="20"/>
                <w:szCs w:val="20"/>
              </w:rPr>
              <w:t>$541亿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94D8AC">
            <w:pPr>
              <w:jc w:val="center"/>
            </w:pPr>
            <w:r>
              <w:rPr>
                <w:sz w:val="20"/>
                <w:szCs w:val="20"/>
              </w:rPr>
              <w:t>英国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7ED07E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2AD589">
            <w:r>
              <w:rPr>
                <w:sz w:val="20"/>
                <w:szCs w:val="20"/>
              </w:rPr>
              <w:t>Farxiga/Enhertu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vAlign w:val="top"/>
          </w:tcPr>
          <w:p w14:paraId="3AEC1B33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1565C0"/>
                <w:sz w:val="18"/>
                <w:szCs w:val="18"/>
              </w:rPr>
              <w:t>astrazeneca.com/media-centre/press-releases.html</w:t>
            </w:r>
          </w:p>
        </w:tc>
      </w:tr>
      <w:tr w14:paraId="0A32973E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B10FB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D6C39A">
            <w:r>
              <w:rPr>
                <w:sz w:val="20"/>
                <w:szCs w:val="20"/>
              </w:rPr>
              <w:t>诺华 Novartis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4F13CE">
            <w:pPr>
              <w:jc w:val="center"/>
            </w:pPr>
            <w:r>
              <w:rPr>
                <w:sz w:val="20"/>
                <w:szCs w:val="20"/>
              </w:rPr>
              <w:t>$460亿+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C77321">
            <w:pPr>
              <w:jc w:val="center"/>
            </w:pPr>
            <w:r>
              <w:rPr>
                <w:sz w:val="20"/>
                <w:szCs w:val="20"/>
              </w:rPr>
              <w:t>瑞士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EB4BC1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622812">
            <w:r>
              <w:rPr>
                <w:sz w:val="20"/>
                <w:szCs w:val="20"/>
              </w:rPr>
              <w:t>Entresto/核药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vAlign w:val="top"/>
          </w:tcPr>
          <w:p w14:paraId="0CDC7E2E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1565C0"/>
                <w:sz w:val="18"/>
                <w:szCs w:val="18"/>
              </w:rPr>
              <w:t>novartis.com/news/media-releases</w:t>
            </w:r>
          </w:p>
        </w:tc>
      </w:tr>
      <w:tr w14:paraId="4679236E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8B6885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A2B01C">
            <w:r>
              <w:rPr>
                <w:sz w:val="20"/>
                <w:szCs w:val="20"/>
              </w:rPr>
              <w:t>BMS 百时美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755F6C">
            <w:pPr>
              <w:jc w:val="center"/>
            </w:pPr>
            <w:r>
              <w:rPr>
                <w:sz w:val="20"/>
                <w:szCs w:val="20"/>
              </w:rPr>
              <w:t>$478亿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7AB958">
            <w:pPr>
              <w:jc w:val="center"/>
            </w:pPr>
            <w:r>
              <w:rPr>
                <w:sz w:val="20"/>
                <w:szCs w:val="20"/>
              </w:rPr>
              <w:t>美国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FEE1AD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063AD3">
            <w:r>
              <w:rPr>
                <w:sz w:val="20"/>
                <w:szCs w:val="20"/>
              </w:rPr>
              <w:t>Opdivo/Eliquis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vAlign w:val="top"/>
          </w:tcPr>
          <w:p w14:paraId="527F40EA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1565C0"/>
                <w:sz w:val="18"/>
                <w:szCs w:val="18"/>
              </w:rPr>
              <w:t>news.bms.com/news/news-releases</w:t>
            </w:r>
          </w:p>
        </w:tc>
      </w:tr>
      <w:tr w14:paraId="5939A4FC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A8F63D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8DB626">
            <w:r>
              <w:rPr>
                <w:sz w:val="20"/>
                <w:szCs w:val="20"/>
              </w:rPr>
              <w:t>赛诺菲 Sanofi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B9E764">
            <w:pPr>
              <w:jc w:val="center"/>
            </w:pPr>
            <w:r>
              <w:rPr>
                <w:sz w:val="20"/>
                <w:szCs w:val="20"/>
              </w:rPr>
              <w:t>$479亿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6A6DE0">
            <w:pPr>
              <w:jc w:val="center"/>
            </w:pPr>
            <w:r>
              <w:rPr>
                <w:sz w:val="20"/>
                <w:szCs w:val="20"/>
              </w:rPr>
              <w:t>法国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0F6727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8F703A">
            <w:r>
              <w:rPr>
                <w:sz w:val="20"/>
                <w:szCs w:val="20"/>
              </w:rPr>
              <w:t>Dupixent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vAlign w:val="top"/>
          </w:tcPr>
          <w:p w14:paraId="55426D2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1565C0"/>
                <w:sz w:val="18"/>
                <w:szCs w:val="18"/>
              </w:rPr>
              <w:t>sanofi.com/en/media-room/press-releases</w:t>
            </w:r>
          </w:p>
        </w:tc>
      </w:tr>
      <w:tr w14:paraId="6A072076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31D59FDA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41E31E76">
            <w:r>
              <w:rPr>
                <w:b/>
                <w:bCs/>
                <w:sz w:val="20"/>
                <w:szCs w:val="20"/>
              </w:rPr>
              <w:t>诺和诺德 Novo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65BBFF89">
            <w:pPr>
              <w:jc w:val="center"/>
            </w:pPr>
            <w:r>
              <w:rPr>
                <w:sz w:val="20"/>
                <w:szCs w:val="20"/>
              </w:rPr>
              <w:t>$421亿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32E40C15">
            <w:pPr>
              <w:jc w:val="center"/>
            </w:pPr>
            <w:r>
              <w:rPr>
                <w:sz w:val="20"/>
                <w:szCs w:val="20"/>
              </w:rPr>
              <w:t>丹麦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726368BE">
            <w:pPr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✓ GLP-1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37AB0C80">
            <w:r>
              <w:rPr>
                <w:b/>
                <w:bCs/>
                <w:sz w:val="20"/>
                <w:szCs w:val="20"/>
              </w:rPr>
              <w:t>Ozempic/Wegovy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  <w:vAlign w:val="top"/>
          </w:tcPr>
          <w:p w14:paraId="61FC01BF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D32F2F"/>
                <w:sz w:val="18"/>
                <w:szCs w:val="18"/>
              </w:rPr>
              <w:t>novonordisk.com/news-and-media/...</w:t>
            </w:r>
          </w:p>
        </w:tc>
      </w:tr>
      <w:tr w14:paraId="49B9CD4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2122DFA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79B4A312">
            <w:r>
              <w:rPr>
                <w:b/>
                <w:bCs/>
                <w:sz w:val="20"/>
                <w:szCs w:val="20"/>
              </w:rPr>
              <w:t>礼来 Eli Lilly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76713A78">
            <w:pPr>
              <w:jc w:val="center"/>
            </w:pPr>
            <w:r>
              <w:rPr>
                <w:sz w:val="20"/>
                <w:szCs w:val="20"/>
              </w:rPr>
              <w:t>$450亿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6124F26D">
            <w:pPr>
              <w:jc w:val="center"/>
            </w:pPr>
            <w:r>
              <w:rPr>
                <w:sz w:val="20"/>
                <w:szCs w:val="20"/>
              </w:rPr>
              <w:t>美国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74D930FB">
            <w:pPr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✓ GLP-1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</w:tcPr>
          <w:p w14:paraId="31764A22">
            <w:r>
              <w:rPr>
                <w:b/>
                <w:bCs/>
                <w:sz w:val="20"/>
                <w:szCs w:val="20"/>
              </w:rPr>
              <w:t>Mounjaro/Zepbound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  <w:vAlign w:val="top"/>
          </w:tcPr>
          <w:p w14:paraId="20A08B5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color w:val="D32F2F"/>
                <w:sz w:val="18"/>
                <w:szCs w:val="18"/>
              </w:rPr>
              <w:t>investor.lilly.com/news-releases</w:t>
            </w:r>
          </w:p>
        </w:tc>
      </w:tr>
    </w:tbl>
    <w:p w14:paraId="5F4B91B8">
      <w:pPr>
        <w:pStyle w:val="3"/>
        <w:spacing w:before="300"/>
      </w:pPr>
      <w:r>
        <w:t>3.2 政府监管机构（全部覆盖 ✓）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30"/>
        <w:gridCol w:w="600"/>
        <w:gridCol w:w="1000"/>
        <w:gridCol w:w="600"/>
      </w:tblGrid>
      <w:tr w14:paraId="7310F1C5"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6DE7D1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监管机构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42C53C5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地区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075E21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更新频率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569E395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3FAD609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842CBD">
            <w:r>
              <w:rPr>
                <w:b/>
                <w:bCs/>
                <w:sz w:val="20"/>
                <w:szCs w:val="20"/>
              </w:rPr>
              <w:t>美国FDA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A5A9BA">
            <w:r>
              <w:rPr>
                <w:sz w:val="20"/>
                <w:szCs w:val="20"/>
              </w:rPr>
              <w:t>美国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498C3E">
            <w:pPr>
              <w:jc w:val="center"/>
            </w:pPr>
            <w:r>
              <w:rPr>
                <w:sz w:val="20"/>
                <w:szCs w:val="20"/>
              </w:rPr>
              <w:t>每日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A9C5E0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622946D3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F42E50">
            <w:r>
              <w:rPr>
                <w:b/>
                <w:bCs/>
                <w:sz w:val="20"/>
                <w:szCs w:val="20"/>
              </w:rPr>
              <w:t>欧盟EMA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9F60DE">
            <w:r>
              <w:rPr>
                <w:sz w:val="20"/>
                <w:szCs w:val="20"/>
              </w:rPr>
              <w:t>欧盟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4A5B8E">
            <w:pPr>
              <w:jc w:val="center"/>
            </w:pPr>
            <w:r>
              <w:rPr>
                <w:sz w:val="20"/>
                <w:szCs w:val="20"/>
              </w:rPr>
              <w:t>每周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94BB52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0FE42604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DD3C55">
            <w:r>
              <w:rPr>
                <w:sz w:val="20"/>
                <w:szCs w:val="20"/>
              </w:rPr>
              <w:t>英国MHRA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7E3215">
            <w:r>
              <w:rPr>
                <w:sz w:val="20"/>
                <w:szCs w:val="20"/>
              </w:rPr>
              <w:t>英国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61789E">
            <w:pPr>
              <w:jc w:val="center"/>
            </w:pPr>
            <w:r>
              <w:rPr>
                <w:sz w:val="20"/>
                <w:szCs w:val="20"/>
              </w:rPr>
              <w:t>不定期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C6B90F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5AC00D0D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864FFF">
            <w:r>
              <w:rPr>
                <w:sz w:val="20"/>
                <w:szCs w:val="20"/>
              </w:rPr>
              <w:t>欧盟委员会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40E79B">
            <w:r>
              <w:rPr>
                <w:sz w:val="20"/>
                <w:szCs w:val="20"/>
              </w:rPr>
              <w:t>欧盟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7B2A52">
            <w:pPr>
              <w:jc w:val="center"/>
            </w:pPr>
            <w:r>
              <w:rPr>
                <w:sz w:val="20"/>
                <w:szCs w:val="20"/>
              </w:rPr>
              <w:t>不定期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41B4F2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7DBB81AC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07C380">
            <w:r>
              <w:rPr>
                <w:sz w:val="20"/>
                <w:szCs w:val="20"/>
              </w:rPr>
              <w:t>日本PMDA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C513D2">
            <w:r>
              <w:rPr>
                <w:sz w:val="20"/>
                <w:szCs w:val="20"/>
              </w:rPr>
              <w:t>日本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A30B15">
            <w:pPr>
              <w:jc w:val="center"/>
            </w:pPr>
            <w:r>
              <w:rPr>
                <w:sz w:val="20"/>
                <w:szCs w:val="20"/>
              </w:rPr>
              <w:t>每周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2CFED1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65B5C000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88608A">
            <w:r>
              <w:rPr>
                <w:sz w:val="20"/>
                <w:szCs w:val="20"/>
              </w:rPr>
              <w:t>韩国MFDS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8454E6">
            <w:r>
              <w:rPr>
                <w:sz w:val="20"/>
                <w:szCs w:val="20"/>
              </w:rPr>
              <w:t>韩国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5AE404">
            <w:pPr>
              <w:jc w:val="center"/>
            </w:pPr>
            <w:r>
              <w:rPr>
                <w:sz w:val="20"/>
                <w:szCs w:val="20"/>
              </w:rPr>
              <w:t>每周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13EBE1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</w:tbl>
    <w:p w14:paraId="68A131FA">
      <w:pPr>
        <w:pStyle w:val="3"/>
        <w:spacing w:before="300"/>
      </w:pPr>
      <w:r>
        <w:t>3.3 学术期刊（全部覆盖 ✓）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45"/>
        <w:gridCol w:w="1067"/>
        <w:gridCol w:w="1000"/>
        <w:gridCol w:w="600"/>
      </w:tblGrid>
      <w:tr w14:paraId="5FCE5CAD"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1FA2"/>
          </w:tcPr>
          <w:p w14:paraId="40E8C3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1FA2"/>
          </w:tcPr>
          <w:p w14:paraId="2C51129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1FA2"/>
          </w:tcPr>
          <w:p w14:paraId="208260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更新频率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1FA2"/>
          </w:tcPr>
          <w:p w14:paraId="70EB34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175E45D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3110B9">
            <w:r>
              <w:rPr>
                <w:b/>
                <w:bCs/>
                <w:sz w:val="20"/>
                <w:szCs w:val="20"/>
              </w:rPr>
              <w:t>Nature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A40C1E">
            <w:r>
              <w:rPr>
                <w:sz w:val="20"/>
                <w:szCs w:val="20"/>
              </w:rPr>
              <w:t>综合顶刊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DDF889">
            <w:pPr>
              <w:jc w:val="center"/>
            </w:pPr>
            <w:r>
              <w:rPr>
                <w:sz w:val="20"/>
                <w:szCs w:val="20"/>
              </w:rPr>
              <w:t>每周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9AF2C5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63FB405D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853AD5">
            <w:r>
              <w:rPr>
                <w:b/>
                <w:bCs/>
                <w:sz w:val="20"/>
                <w:szCs w:val="20"/>
              </w:rPr>
              <w:t>Cell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48AE812">
            <w:r>
              <w:rPr>
                <w:sz w:val="20"/>
                <w:szCs w:val="20"/>
              </w:rPr>
              <w:t>CNS顶刊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318972">
            <w:pPr>
              <w:jc w:val="center"/>
            </w:pPr>
            <w:r>
              <w:rPr>
                <w:sz w:val="20"/>
                <w:szCs w:val="20"/>
              </w:rPr>
              <w:t>每周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2554B3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5E40E7C1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DD64F2">
            <w:r>
              <w:rPr>
                <w:b/>
                <w:bCs/>
                <w:sz w:val="20"/>
                <w:szCs w:val="20"/>
              </w:rPr>
              <w:t>Science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3A1CCF">
            <w:r>
              <w:rPr>
                <w:sz w:val="20"/>
                <w:szCs w:val="20"/>
              </w:rPr>
              <w:t>CNS顶刊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25FD0E">
            <w:pPr>
              <w:jc w:val="center"/>
            </w:pPr>
            <w:r>
              <w:rPr>
                <w:sz w:val="20"/>
                <w:szCs w:val="20"/>
              </w:rPr>
              <w:t>每周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3679E6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45FEBF73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F1F2F6">
            <w:r>
              <w:rPr>
                <w:b/>
                <w:bCs/>
                <w:sz w:val="20"/>
                <w:szCs w:val="20"/>
              </w:rPr>
              <w:t>Lancet（柳叶刀）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A0978C">
            <w:r>
              <w:rPr>
                <w:sz w:val="20"/>
                <w:szCs w:val="20"/>
              </w:rPr>
              <w:t>医学顶刊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439463">
            <w:pPr>
              <w:jc w:val="center"/>
            </w:pPr>
            <w:r>
              <w:rPr>
                <w:sz w:val="20"/>
                <w:szCs w:val="20"/>
              </w:rPr>
              <w:t>每周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57CD67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613049F6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466985">
            <w:r>
              <w:rPr>
                <w:b/>
                <w:bCs/>
                <w:sz w:val="20"/>
                <w:szCs w:val="20"/>
              </w:rPr>
              <w:t>JAMA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7F4D00">
            <w:r>
              <w:rPr>
                <w:sz w:val="20"/>
                <w:szCs w:val="20"/>
              </w:rPr>
              <w:t>医学顶刊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78F357">
            <w:pPr>
              <w:jc w:val="center"/>
            </w:pPr>
            <w:r>
              <w:rPr>
                <w:sz w:val="20"/>
                <w:szCs w:val="20"/>
              </w:rPr>
              <w:t>每周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FA390F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  <w:tr w14:paraId="55BE4BB9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215652">
            <w:r>
              <w:rPr>
                <w:sz w:val="20"/>
                <w:szCs w:val="20"/>
              </w:rPr>
              <w:t>PNAS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2A978F">
            <w:r>
              <w:rPr>
                <w:sz w:val="20"/>
                <w:szCs w:val="20"/>
              </w:rPr>
              <w:t>综合期刊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A2F404">
            <w:pPr>
              <w:jc w:val="center"/>
            </w:pPr>
            <w:r>
              <w:rPr>
                <w:sz w:val="20"/>
                <w:szCs w:val="20"/>
              </w:rPr>
              <w:t>每周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EDE2D4">
            <w:pPr>
              <w:jc w:val="center"/>
            </w:pPr>
            <w:r>
              <w:rPr>
                <w:color w:val="2E7D32"/>
                <w:sz w:val="20"/>
                <w:szCs w:val="20"/>
              </w:rPr>
              <w:t>✓</w:t>
            </w:r>
          </w:p>
        </w:tc>
      </w:tr>
    </w:tbl>
    <w:p w14:paraId="38BCE147">
      <w:pPr>
        <w:jc w:val="right"/>
      </w:pPr>
    </w:p>
    <w:p w14:paraId="1AED8562">
      <w:pPr>
        <w:pStyle w:val="2"/>
        <w:numPr>
          <w:ilvl w:val="0"/>
          <w:numId w:val="2"/>
        </w:numPr>
        <w:spacing w:before="400"/>
      </w:pPr>
      <w:r>
        <w:t>统一输出格式与字段规范</w:t>
      </w:r>
    </w:p>
    <w:p w14:paraId="1F0CF1DF">
      <w:pPr>
        <w:numPr>
          <w:numId w:val="0"/>
        </w:numPr>
        <w:rPr>
          <w:rFonts w:hint="eastAsia"/>
        </w:rPr>
      </w:pPr>
    </w:p>
    <w:p w14:paraId="6F591575">
      <w:pPr>
        <w:numPr>
          <w:numId w:val="0"/>
        </w:numPr>
      </w:pPr>
      <w:r>
        <w:rPr>
          <w:rFonts w:hint="eastAsia"/>
        </w:rPr>
        <w:t>https://ai.feishu.cn/wiki/Ja8fwu7UsigvdskOL2XcvvmEnwb?from=from_copylink</w:t>
      </w:r>
    </w:p>
    <w:p w14:paraId="5A0186C2">
      <w:pPr>
        <w:jc w:val="right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40"/>
        <w:gridCol w:w="681"/>
        <w:gridCol w:w="6719"/>
      </w:tblGrid>
      <w:tr w14:paraId="3AB46973"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665BD564">
            <w:pPr>
              <w:jc w:val="center"/>
            </w:pPr>
            <w:r>
              <w:rPr>
                <w:b/>
                <w:bCs/>
                <w:color w:val="FFFFFF"/>
              </w:rPr>
              <w:t>字段名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697F708E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</w:tcPr>
          <w:p w14:paraId="30047BEC">
            <w:pPr>
              <w:jc w:val="center"/>
            </w:pPr>
            <w:r>
              <w:rPr>
                <w:b/>
                <w:bCs/>
                <w:color w:val="FFFFFF"/>
              </w:rPr>
              <w:t>填写说明</w:t>
            </w:r>
          </w:p>
        </w:tc>
      </w:tr>
      <w:tr w14:paraId="0BFCB02B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0BAF18">
            <w:r>
              <w:rPr>
                <w:b/>
                <w:bCs/>
              </w:rPr>
              <w:t>发布日期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A00F81">
            <w:pPr>
              <w:jc w:val="center"/>
            </w:pPr>
            <w:r>
              <w:t>日期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A0E494">
            <w:r>
              <w:t>原文发布日期，格式：2025-01-15</w:t>
            </w:r>
          </w:p>
        </w:tc>
      </w:tr>
      <w:tr w14:paraId="048F8790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B50C3E">
            <w:r>
              <w:rPr>
                <w:b/>
                <w:bCs/>
              </w:rPr>
              <w:t>信息来源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906F46">
            <w:pPr>
              <w:jc w:val="center"/>
            </w:pPr>
            <w:r>
              <w:t>单选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64B794">
            <w:r>
              <w:t>FDA / EMA / 强生 / 默沙东 / Nature / Lancet 等</w:t>
            </w:r>
          </w:p>
        </w:tc>
      </w:tr>
      <w:tr w14:paraId="72ED914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20BF74">
            <w:r>
              <w:rPr>
                <w:b/>
                <w:bCs/>
              </w:rPr>
              <w:t>来源类型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850E9C">
            <w:pPr>
              <w:jc w:val="center"/>
            </w:pPr>
            <w:r>
              <w:t>单选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A96063">
            <w:r>
              <w:t>监管审批 / 药企新闻 / 学术论文</w:t>
            </w:r>
          </w:p>
        </w:tc>
      </w:tr>
      <w:tr w14:paraId="71F0406B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B5D009">
            <w:r>
              <w:rPr>
                <w:b/>
                <w:bCs/>
              </w:rPr>
              <w:t>原文标题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1651E5">
            <w:pPr>
              <w:jc w:val="center"/>
            </w:pPr>
            <w:r>
              <w:t>文本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E57494">
            <w:r>
              <w:t>原标题，保持原文不翻译</w:t>
            </w:r>
          </w:p>
        </w:tc>
      </w:tr>
      <w:tr w14:paraId="458B3B64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7D6746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原文内容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6421B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文本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6B0471">
            <w:pPr>
              <w:rPr>
                <w:rFonts w:hint="default" w:eastAsia="宋体"/>
                <w:lang w:val="en-US" w:eastAsia="zh-CN"/>
              </w:rPr>
            </w:pPr>
            <w:r>
              <w:t>保持原文不翻译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期刊的内容请摘录摘要</w:t>
            </w:r>
          </w:p>
        </w:tc>
      </w:tr>
      <w:tr w14:paraId="0A225BE6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72ADFE">
            <w:r>
              <w:rPr>
                <w:b/>
                <w:bCs/>
              </w:rPr>
              <w:t>原文链接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41C1C5">
            <w:pPr>
              <w:jc w:val="center"/>
            </w:pPr>
            <w:r>
              <w:t>URL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942BAF">
            <w:r>
              <w:rPr>
                <w:b/>
                <w:bCs/>
                <w:color w:val="D32F2F"/>
              </w:rPr>
              <w:t>必填</w:t>
            </w:r>
            <w:r>
              <w:t>，完整链接</w:t>
            </w:r>
          </w:p>
        </w:tc>
      </w:tr>
      <w:tr w14:paraId="7542B6D9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1BDFEA">
            <w:r>
              <w:rPr>
                <w:b/>
                <w:bCs/>
              </w:rPr>
              <w:t>重要程度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1CB66E">
            <w:pPr>
              <w:jc w:val="center"/>
            </w:pPr>
            <w:r>
              <w:t>单选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E21A42">
            <w:r>
              <w:t>⭐ 一般 / ⭐ 重要 / ⭐ 重大突破</w:t>
            </w:r>
          </w:p>
        </w:tc>
      </w:tr>
      <w:tr w14:paraId="6E1E5C9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8F3FF8">
            <w:r>
              <w:rPr>
                <w:b/>
                <w:bCs/>
              </w:rPr>
              <w:t>关键词标签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B6D7D6">
            <w:pPr>
              <w:jc w:val="center"/>
            </w:pPr>
            <w:r>
              <w:t>多选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58366A">
            <w:pPr>
              <w:rPr>
                <w:rFonts w:hint="default" w:eastAsia="宋体"/>
                <w:lang w:val="en-US" w:eastAsia="zh-CN"/>
              </w:rPr>
            </w:pPr>
            <w:r>
              <w:t>GLP-1 / 肿瘤 / 免疫 / ADC / 基因治疗 / 新药审批 等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可以自行补充</w:t>
            </w:r>
          </w:p>
        </w:tc>
      </w:tr>
      <w:tr w14:paraId="12D605F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067D02">
            <w:r>
              <w:rPr>
                <w:b/>
                <w:bCs/>
              </w:rPr>
              <w:t>收集人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ED5DE4">
            <w:pPr>
              <w:jc w:val="center"/>
            </w:pPr>
            <w:r>
              <w:t>单选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68B8E4">
            <w:r>
              <w:t>王宇超 / 贺岩 / 朱伊 / 于小迪 / 张均好</w:t>
            </w:r>
          </w:p>
        </w:tc>
      </w:tr>
      <w:tr w14:paraId="52123CF9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285626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附件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29286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文件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70401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可直接上传原文文件</w:t>
            </w:r>
          </w:p>
        </w:tc>
      </w:tr>
      <w:tr w14:paraId="10F874E2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B1E1C2">
            <w:r>
              <w:rPr>
                <w:b/>
                <w:bCs/>
              </w:rPr>
              <w:t>备注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2B198A">
            <w:pPr>
              <w:jc w:val="center"/>
            </w:pPr>
            <w:r>
              <w:t>文本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6CA823">
            <w:r>
              <w:t>选填，简要说明为什么重要或需要注意的点</w:t>
            </w:r>
          </w:p>
        </w:tc>
      </w:tr>
    </w:tbl>
    <w:p w14:paraId="4F3B820D">
      <w:pPr>
        <w:jc w:val="both"/>
      </w:pPr>
    </w:p>
    <w:p w14:paraId="3E3CB547">
      <w:pPr>
        <w:jc w:val="both"/>
      </w:pPr>
    </w:p>
    <w:sectPr>
      <w:headerReference r:id="rId3" w:type="default"/>
      <w:footerReference r:id="rId4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EEEEA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57D91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9F757F"/>
    <w:multiLevelType w:val="singleLevel"/>
    <w:tmpl w:val="DF9F757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EFF28C1B"/>
    <w:multiLevelType w:val="singleLevel"/>
    <w:tmpl w:val="EFF28C1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F9F51B4"/>
    <w:rsid w:val="D7B54BAB"/>
    <w:rsid w:val="F07FCF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60"/>
      <w:outlineLvl w:val="0"/>
    </w:pPr>
    <w:rPr>
      <w:rFonts w:ascii="Arial" w:hAnsi="Arial" w:eastAsia="Arial" w:cs="Arial"/>
      <w:b/>
      <w:bCs/>
      <w:color w:val="1A5276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874A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240" w:after="200"/>
      <w:jc w:val="center"/>
    </w:pPr>
    <w:rPr>
      <w:rFonts w:ascii="Arial" w:hAnsi="Arial" w:eastAsia="Arial" w:cs="Arial"/>
      <w:b/>
      <w:bCs/>
      <w:color w:val="1A5276"/>
      <w:sz w:val="44"/>
      <w:szCs w:val="44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8</TotalTime>
  <ScaleCrop>false</ScaleCrop>
  <LinksUpToDate>false</LinksUpToDate>
  <Application>WPS Office_7.5.1.8994_F1E327BC-269C-435d-A152-05C5408002CA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WPS_1633742157</cp:lastModifiedBy>
  <dcterms:modified xsi:type="dcterms:W3CDTF">2026-01-03T12:32:39Z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08869E08BBB903FEE19B58695E394FA7_42</vt:lpwstr>
  </property>
</Properties>
</file>