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D87D5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重点任务包括以下五方面：</w:t>
      </w:r>
    </w:p>
    <w:p w14:paraId="3A40C474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（一）以临床价值为导向的创新药评价理论研究</w:t>
      </w:r>
    </w:p>
    <w:p w14:paraId="61BD7A51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首先，从公共产品理论、劳动价值论等出发，从</w:t>
      </w:r>
      <w:bookmarkStart w:id="0" w:name="OLE_LINK2"/>
      <w:r>
        <w:rPr>
          <w:rFonts w:hint="eastAsia" w:ascii="仿宋_GB2312" w:eastAsia="仿宋_GB2312"/>
          <w:sz w:val="30"/>
          <w:szCs w:val="30"/>
        </w:rPr>
        <w:t>临床</w:t>
      </w:r>
      <w:bookmarkEnd w:id="0"/>
      <w:r>
        <w:rPr>
          <w:rFonts w:hint="eastAsia" w:ascii="仿宋_GB2312" w:eastAsia="仿宋_GB2312"/>
          <w:sz w:val="30"/>
          <w:szCs w:val="30"/>
        </w:rPr>
        <w:t>价值、经济价值、社会价值等方面探究药品价值、创新药价值的构成。其次，对药品、药品价格、药品定价机制、药品集中带量采购等核心概念进行界定，总结</w:t>
      </w:r>
      <w:bookmarkStart w:id="1" w:name="OLE_LINK1"/>
      <w:r>
        <w:rPr>
          <w:rFonts w:hint="eastAsia" w:ascii="仿宋_GB2312" w:eastAsia="仿宋_GB2312"/>
          <w:sz w:val="30"/>
          <w:szCs w:val="30"/>
        </w:rPr>
        <w:t>医保制度内药品的公共属性</w:t>
      </w:r>
      <w:bookmarkEnd w:id="1"/>
      <w:r>
        <w:rPr>
          <w:rFonts w:hint="eastAsia" w:ascii="仿宋_GB2312" w:eastAsia="仿宋_GB2312"/>
          <w:sz w:val="30"/>
          <w:szCs w:val="30"/>
        </w:rPr>
        <w:t>。梳理从创新药研发到创新药定价的全过程，归纳生产企业、流通企业、药监部门、医保部门、医院、患者等各利益相关者及其责权利所在。从医保制度内药品的公共属性出发，统筹医保部门的定位和激励企业创新的需要，研究提出医保创新药评价框架，包括评价目的、评价维度、评价原则等。</w:t>
      </w:r>
    </w:p>
    <w:p w14:paraId="3D0A7002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（二）当前创新药评价存在问题及原因研究</w:t>
      </w:r>
    </w:p>
    <w:p w14:paraId="5477DCDC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梳理我国创新药医保管理的主要政策，总结当前创新药准入、创新药评价、协议到期后续约的现状。围绕创新药医保管理的全流程，选择典型生产企业、流通企业、医院、药监部门、医保部门开展调研，深入了解创新药医保管理过程中利益相关者的态度及责权利，从创新药评价、谈判、定价、调价等方面梳理创新药医保管理存在的主要问题及原因，重点调研创新药评价存在的问题并分析原因。</w:t>
      </w:r>
    </w:p>
    <w:p w14:paraId="1560BF7D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（三）创新药评价的国际经验研究</w:t>
      </w:r>
    </w:p>
    <w:p w14:paraId="3B9ED08A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基于我国创新药医保管理现状，对英国、德国、法国、瑞典、加拿大、日本、中国台湾等国际典型国家或地区创新药医保管理政策开展梳理，梳理管理主体、管理流程，总结管理模式的优缺点，重点梳理创新药的评价制度以及方法。围绕我国创新药医保管理，特别是创新药评价存在的问题，从评价主体、评价指标、评价内容、评价分级、差异化定价举措等方面，提炼国际经验对我国的启示。</w:t>
      </w:r>
    </w:p>
    <w:p w14:paraId="56B30577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（四）</w:t>
      </w:r>
      <w:r>
        <w:rPr>
          <w:rFonts w:hint="eastAsia" w:ascii="仿宋_GB2312" w:eastAsia="仿宋_GB2312"/>
          <w:sz w:val="30"/>
          <w:szCs w:val="30"/>
        </w:rPr>
        <w:t>中国特色的创新药评价管理研究</w:t>
      </w:r>
    </w:p>
    <w:p w14:paraId="2CE57D13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从中国创新药医保改革方向出发，围绕当前医保体系中创新药评价存在的问题，结合国际经验，对医保创新药评价框架进行细化，遵循创新药的临床价值、经济价值和社会价值，研究提出我国医保创新药的评价指标体系、评价方法、评价程序，研究提出创新药的认定标准与分级方法。</w:t>
      </w:r>
    </w:p>
    <w:p w14:paraId="7AFC0961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（</w:t>
      </w:r>
      <w:r>
        <w:rPr>
          <w:rFonts w:hint="eastAsia" w:ascii="仿宋_GB2312" w:eastAsia="仿宋_GB2312"/>
          <w:sz w:val="30"/>
          <w:szCs w:val="30"/>
        </w:rPr>
        <w:t>五</w:t>
      </w:r>
      <w:r>
        <w:rPr>
          <w:rFonts w:ascii="仿宋_GB2312" w:eastAsia="仿宋_GB2312"/>
          <w:sz w:val="30"/>
          <w:szCs w:val="30"/>
        </w:rPr>
        <w:t>）</w:t>
      </w:r>
      <w:r>
        <w:rPr>
          <w:rFonts w:hint="eastAsia" w:ascii="仿宋_GB2312" w:eastAsia="仿宋_GB2312"/>
          <w:sz w:val="30"/>
          <w:szCs w:val="30"/>
        </w:rPr>
        <w:t>优化完善我国医保</w:t>
      </w:r>
      <w:bookmarkStart w:id="2" w:name="OLE_LINK3"/>
      <w:r>
        <w:rPr>
          <w:rFonts w:hint="eastAsia" w:ascii="仿宋_GB2312" w:eastAsia="仿宋_GB2312"/>
          <w:sz w:val="30"/>
          <w:szCs w:val="30"/>
        </w:rPr>
        <w:t>创新药评价与价格管理</w:t>
      </w:r>
      <w:bookmarkEnd w:id="2"/>
      <w:r>
        <w:rPr>
          <w:rFonts w:hint="eastAsia" w:ascii="仿宋_GB2312" w:eastAsia="仿宋_GB2312"/>
          <w:sz w:val="30"/>
          <w:szCs w:val="30"/>
        </w:rPr>
        <w:t>的政策建议研究</w:t>
      </w:r>
    </w:p>
    <w:p w14:paraId="3200D962">
      <w:pPr>
        <w:widowControl w:val="0"/>
        <w:spacing w:line="58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针对我国创新药医保管理存在的问题及原因，结合国际成功经验，从管理全链条的角度研究提出优化医保创新药管理的政策建议。重点从创新药评价与价格管理两方面，对不同等级的创新药，从评估体系、定价方式、风险分担、价格调整机制提出分类政策建议。</w:t>
      </w:r>
    </w:p>
    <w:p w14:paraId="000499A8"/>
    <w:p w14:paraId="6052C51C"/>
    <w:p w14:paraId="570C3FB9">
      <w:pPr>
        <w:rPr>
          <w:rFonts w:hint="eastAsia"/>
          <w:lang w:val="en-US" w:eastAsia="zh-CN"/>
        </w:rPr>
      </w:pPr>
      <w:bookmarkStart w:id="3" w:name="_GoBack"/>
      <w:r>
        <w:rPr>
          <w:rFonts w:hint="eastAsia"/>
          <w:lang w:val="en-US" w:eastAsia="zh-CN"/>
        </w:rPr>
        <w:t>研究提纲：</w:t>
      </w:r>
    </w:p>
    <w:p w14:paraId="60495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当前创新药存在的问题和原因研究</w:t>
      </w:r>
    </w:p>
    <w:bookmarkEnd w:id="3"/>
    <w:p w14:paraId="59DE7FC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BF"/>
    <w:rsid w:val="002E7605"/>
    <w:rsid w:val="009374BF"/>
    <w:rsid w:val="6DFFF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kern w:val="0"/>
      <w:sz w:val="24"/>
      <w:szCs w:val="24"/>
      <w:lang w:val="en-US" w:eastAsia="zh-CN" w:bidi="ar-SA"/>
      <w14:ligatures w14:val="none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805</Characters>
  <Lines>6</Lines>
  <Paragraphs>1</Paragraphs>
  <TotalTime>4</TotalTime>
  <ScaleCrop>false</ScaleCrop>
  <LinksUpToDate>false</LinksUpToDate>
  <CharactersWithSpaces>945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2024-10-29T09:21:00Z</dcterms:created>
  <dc:creator>xiaojiong wang</dc:creator>
  <cp:lastModifiedBy>W</cp:lastModifiedBy>
  <dcterms:modified xsi:type="dcterms:W3CDTF">2024-11-01T11:20:18Z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1FAA67760AF2B190F2482467C24FC903_42</vt:lpwstr>
  </property>
</Properties>
</file>