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59669"/>
          <w:sz w:val="52"/>
        </w:rPr>
        <w:t>Daily News Service (New-Papper)</w:t>
      </w:r>
    </w:p>
    <w:p>
      <w:pPr>
        <w:jc w:val="left"/>
      </w:pPr>
      <w:r>
        <w:rPr>
          <w:color w:val="334155"/>
          <w:sz w:val="26"/>
        </w:rPr>
        <w:t>Newspaper Delivery &amp; Billing Suite — Development &amp; QA Summary</w:t>
      </w:r>
    </w:p>
    <w:p>
      <w:r>
        <w:rPr>
          <w:color w:val="64748B"/>
          <w:sz w:val="18"/>
        </w:rPr>
        <w:t>Report generated: 13 September 2026</w:t>
      </w:r>
    </w:p>
    <w:p/>
    <w:p>
      <w:r>
        <w:rPr>
          <w:b w:val="0"/>
          <w:i w:val="0"/>
          <w:sz w:val="21"/>
        </w:rPr>
        <w:t>This document summarizes the bugs found and fixed, features implemented, and end-to-end verification performed on the Daily News Service app — a Capacitor-based Android/web application for managing newspaper delivery routes, subscriptions, and monthly billing across a four-tier location hierarchy (Area → Building → Wing → Flat).</w:t>
      </w:r>
    </w:p>
    <w:p>
      <w:r>
        <w:br w:type="page"/>
      </w:r>
    </w:p>
    <w:p>
      <w:pPr>
        <w:pStyle w:val="Heading1"/>
      </w:pPr>
      <w:r>
        <w:rPr>
          <w:color w:val="059669"/>
          <w:sz w:val="36"/>
        </w:rPr>
        <w:t>1. Features Implemented</w:t>
      </w:r>
    </w:p>
    <w:p>
      <w:pPr>
        <w:pStyle w:val="Heading2"/>
      </w:pPr>
      <w:r>
        <w:rPr>
          <w:color w:val="059669"/>
          <w:sz w:val="28"/>
        </w:rPr>
        <w:t>1.1 Application Features</w:t>
      </w:r>
    </w:p>
    <w:p>
      <w:pPr>
        <w:pStyle w:val="ListBullet"/>
      </w:pPr>
      <w:r>
        <w:rPr>
          <w:b/>
        </w:rPr>
        <w:t xml:space="preserve">Edit / Update records: </w:t>
      </w:r>
      <w:r>
        <w:t>full edit capability added for Areas, Buildings, Wings, Flats, Papers, and Agents, with pre-filled forms and cancel support.</w:t>
      </w:r>
    </w:p>
    <w:p>
      <w:pPr>
        <w:pStyle w:val="ListBullet"/>
      </w:pPr>
      <w:r>
        <w:rPr>
          <w:b/>
        </w:rPr>
        <w:t xml:space="preserve">Real month/year navigation: </w:t>
      </w:r>
      <w:r>
        <w:t>replaced a hardcoded two-option month dropdown with a full 12-month selector, a year selector, and previous/next navigation buttons.</w:t>
      </w:r>
    </w:p>
    <w:p>
      <w:pPr>
        <w:pStyle w:val="ListBullet"/>
      </w:pPr>
      <w:r>
        <w:rPr>
          <w:b/>
        </w:rPr>
        <w:t xml:space="preserve">Vacation Mode: </w:t>
      </w:r>
      <w:r>
        <w:t>bulk mark a date range as Delivered/Skipped for a customer's subscriptions in one action, instead of clicking each day.</w:t>
      </w:r>
    </w:p>
    <w:p>
      <w:pPr>
        <w:pStyle w:val="ListBullet"/>
      </w:pPr>
      <w:r>
        <w:rPr>
          <w:b/>
        </w:rPr>
        <w:t xml:space="preserve">Agent Route Sheet: </w:t>
      </w:r>
      <w:r>
        <w:t>a printable/shareable daily delivery list per agent, grouped and sorted by building and flat.</w:t>
      </w:r>
    </w:p>
    <w:p>
      <w:pPr>
        <w:pStyle w:val="ListBullet"/>
      </w:pPr>
      <w:r>
        <w:rPr>
          <w:b/>
        </w:rPr>
        <w:t xml:space="preserve">Bulk payment reminders: </w:t>
      </w:r>
      <w:r>
        <w:t>a one-click list of all unpaid customers for a billing period with a pre-filled WhatsApp reminder message each.</w:t>
      </w:r>
    </w:p>
    <w:p>
      <w:pPr>
        <w:pStyle w:val="ListBullet"/>
      </w:pPr>
      <w:r>
        <w:rPr>
          <w:b/>
        </w:rPr>
        <w:t xml:space="preserve">Data backup &amp; restore: </w:t>
      </w:r>
      <w:r>
        <w:t>export the entire application state to a JSON file and restore from it, with validation and confirmation.</w:t>
      </w:r>
    </w:p>
    <w:p>
      <w:pPr>
        <w:pStyle w:val="ListBullet"/>
      </w:pPr>
      <w:r>
        <w:rPr>
          <w:b/>
        </w:rPr>
        <w:t xml:space="preserve">Search across Master Ledgers: </w:t>
      </w:r>
      <w:r>
        <w:t>live search/filter added to every master-data tab (previously only Billing had search).</w:t>
      </w:r>
    </w:p>
    <w:p>
      <w:pPr>
        <w:pStyle w:val="ListBullet"/>
      </w:pPr>
      <w:r>
        <w:rPr>
          <w:b/>
        </w:rPr>
        <w:t xml:space="preserve">Manual theme toggle: </w:t>
      </w:r>
      <w:r>
        <w:t>Light / Dark / System cycle button, persisted across sessions and reactive to OS theme changes while in System mode.</w:t>
      </w:r>
    </w:p>
    <w:p>
      <w:pPr>
        <w:pStyle w:val="ListBullet"/>
      </w:pPr>
      <w:r>
        <w:rPr>
          <w:b/>
        </w:rPr>
        <w:t xml:space="preserve">Fixed-height, scrollable invoice table: </w:t>
      </w:r>
      <w:r>
        <w:t>the Billing Engine's invoice table now scrolls within a fixed height with a sticky header instead of growing the page indefinitely.</w:t>
      </w:r>
    </w:p>
    <w:p>
      <w:pPr>
        <w:pStyle w:val="Heading2"/>
      </w:pPr>
      <w:r>
        <w:rPr>
          <w:color w:val="059669"/>
          <w:sz w:val="28"/>
        </w:rPr>
        <w:t>1.2 Mobile / Native Features</w:t>
      </w:r>
    </w:p>
    <w:p>
      <w:pPr>
        <w:pStyle w:val="ListBullet"/>
      </w:pPr>
      <w:r>
        <w:rPr>
          <w:b/>
        </w:rPr>
        <w:t xml:space="preserve">Real native sharing: </w:t>
      </w:r>
      <w:r>
        <w:t>added @capacitor/share and @capacitor/filesystem so sharing works via actual native Android code, independent of what the device's WebView itself supports.</w:t>
      </w:r>
    </w:p>
    <w:p>
      <w:pPr>
        <w:pStyle w:val="ListBullet"/>
      </w:pPr>
      <w:r>
        <w:rPr>
          <w:b/>
        </w:rPr>
        <w:t xml:space="preserve">Real PDF generation: </w:t>
      </w:r>
      <w:r>
        <w:t>integrated jsPDF (pure JavaScript, no native dependency) to produce a genuine, properly formatted A4 invoice PDF.</w:t>
      </w:r>
    </w:p>
    <w:p>
      <w:pPr>
        <w:pStyle w:val="ListBullet"/>
      </w:pPr>
      <w:r>
        <w:rPr>
          <w:b/>
        </w:rPr>
        <w:t xml:space="preserve">In-app Print Preview: </w:t>
      </w:r>
      <w:r>
        <w:t>since window.print() cannot work in a WebView, added a dedicated in-app preview screen showing the print-ready A4 invoice, with a Download PDF action inside it.</w:t>
      </w:r>
    </w:p>
    <w:p>
      <w:pPr>
        <w:pStyle w:val="ListBullet"/>
      </w:pPr>
      <w:r>
        <w:rPr>
          <w:b/>
        </w:rPr>
        <w:t xml:space="preserve">Branded app icon: </w:t>
      </w:r>
      <w:r>
        <w:t>replaced the placeholder icon with a custom emerald/newspaper icon matching the in-app header logo, generated for all Android density buckets.</w:t>
      </w:r>
    </w:p>
    <w:p>
      <w:pPr>
        <w:pStyle w:val="ListBullet"/>
      </w:pPr>
      <w:r>
        <w:rPr>
          <w:b/>
        </w:rPr>
        <w:t xml:space="preserve">Android manifest package-visibility fix: </w:t>
      </w:r>
      <w:r>
        <w:t>declared the &lt;queries&gt; needed for WhatsApp and the native share sheet to resolve correctly under Android 11+ restrictions.</w:t>
      </w:r>
    </w:p>
    <w:p>
      <w:pPr>
        <w:pStyle w:val="Heading1"/>
      </w:pPr>
      <w:r>
        <w:rPr>
          <w:color w:val="059669"/>
          <w:sz w:val="36"/>
        </w:rPr>
        <w:t>2. Code Quality &amp; Maintainability</w:t>
      </w:r>
    </w:p>
    <w:p>
      <w:pPr>
        <w:pStyle w:val="ListBullet"/>
      </w:pPr>
      <w:r>
        <w:t>Removed all unused imports and dead code across the codebase, surfaced systematically by enabling noUnusedLocals/noUnusedParameters in the TypeScript configuration.</w:t>
      </w:r>
    </w:p>
    <w:p>
      <w:pPr>
        <w:pStyle w:val="ListBullet"/>
      </w:pPr>
      <w:r>
        <w:t>Added a top-level React Error Boundary with a recovery UI (Reload / Reset Data), verified by injecting a real render-time exception.</w:t>
      </w:r>
    </w:p>
    <w:p>
      <w:pPr>
        <w:pStyle w:val="ListBullet"/>
      </w:pPr>
      <w:r>
        <w:t>Installed correct @types/react and @types/react-dom packages — the project had been silently relying on loose type inference from plain JavaScript source, which happened to work for functional components but broke immediately on a real class component.</w:t>
      </w:r>
    </w:p>
    <w:p>
      <w:pPr>
        <w:pStyle w:val="ListBullet"/>
      </w:pPr>
      <w:r>
        <w:t>Indexed delivery-log lookups (O(1) map instead of repeated linear scans) and memoized dashboard calculations for meaningfully better performance as data volume grows.</w:t>
      </w:r>
    </w:p>
    <w:p>
      <w:pPr>
        <w:pStyle w:val="ListBullet"/>
      </w:pPr>
      <w:r>
        <w:t>Removed unused dependencies (@google/genai, express, dotenv) left over from the project's initial scaffold.</w:t>
      </w:r>
    </w:p>
    <w:p>
      <w:pPr>
        <w:pStyle w:val="ListBullet"/>
      </w:pPr>
      <w:r>
        <w:t>Consolidated duplicated modal markup (a date-picker dialog repeated six times) into a single shared instance.</w:t>
      </w:r>
    </w:p>
    <w:p>
      <w:pPr>
        <w:pStyle w:val="ListBullet"/>
      </w:pPr>
      <w:r>
        <w:t>Added accessible label/input associations (htmlFor/id) across all Master Ledger forms.</w:t>
      </w:r>
    </w:p>
    <w:p>
      <w:pPr>
        <w:pStyle w:val="Heading1"/>
      </w:pPr>
      <w:r>
        <w:rPr>
          <w:color w:val="059669"/>
          <w:sz w:val="36"/>
        </w:rPr>
        <w:t>3. Testing &amp; Verification</w:t>
      </w:r>
    </w:p>
    <w:p>
      <w:r>
        <w:rPr>
          <w:b w:val="0"/>
          <w:i w:val="0"/>
          <w:sz w:val="21"/>
        </w:rPr>
        <w:t>Beyond manual on-device testing on a physical Android phone, two automated end-to-end test passes were run against the web build using a headless-browser harness.</w:t>
      </w:r>
    </w:p>
    <w:p>
      <w:pPr>
        <w:pStyle w:val="Heading2"/>
      </w:pPr>
      <w:r>
        <w:rPr>
          <w:color w:val="059669"/>
          <w:sz w:val="28"/>
        </w:rPr>
        <w:t>3.1 General Workflow Pass — 28 / 28 checks passed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Coverage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>
              <w:t>Stats cards and 6-month revenue chart render correctly.</w:t>
            </w:r>
          </w:p>
        </w:tc>
      </w:tr>
      <w:tr>
        <w:tc>
          <w:tcPr>
            <w:tcW w:type="dxa" w:w="4320"/>
          </w:tcPr>
          <w:p>
            <w:r>
              <w:t>Smart Drops</w:t>
            </w:r>
          </w:p>
        </w:tc>
        <w:tc>
          <w:tcPr>
            <w:tcW w:type="dxa" w:w="4320"/>
          </w:tcPr>
          <w:p>
            <w:r>
              <w:t>Cascaded filters, delivery status toggle, vacation-mode bulk skip, agent route sheet open/close.</w:t>
            </w:r>
          </w:p>
        </w:tc>
      </w:tr>
      <w:tr>
        <w:tc>
          <w:tcPr>
            <w:tcW w:type="dxa" w:w="4320"/>
          </w:tcPr>
          <w:p>
            <w:r>
              <w:t>Billing Engine</w:t>
            </w:r>
          </w:p>
        </w:tc>
        <w:tc>
          <w:tcPr>
            <w:tcW w:type="dxa" w:w="4320"/>
          </w:tcPr>
          <w:p>
            <w:r>
              <w:t>Fixed-height scroll, search, payment toggle, invoice modal, print preview, real PDF download, CSV export, bulk reminders.</w:t>
            </w:r>
          </w:p>
        </w:tc>
      </w:tr>
      <w:tr>
        <w:tc>
          <w:tcPr>
            <w:tcW w:type="dxa" w:w="4320"/>
          </w:tcPr>
          <w:p>
            <w:r>
              <w:t>Master Ledgers</w:t>
            </w:r>
          </w:p>
        </w:tc>
        <w:tc>
          <w:tcPr>
            <w:tcW w:type="dxa" w:w="4320"/>
          </w:tcPr>
          <w:p>
            <w:r>
              <w:t>Add / Edit / Delete for records, search filter, form pre-fill on edit.</w:t>
            </w:r>
          </w:p>
        </w:tc>
      </w:tr>
      <w:tr>
        <w:tc>
          <w:tcPr>
            <w:tcW w:type="dxa" w:w="4320"/>
          </w:tcPr>
          <w:p>
            <w:r>
              <w:t>Android Architect</w:t>
            </w:r>
          </w:p>
        </w:tc>
        <w:tc>
          <w:tcPr>
            <w:tcW w:type="dxa" w:w="4320"/>
          </w:tcPr>
          <w:p>
            <w:r>
              <w:t>Code viewer loads correctly.</w:t>
            </w:r>
          </w:p>
        </w:tc>
      </w:tr>
      <w:tr>
        <w:tc>
          <w:tcPr>
            <w:tcW w:type="dxa" w:w="4320"/>
          </w:tcPr>
          <w:p>
            <w:r>
              <w:t>Theme toggle</w:t>
            </w:r>
          </w:p>
        </w:tc>
        <w:tc>
          <w:tcPr>
            <w:tcW w:type="dxa" w:w="4320"/>
          </w:tcPr>
          <w:p>
            <w:r>
              <w:t>Reaches and persists dark mode correctly.</w:t>
            </w:r>
          </w:p>
        </w:tc>
      </w:tr>
      <w:tr>
        <w:tc>
          <w:tcPr>
            <w:tcW w:type="dxa" w:w="4320"/>
          </w:tcPr>
          <w:p>
            <w:r>
              <w:t>Month navigation</w:t>
            </w:r>
          </w:p>
        </w:tc>
        <w:tc>
          <w:tcPr>
            <w:tcW w:type="dxa" w:w="4320"/>
          </w:tcPr>
          <w:p>
            <w:r>
              <w:t>Correctly changes the active accounting cycle.</w:t>
            </w:r>
          </w:p>
        </w:tc>
      </w:tr>
    </w:tbl>
    <w:p/>
    <w:p>
      <w:pPr>
        <w:pStyle w:val="Heading2"/>
      </w:pPr>
      <w:r>
        <w:rPr>
          <w:color w:val="059669"/>
          <w:sz w:val="28"/>
        </w:rPr>
        <w:t>3.2 Full Customer Journey Pass — 25 / 25 checks passed</w:t>
      </w:r>
    </w:p>
    <w:p>
      <w:r>
        <w:rPr>
          <w:b w:val="0"/>
          <w:i w:val="0"/>
          <w:sz w:val="21"/>
        </w:rPr>
        <w:t>This pass specifically verified the application's core real-world purpose: onboarding a brand-new customer from an empty hierarchy through to a correctly calculated bill, and correct cascade-delete teardown afterward.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Create Area → Building → Wing</w:t>
            </w:r>
          </w:p>
        </w:tc>
        <w:tc>
          <w:tcPr>
            <w:tcW w:type="dxa" w:w="4320"/>
          </w:tcPr>
          <w:p>
            <w:r>
              <w:t>Each level correctly nested under its parent.</w:t>
            </w:r>
          </w:p>
        </w:tc>
      </w:tr>
      <w:tr>
        <w:tc>
          <w:tcPr>
            <w:tcW w:type="dxa" w:w="4320"/>
          </w:tcPr>
          <w:p>
            <w:r>
              <w:t>Create a new Paper (rate card) and Agent</w:t>
            </w:r>
          </w:p>
        </w:tc>
        <w:tc>
          <w:tcPr>
            <w:tcW w:type="dxa" w:w="4320"/>
          </w:tcPr>
          <w:p>
            <w:r>
              <w:t>Agent correctly assigned to the new area.</w:t>
            </w:r>
          </w:p>
        </w:tc>
      </w:tr>
      <w:tr>
        <w:tc>
          <w:tcPr>
            <w:tcW w:type="dxa" w:w="4320"/>
          </w:tcPr>
          <w:p>
            <w:r>
              <w:t>Create a new Customer/Flat with a subscription</w:t>
            </w:r>
          </w:p>
        </w:tc>
        <w:tc>
          <w:tcPr>
            <w:tcW w:type="dxa" w:w="4320"/>
          </w:tcPr>
          <w:p>
            <w:r>
              <w:t>Correct wing hierarchy and paper shown immediately.</w:t>
            </w:r>
          </w:p>
        </w:tc>
      </w:tr>
      <w:tr>
        <w:tc>
          <w:tcPr>
            <w:tcW w:type="dxa" w:w="4320"/>
          </w:tcPr>
          <w:p>
            <w:r>
              <w:t>Customer appears in Smart Drops</w:t>
            </w:r>
          </w:p>
        </w:tc>
        <w:tc>
          <w:tcPr>
            <w:tcW w:type="dxa" w:w="4320"/>
          </w:tcPr>
          <w:p>
            <w:r>
              <w:t>Correct agent and paper displayed.</w:t>
            </w:r>
          </w:p>
        </w:tc>
      </w:tr>
      <w:tr>
        <w:tc>
          <w:tcPr>
            <w:tcW w:type="dxa" w:w="4320"/>
          </w:tcPr>
          <w:p>
            <w:r>
              <w:t>Mark one delivery day as Skipped</w:t>
            </w:r>
          </w:p>
        </w:tc>
        <w:tc>
          <w:tcPr>
            <w:tcW w:type="dxa" w:w="4320"/>
          </w:tcPr>
          <w:p>
            <w:r>
              <w:t>Toggle applied correctly.</w:t>
            </w:r>
          </w:p>
        </w:tc>
      </w:tr>
      <w:tr>
        <w:tc>
          <w:tcPr>
            <w:tcW w:type="dxa" w:w="4320"/>
          </w:tcPr>
          <w:p>
            <w:r>
              <w:t>Billing math verified exactly</w:t>
            </w:r>
          </w:p>
        </w:tc>
        <w:tc>
          <w:tcPr>
            <w:tcW w:type="dxa" w:w="4320"/>
          </w:tcPr>
          <w:p>
            <w:r>
              <w:t>30-day month, ₹10/day rate, 1 skip → Gross ₹300.00, Deduction ₹10.00, Net ₹290.00 — matched in both the billing table and the invoice.</w:t>
            </w:r>
          </w:p>
        </w:tc>
      </w:tr>
      <w:tr>
        <w:tc>
          <w:tcPr>
            <w:tcW w:type="dxa" w:w="4320"/>
          </w:tcPr>
          <w:p>
            <w:r>
              <w:t>Payment toggle on a brand-new (non-seeded) customer</w:t>
            </w:r>
          </w:p>
        </w:tc>
        <w:tc>
          <w:tcPr>
            <w:tcW w:type="dxa" w:w="4320"/>
          </w:tcPr>
          <w:p>
            <w:r>
              <w:t>Works correctly.</w:t>
            </w:r>
          </w:p>
        </w:tc>
      </w:tr>
      <w:tr>
        <w:tc>
          <w:tcPr>
            <w:tcW w:type="dxa" w:w="4320"/>
          </w:tcPr>
          <w:p>
            <w:r>
              <w:t>Delete the Area</w:t>
            </w:r>
          </w:p>
        </w:tc>
        <w:tc>
          <w:tcPr>
            <w:tcW w:type="dxa" w:w="4320"/>
          </w:tcPr>
          <w:p>
            <w:r>
              <w:t>Cascade correctly removed the Building, Wing, and Flat.</w:t>
            </w:r>
          </w:p>
        </w:tc>
      </w:tr>
      <w:tr>
        <w:tc>
          <w:tcPr>
            <w:tcW w:type="dxa" w:w="4320"/>
          </w:tcPr>
          <w:p>
            <w:r>
              <w:t>Agent after area deletion</w:t>
            </w:r>
          </w:p>
        </w:tc>
        <w:tc>
          <w:tcPr>
            <w:tcW w:type="dxa" w:w="4320"/>
          </w:tcPr>
          <w:p>
            <w:r>
              <w:t>Correctly unassigned (“Floating Agent”), not deleted — matches intended design.</w:t>
            </w:r>
          </w:p>
        </w:tc>
      </w:tr>
      <w:tr>
        <w:tc>
          <w:tcPr>
            <w:tcW w:type="dxa" w:w="4320"/>
          </w:tcPr>
          <w:p>
            <w:r>
              <w:t>Paper after area deletion</w:t>
            </w:r>
          </w:p>
        </w:tc>
        <w:tc>
          <w:tcPr>
            <w:tcW w:type="dxa" w:w="4320"/>
          </w:tcPr>
          <w:p>
            <w:r>
              <w:t>Correctly left untouched — papers are global, not area-scoped.</w:t>
            </w:r>
          </w:p>
        </w:tc>
      </w:tr>
    </w:tbl>
    <w:p/>
    <w:p>
      <w:r>
        <w:rPr>
          <w:b/>
          <w:i w:val="0"/>
          <w:sz w:val="21"/>
        </w:rPr>
        <w:t>Zero console errors were recorded across both automated passes.</w:t>
      </w:r>
    </w:p>
    <w:p>
      <w:pPr>
        <w:pStyle w:val="Heading1"/>
      </w:pPr>
      <w:r>
        <w:rPr>
          <w:color w:val="059669"/>
          <w:sz w:val="36"/>
        </w:rPr>
        <w:t>4. Notes &amp; Possible Follow-Ups</w:t>
      </w:r>
    </w:p>
    <w:p>
      <w:pPr>
        <w:pStyle w:val="ListBullet"/>
      </w:pPr>
      <w:r>
        <w:t>The production JS bundle is large (~1.16 MB) mainly due to the PDF generation library; code-splitting (dynamic import of the PDF module) would reduce initial load size if needed.</w:t>
      </w:r>
    </w:p>
    <w:p>
      <w:pPr>
        <w:pStyle w:val="ListBullet"/>
      </w:pPr>
      <w:r>
        <w:t>Several build-tooling dependencies (unrelated to runtime app code) currently report known vulnerabilities per npm audit — worth a periodic `npm audit fix` pass.</w:t>
      </w:r>
    </w:p>
    <w:p>
      <w:pPr>
        <w:pStyle w:val="ListBullet"/>
      </w:pPr>
      <w:r>
        <w:t>The native Android build environment in this session required a one-time workaround for a local networking quirk (Java's IPv4 path was unreachable while IPv6 worked); this is specific to the development machine's network configuration, not the app itself.</w:t>
      </w:r>
    </w:p>
    <w:p/>
    <w:p>
      <w:r>
        <w:rPr>
          <w:i/>
        </w:rPr>
        <w:t>End of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