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59669"/>
          <w:sz w:val="52"/>
        </w:rPr>
        <w:t>Daily News Service (New-Papper)</w:t>
      </w:r>
    </w:p>
    <w:p>
      <w:pPr>
        <w:jc w:val="left"/>
      </w:pPr>
      <w:r>
        <w:rPr>
          <w:color w:val="334155"/>
          <w:sz w:val="26"/>
        </w:rPr>
        <w:t>Newspaper Delivery &amp; Billing Suite — Development &amp; QA Summary</w:t>
      </w:r>
    </w:p>
    <w:p>
      <w:r>
        <w:rPr>
          <w:color w:val="64748B"/>
          <w:sz w:val="18"/>
        </w:rPr>
        <w:t>Report generated: 13 September 2026</w:t>
      </w:r>
    </w:p>
    <w:p/>
    <w:p>
      <w:r>
        <w:rPr>
          <w:b w:val="0"/>
          <w:i w:val="0"/>
          <w:sz w:val="21"/>
        </w:rPr>
        <w:t>This document summarizes the bugs found and fixed, features implemented, and end-to-end verification performed on the Daily News Service app — a Capacitor-based Android/web application for managing newspaper delivery routes, subscriptions, and monthly billing across a four-tier location hierarchy (Area → Building → Wing → Flat).</w:t>
      </w:r>
    </w:p>
    <w:p>
      <w:r>
        <w:br w:type="page"/>
      </w:r>
    </w:p>
    <w:p>
      <w:pPr>
        <w:pStyle w:val="Heading1"/>
      </w:pPr>
      <w:r>
        <w:rPr>
          <w:color w:val="059669"/>
          <w:sz w:val="36"/>
        </w:rPr>
        <w:t>1. Bugs Found and Fixed</w:t>
      </w:r>
    </w:p>
    <w:p>
      <w:pPr>
        <w:pStyle w:val="Heading2"/>
      </w:pPr>
      <w:r>
        <w:rPr>
          <w:color w:val="059669"/>
          <w:sz w:val="28"/>
        </w:rPr>
        <w:t>1.1 Core Application Logic</w:t>
      </w:r>
    </w:p>
    <w:p>
      <w:pPr>
        <w:pStyle w:val="ListBullet"/>
      </w:pPr>
      <w:r>
        <w:rPr>
          <w:b/>
        </w:rPr>
        <w:t xml:space="preserve">Payment override silently did nothing: </w:t>
      </w:r>
      <w:r>
        <w:t>The payment-toggle override was written to a separate, discarded computation and never actually applied — marking an invoice “Paid” had no visible effect anywhere in the app.</w:t>
      </w:r>
    </w:p>
    <w:p>
      <w:pPr>
        <w:pStyle w:val="ListBullet"/>
      </w:pPr>
      <w:r>
        <w:rPr>
          <w:b/>
        </w:rPr>
        <w:t xml:space="preserve">Runtime crash on payment confirmation: </w:t>
      </w:r>
      <w:r>
        <w:t>Billing Engine crashed with a ReferenceError (RefreshCw icon used but not imported) the moment an admin tried to confirm a payment status change.</w:t>
      </w:r>
    </w:p>
    <w:p>
      <w:pPr>
        <w:pStyle w:val="ListBullet"/>
      </w:pPr>
      <w:r>
        <w:rPr>
          <w:b/>
        </w:rPr>
        <w:t xml:space="preserve">State-mutation bug in cascade delete: </w:t>
      </w:r>
      <w:r>
        <w:t>Deleting a newspaper (Paper) mutated the previous React state object in place instead of creating a new one — an anti-pattern that breaks under React 18/19 Strict Mode's double-invoke checks.</w:t>
      </w:r>
    </w:p>
    <w:p>
      <w:pPr>
        <w:pStyle w:val="ListBullet"/>
      </w:pPr>
      <w:r>
        <w:rPr>
          <w:b/>
        </w:rPr>
        <w:t xml:space="preserve">Off-by-one-day bug in bulk delivery-status updates: </w:t>
      </w:r>
      <w:r>
        <w:t>The “Vacation Mode” bulk date-range skip used local-time Date conversion through toISOString(), which silently shifted every date by a full day in any timezone ahead of UTC (confirmed on IST, UTC+5:30) — the end date of a range was dropped entirely.</w:t>
      </w:r>
    </w:p>
    <w:p>
      <w:pPr>
        <w:pStyle w:val="ListBullet"/>
      </w:pPr>
      <w:r>
        <w:rPr>
          <w:b/>
        </w:rPr>
        <w:t xml:space="preserve">Invalid phone number format in seed data: </w:t>
      </w:r>
      <w:r>
        <w:t>Seed data generated only 9-digit phone numbers (missing a digit) — an invalid format for Indian mobile numbers, which silently broke WhatsApp's ability to resolve a chat from the share link for every customer except one.</w:t>
      </w:r>
    </w:p>
    <w:p>
      <w:pPr>
        <w:pStyle w:val="ListBullet"/>
      </w:pPr>
      <w:r>
        <w:rPr>
          <w:b/>
        </w:rPr>
        <w:t xml:space="preserve">Missing edit/update capability across all Master Ledgers: </w:t>
      </w:r>
      <w:r>
        <w:t>No “Update” capability existed for any master record (Area, Building, Wing, Flat, Paper, Agent) — only Add and Delete, meaning a typo required deleting and recreating a record (destroying its history).</w:t>
      </w:r>
    </w:p>
    <w:p>
      <w:pPr>
        <w:pStyle w:val="Heading2"/>
      </w:pPr>
      <w:r>
        <w:rPr>
          <w:color w:val="059669"/>
          <w:sz w:val="28"/>
        </w:rPr>
        <w:t>1.2 Mobile (Android/Capacitor) Specific</w:t>
      </w:r>
    </w:p>
    <w:p>
      <w:pPr>
        <w:pStyle w:val="ListBullet"/>
      </w:pPr>
      <w:r>
        <w:rPr>
          <w:b/>
        </w:rPr>
        <w:t xml:space="preserve">WhatsApp share did not open WhatsApp: </w:t>
      </w:r>
      <w:r>
        <w:t>Both the “Share to WhatsApp” and the app's own “Simulated Android Share Sheet” used target="_blank" links, which Android's embedded WebView silently swallows (no onCreateWindow handler is implemented by default) — taps did nothing.</w:t>
      </w:r>
    </w:p>
    <w:p>
      <w:pPr>
        <w:pStyle w:val="ListBullet"/>
      </w:pPr>
      <w:r>
        <w:rPr>
          <w:b/>
        </w:rPr>
        <w:t xml:space="preserve">File downloads silently failed: </w:t>
      </w:r>
      <w:r>
        <w:t>PDF/CSV/backup “downloads” used a plain &lt;a download&gt; blob click, which is a no-op inside an Android WebView (no download manager is wired up without native code).</w:t>
      </w:r>
    </w:p>
    <w:p>
      <w:pPr>
        <w:pStyle w:val="ListBullet"/>
      </w:pPr>
      <w:r>
        <w:rPr>
          <w:b/>
        </w:rPr>
        <w:t xml:space="preserve">Print button did nothing: </w:t>
      </w:r>
      <w:r>
        <w:t>window.print() has no effect inside a WebView unless the host Activity explicitly implements Android's PrintManager — which this app's MainActivity did not.</w:t>
      </w:r>
    </w:p>
    <w:p>
      <w:pPr>
        <w:pStyle w:val="ListBullet"/>
      </w:pPr>
      <w:r>
        <w:rPr>
          <w:b/>
        </w:rPr>
        <w:t xml:space="preserve">Fake/simulated share flow discovered: </w:t>
      </w:r>
      <w:r>
        <w:t>On investigation, the original “Share/PDF” flow was largely non-functional UI theater: a “Simulated Android Intent Share Sheet” and a “Simulated PDF Dispatch” screen that displayed mock text and performed no real action.</w:t>
      </w:r>
    </w:p>
    <w:p>
      <w:pPr>
        <w:pStyle w:val="ListBullet"/>
      </w:pPr>
      <w:r>
        <w:rPr>
          <w:b/>
        </w:rPr>
        <w:t xml:space="preserve">Root cause of continued share failures — missing package-visibility declaration: </w:t>
      </w:r>
      <w:r>
        <w:t>The Android manifest had no &lt;queries&gt; element. On Android 11+, an app cannot see or launch other installed apps (WhatsApp, share targets) via intents unless explicitly declared — this silently broke both the WhatsApp link and any native share sheet, independent of the JS-level fix.</w:t>
      </w:r>
    </w:p>
    <w:p>
      <w:pPr>
        <w:pStyle w:val="ListBullet"/>
      </w:pPr>
      <w:r>
        <w:rPr>
          <w:b/>
        </w:rPr>
        <w:t xml:space="preserve">WebView lacked Web Share API support entirely: </w:t>
      </w:r>
      <w:r>
        <w:t>The device's Android System WebView did not implement the Web Share API (navigator.share was undefined), so a first JS-only fix silently fell back to the still-broken legacy code path. Confirmed via on-device logcat analysis before diagnosing correctly.</w:t>
      </w:r>
    </w:p>
    <w:p>
      <w:pPr>
        <w:pStyle w:val="ListBullet"/>
      </w:pPr>
      <w:r>
        <w:rPr>
          <w:b/>
        </w:rPr>
        <w:t xml:space="preserve">PDF export was not a real PDF: </w:t>
      </w:r>
      <w:r>
        <w:t>“Downloaded” PDFs were actually plain-text files renamed with a .txt extension, not real binary PDFs.</w:t>
      </w:r>
    </w:p>
    <w:p>
      <w:pPr>
        <w:pStyle w:val="ListBullet"/>
      </w:pPr>
      <w:r>
        <w:rPr>
          <w:b/>
        </w:rPr>
        <w:t xml:space="preserve">Two bugs in the real PDF generator, found via direct PDF-content inspection: </w:t>
      </w:r>
      <w:r>
        <w:t>In the first real-PDF implementation, the ₹ (Rupee) symbol rendered as garbled text because jsPDF's default base-14 fonts do not include that Unicode glyph; separately, a typo'd arrow character in a string-split call silently blanked out the customer's address on the PDF.</w:t>
      </w:r>
    </w:p>
    <w:p>
      <w:pPr>
        <w:pStyle w:val="ListBullet"/>
      </w:pPr>
      <w:r>
        <w:rPr>
          <w:b/>
        </w:rPr>
        <w:t xml:space="preserve">Generic placeholder app icon: </w:t>
      </w:r>
      <w:r>
        <w:t>The app used the generic default Capacitor/Android-Studio scaffold icon (a teal grid pattern) instead of a branded icon.</w:t>
      </w:r>
    </w:p>
    <w:p>
      <w:pPr>
        <w:pStyle w:val="Heading1"/>
      </w:pPr>
      <w:r>
        <w:rPr>
          <w:color w:val="059669"/>
          <w:sz w:val="36"/>
        </w:rPr>
        <w:t>2. Features Implemented</w:t>
      </w:r>
    </w:p>
    <w:p>
      <w:pPr>
        <w:pStyle w:val="Heading2"/>
      </w:pPr>
      <w:r>
        <w:rPr>
          <w:color w:val="059669"/>
          <w:sz w:val="28"/>
        </w:rPr>
        <w:t>2.1 Application Features</w:t>
      </w:r>
    </w:p>
    <w:p>
      <w:pPr>
        <w:pStyle w:val="ListBullet"/>
      </w:pPr>
      <w:r>
        <w:rPr>
          <w:b/>
        </w:rPr>
        <w:t xml:space="preserve">Edit / Update records: </w:t>
      </w:r>
      <w:r>
        <w:t>full edit capability added for Areas, Buildings, Wings, Flats, Papers, and Agents, with pre-filled forms and cancel support.</w:t>
      </w:r>
    </w:p>
    <w:p>
      <w:pPr>
        <w:pStyle w:val="ListBullet"/>
      </w:pPr>
      <w:r>
        <w:rPr>
          <w:b/>
        </w:rPr>
        <w:t xml:space="preserve">Real month/year navigation: </w:t>
      </w:r>
      <w:r>
        <w:t>replaced a hardcoded two-option month dropdown with a full 12-month selector, a year selector, and previous/next navigation buttons.</w:t>
      </w:r>
    </w:p>
    <w:p>
      <w:pPr>
        <w:pStyle w:val="ListBullet"/>
      </w:pPr>
      <w:r>
        <w:rPr>
          <w:b/>
        </w:rPr>
        <w:t xml:space="preserve">Vacation Mode: </w:t>
      </w:r>
      <w:r>
        <w:t>bulk mark a date range as Delivered/Skipped for a customer's subscriptions in one action, instead of clicking each day.</w:t>
      </w:r>
    </w:p>
    <w:p>
      <w:pPr>
        <w:pStyle w:val="ListBullet"/>
      </w:pPr>
      <w:r>
        <w:rPr>
          <w:b/>
        </w:rPr>
        <w:t xml:space="preserve">Agent Route Sheet: </w:t>
      </w:r>
      <w:r>
        <w:t>a printable/shareable daily delivery list per agent, grouped and sorted by building and flat.</w:t>
      </w:r>
    </w:p>
    <w:p>
      <w:pPr>
        <w:pStyle w:val="ListBullet"/>
      </w:pPr>
      <w:r>
        <w:rPr>
          <w:b/>
        </w:rPr>
        <w:t xml:space="preserve">Bulk payment reminders: </w:t>
      </w:r>
      <w:r>
        <w:t>a one-click list of all unpaid customers for a billing period with a pre-filled WhatsApp reminder message each.</w:t>
      </w:r>
    </w:p>
    <w:p>
      <w:pPr>
        <w:pStyle w:val="ListBullet"/>
      </w:pPr>
      <w:r>
        <w:rPr>
          <w:b/>
        </w:rPr>
        <w:t xml:space="preserve">Data backup &amp; restore: </w:t>
      </w:r>
      <w:r>
        <w:t>export the entire application state to a JSON file and restore from it, with validation and confirmation.</w:t>
      </w:r>
    </w:p>
    <w:p>
      <w:pPr>
        <w:pStyle w:val="ListBullet"/>
      </w:pPr>
      <w:r>
        <w:rPr>
          <w:b/>
        </w:rPr>
        <w:t xml:space="preserve">Search across Master Ledgers: </w:t>
      </w:r>
      <w:r>
        <w:t>live search/filter added to every master-data tab (previously only Billing had search).</w:t>
      </w:r>
    </w:p>
    <w:p>
      <w:pPr>
        <w:pStyle w:val="ListBullet"/>
      </w:pPr>
      <w:r>
        <w:rPr>
          <w:b/>
        </w:rPr>
        <w:t xml:space="preserve">Manual theme toggle: </w:t>
      </w:r>
      <w:r>
        <w:t>Light / Dark / System cycle button, persisted across sessions and reactive to OS theme changes while in System mode.</w:t>
      </w:r>
    </w:p>
    <w:p>
      <w:pPr>
        <w:pStyle w:val="ListBullet"/>
      </w:pPr>
      <w:r>
        <w:rPr>
          <w:b/>
        </w:rPr>
        <w:t xml:space="preserve">Fixed-height, scrollable invoice table: </w:t>
      </w:r>
      <w:r>
        <w:t>the Billing Engine's invoice table now scrolls within a fixed height with a sticky header instead of growing the page indefinitely.</w:t>
      </w:r>
    </w:p>
    <w:p>
      <w:pPr>
        <w:pStyle w:val="Heading2"/>
      </w:pPr>
      <w:r>
        <w:rPr>
          <w:color w:val="059669"/>
          <w:sz w:val="28"/>
        </w:rPr>
        <w:t>2.2 Mobile / Native Features</w:t>
      </w:r>
    </w:p>
    <w:p>
      <w:pPr>
        <w:pStyle w:val="ListBullet"/>
      </w:pPr>
      <w:r>
        <w:rPr>
          <w:b/>
        </w:rPr>
        <w:t xml:space="preserve">Real native sharing: </w:t>
      </w:r>
      <w:r>
        <w:t>added @capacitor/share and @capacitor/filesystem so sharing works via actual native Android code, independent of what the device's WebView itself supports.</w:t>
      </w:r>
    </w:p>
    <w:p>
      <w:pPr>
        <w:pStyle w:val="ListBullet"/>
      </w:pPr>
      <w:r>
        <w:rPr>
          <w:b/>
        </w:rPr>
        <w:t xml:space="preserve">Real PDF generation: </w:t>
      </w:r>
      <w:r>
        <w:t>integrated jsPDF (pure JavaScript, no native dependency) to produce a genuine, properly formatted A4 invoice PDF.</w:t>
      </w:r>
    </w:p>
    <w:p>
      <w:pPr>
        <w:pStyle w:val="ListBullet"/>
      </w:pPr>
      <w:r>
        <w:rPr>
          <w:b/>
        </w:rPr>
        <w:t xml:space="preserve">In-app Print Preview: </w:t>
      </w:r>
      <w:r>
        <w:t>since window.print() cannot work in a WebView, added a dedicated in-app preview screen showing the print-ready A4 invoice, with a Download PDF action inside it.</w:t>
      </w:r>
    </w:p>
    <w:p>
      <w:pPr>
        <w:pStyle w:val="ListBullet"/>
      </w:pPr>
      <w:r>
        <w:rPr>
          <w:b/>
        </w:rPr>
        <w:t xml:space="preserve">Branded app icon: </w:t>
      </w:r>
      <w:r>
        <w:t>replaced the placeholder icon with a custom emerald/newspaper icon matching the in-app header logo, generated for all Android density buckets.</w:t>
      </w:r>
    </w:p>
    <w:p>
      <w:pPr>
        <w:pStyle w:val="ListBullet"/>
      </w:pPr>
      <w:r>
        <w:rPr>
          <w:b/>
        </w:rPr>
        <w:t xml:space="preserve">Android manifest package-visibility fix: </w:t>
      </w:r>
      <w:r>
        <w:t>declared the &lt;queries&gt; needed for WhatsApp and the native share sheet to resolve correctly under Android 11+ restrictions.</w:t>
      </w:r>
    </w:p>
    <w:p>
      <w:pPr>
        <w:pStyle w:val="Heading1"/>
      </w:pPr>
      <w:r>
        <w:rPr>
          <w:color w:val="059669"/>
          <w:sz w:val="36"/>
        </w:rPr>
        <w:t>3. Code Quality &amp; Maintainability</w:t>
      </w:r>
    </w:p>
    <w:p>
      <w:pPr>
        <w:pStyle w:val="ListBullet"/>
      </w:pPr>
      <w:r>
        <w:t>Removed all unused imports and dead code across the codebase, surfaced systematically by enabling noUnusedLocals/noUnusedParameters in the TypeScript configuration.</w:t>
      </w:r>
    </w:p>
    <w:p>
      <w:pPr>
        <w:pStyle w:val="ListBullet"/>
      </w:pPr>
      <w:r>
        <w:t>Added a top-level React Error Boundary with a recovery UI (Reload / Reset Data), verified by injecting a real render-time exception.</w:t>
      </w:r>
    </w:p>
    <w:p>
      <w:pPr>
        <w:pStyle w:val="ListBullet"/>
      </w:pPr>
      <w:r>
        <w:t>Installed correct @types/react and @types/react-dom packages — the project had been silently relying on loose type inference from plain JavaScript source, which happened to work for functional components but broke immediately on a real class component.</w:t>
      </w:r>
    </w:p>
    <w:p>
      <w:pPr>
        <w:pStyle w:val="ListBullet"/>
      </w:pPr>
      <w:r>
        <w:t>Indexed delivery-log lookups (O(1) map instead of repeated linear scans) and memoized dashboard calculations for meaningfully better performance as data volume grows.</w:t>
      </w:r>
    </w:p>
    <w:p>
      <w:pPr>
        <w:pStyle w:val="ListBullet"/>
      </w:pPr>
      <w:r>
        <w:t>Removed unused dependencies (@google/genai, express, dotenv) left over from the project's initial scaffold.</w:t>
      </w:r>
    </w:p>
    <w:p>
      <w:pPr>
        <w:pStyle w:val="ListBullet"/>
      </w:pPr>
      <w:r>
        <w:t>Consolidated duplicated modal markup (a date-picker dialog repeated six times) into a single shared instance.</w:t>
      </w:r>
    </w:p>
    <w:p>
      <w:pPr>
        <w:pStyle w:val="ListBullet"/>
      </w:pPr>
      <w:r>
        <w:t>Added accessible label/input associations (htmlFor/id) across all Master Ledger forms.</w:t>
      </w:r>
    </w:p>
    <w:p>
      <w:pPr>
        <w:pStyle w:val="Heading1"/>
      </w:pPr>
      <w:r>
        <w:rPr>
          <w:color w:val="059669"/>
          <w:sz w:val="36"/>
        </w:rPr>
        <w:t>4. Testing &amp; Verification</w:t>
      </w:r>
    </w:p>
    <w:p>
      <w:r>
        <w:rPr>
          <w:b w:val="0"/>
          <w:i w:val="0"/>
          <w:sz w:val="21"/>
        </w:rPr>
        <w:t>Beyond manual on-device testing on a physical Android phone, two automated end-to-end test passes were run against the web build using a headless-browser harness.</w:t>
      </w:r>
    </w:p>
    <w:p>
      <w:pPr>
        <w:pStyle w:val="Heading2"/>
      </w:pPr>
      <w:r>
        <w:rPr>
          <w:color w:val="059669"/>
          <w:sz w:val="28"/>
        </w:rPr>
        <w:t>4.1 General Workflow Pass — 28 / 28 checks passed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Coverage</w:t>
            </w:r>
          </w:p>
        </w:tc>
      </w:tr>
      <w:tr>
        <w:tc>
          <w:tcPr>
            <w:tcW w:type="dxa" w:w="4320"/>
          </w:tcPr>
          <w:p>
            <w:r>
              <w:t>Dashboard</w:t>
            </w:r>
          </w:p>
        </w:tc>
        <w:tc>
          <w:tcPr>
            <w:tcW w:type="dxa" w:w="4320"/>
          </w:tcPr>
          <w:p>
            <w:r>
              <w:t>Stats cards and 6-month revenue chart render correctly.</w:t>
            </w:r>
          </w:p>
        </w:tc>
      </w:tr>
      <w:tr>
        <w:tc>
          <w:tcPr>
            <w:tcW w:type="dxa" w:w="4320"/>
          </w:tcPr>
          <w:p>
            <w:r>
              <w:t>Smart Drops</w:t>
            </w:r>
          </w:p>
        </w:tc>
        <w:tc>
          <w:tcPr>
            <w:tcW w:type="dxa" w:w="4320"/>
          </w:tcPr>
          <w:p>
            <w:r>
              <w:t>Cascaded filters, delivery status toggle, vacation-mode bulk skip, agent route sheet open/close.</w:t>
            </w:r>
          </w:p>
        </w:tc>
      </w:tr>
      <w:tr>
        <w:tc>
          <w:tcPr>
            <w:tcW w:type="dxa" w:w="4320"/>
          </w:tcPr>
          <w:p>
            <w:r>
              <w:t>Billing Engine</w:t>
            </w:r>
          </w:p>
        </w:tc>
        <w:tc>
          <w:tcPr>
            <w:tcW w:type="dxa" w:w="4320"/>
          </w:tcPr>
          <w:p>
            <w:r>
              <w:t>Fixed-height scroll, search, payment toggle, invoice modal, print preview, real PDF download, CSV export, bulk reminders.</w:t>
            </w:r>
          </w:p>
        </w:tc>
      </w:tr>
      <w:tr>
        <w:tc>
          <w:tcPr>
            <w:tcW w:type="dxa" w:w="4320"/>
          </w:tcPr>
          <w:p>
            <w:r>
              <w:t>Master Ledgers</w:t>
            </w:r>
          </w:p>
        </w:tc>
        <w:tc>
          <w:tcPr>
            <w:tcW w:type="dxa" w:w="4320"/>
          </w:tcPr>
          <w:p>
            <w:r>
              <w:t>Add / Edit / Delete for records, search filter, form pre-fill on edit.</w:t>
            </w:r>
          </w:p>
        </w:tc>
      </w:tr>
      <w:tr>
        <w:tc>
          <w:tcPr>
            <w:tcW w:type="dxa" w:w="4320"/>
          </w:tcPr>
          <w:p>
            <w:r>
              <w:t>Android Architect</w:t>
            </w:r>
          </w:p>
        </w:tc>
        <w:tc>
          <w:tcPr>
            <w:tcW w:type="dxa" w:w="4320"/>
          </w:tcPr>
          <w:p>
            <w:r>
              <w:t>Code viewer loads correctly.</w:t>
            </w:r>
          </w:p>
        </w:tc>
      </w:tr>
      <w:tr>
        <w:tc>
          <w:tcPr>
            <w:tcW w:type="dxa" w:w="4320"/>
          </w:tcPr>
          <w:p>
            <w:r>
              <w:t>Theme toggle</w:t>
            </w:r>
          </w:p>
        </w:tc>
        <w:tc>
          <w:tcPr>
            <w:tcW w:type="dxa" w:w="4320"/>
          </w:tcPr>
          <w:p>
            <w:r>
              <w:t>Reaches and persists dark mode correctly.</w:t>
            </w:r>
          </w:p>
        </w:tc>
      </w:tr>
      <w:tr>
        <w:tc>
          <w:tcPr>
            <w:tcW w:type="dxa" w:w="4320"/>
          </w:tcPr>
          <w:p>
            <w:r>
              <w:t>Month navigation</w:t>
            </w:r>
          </w:p>
        </w:tc>
        <w:tc>
          <w:tcPr>
            <w:tcW w:type="dxa" w:w="4320"/>
          </w:tcPr>
          <w:p>
            <w:r>
              <w:t>Correctly changes the active accounting cycle.</w:t>
            </w:r>
          </w:p>
        </w:tc>
      </w:tr>
    </w:tbl>
    <w:p/>
    <w:p>
      <w:pPr>
        <w:pStyle w:val="Heading2"/>
      </w:pPr>
      <w:r>
        <w:rPr>
          <w:color w:val="059669"/>
          <w:sz w:val="28"/>
        </w:rPr>
        <w:t>4.2 Full Customer Journey Pass — 25 / 25 checks passed</w:t>
      </w:r>
    </w:p>
    <w:p>
      <w:r>
        <w:rPr>
          <w:b w:val="0"/>
          <w:i w:val="0"/>
          <w:sz w:val="21"/>
        </w:rPr>
        <w:t>This pass specifically verified the application's core real-world purpose: onboarding a brand-new customer from an empty hierarchy through to a correctly calculated bill, and correct cascade-delete teardown afterward.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Step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Create Area → Building → Wing</w:t>
            </w:r>
          </w:p>
        </w:tc>
        <w:tc>
          <w:tcPr>
            <w:tcW w:type="dxa" w:w="4320"/>
          </w:tcPr>
          <w:p>
            <w:r>
              <w:t>Each level correctly nested under its parent.</w:t>
            </w:r>
          </w:p>
        </w:tc>
      </w:tr>
      <w:tr>
        <w:tc>
          <w:tcPr>
            <w:tcW w:type="dxa" w:w="4320"/>
          </w:tcPr>
          <w:p>
            <w:r>
              <w:t>Create a new Paper (rate card) and Agent</w:t>
            </w:r>
          </w:p>
        </w:tc>
        <w:tc>
          <w:tcPr>
            <w:tcW w:type="dxa" w:w="4320"/>
          </w:tcPr>
          <w:p>
            <w:r>
              <w:t>Agent correctly assigned to the new area.</w:t>
            </w:r>
          </w:p>
        </w:tc>
      </w:tr>
      <w:tr>
        <w:tc>
          <w:tcPr>
            <w:tcW w:type="dxa" w:w="4320"/>
          </w:tcPr>
          <w:p>
            <w:r>
              <w:t>Create a new Customer/Flat with a subscription</w:t>
            </w:r>
          </w:p>
        </w:tc>
        <w:tc>
          <w:tcPr>
            <w:tcW w:type="dxa" w:w="4320"/>
          </w:tcPr>
          <w:p>
            <w:r>
              <w:t>Correct wing hierarchy and paper shown immediately.</w:t>
            </w:r>
          </w:p>
        </w:tc>
      </w:tr>
      <w:tr>
        <w:tc>
          <w:tcPr>
            <w:tcW w:type="dxa" w:w="4320"/>
          </w:tcPr>
          <w:p>
            <w:r>
              <w:t>Customer appears in Smart Drops</w:t>
            </w:r>
          </w:p>
        </w:tc>
        <w:tc>
          <w:tcPr>
            <w:tcW w:type="dxa" w:w="4320"/>
          </w:tcPr>
          <w:p>
            <w:r>
              <w:t>Correct agent and paper displayed.</w:t>
            </w:r>
          </w:p>
        </w:tc>
      </w:tr>
      <w:tr>
        <w:tc>
          <w:tcPr>
            <w:tcW w:type="dxa" w:w="4320"/>
          </w:tcPr>
          <w:p>
            <w:r>
              <w:t>Mark one delivery day as Skipped</w:t>
            </w:r>
          </w:p>
        </w:tc>
        <w:tc>
          <w:tcPr>
            <w:tcW w:type="dxa" w:w="4320"/>
          </w:tcPr>
          <w:p>
            <w:r>
              <w:t>Toggle applied correctly.</w:t>
            </w:r>
          </w:p>
        </w:tc>
      </w:tr>
      <w:tr>
        <w:tc>
          <w:tcPr>
            <w:tcW w:type="dxa" w:w="4320"/>
          </w:tcPr>
          <w:p>
            <w:r>
              <w:t>Billing math verified exactly</w:t>
            </w:r>
          </w:p>
        </w:tc>
        <w:tc>
          <w:tcPr>
            <w:tcW w:type="dxa" w:w="4320"/>
          </w:tcPr>
          <w:p>
            <w:r>
              <w:t>30-day month, ₹10/day rate, 1 skip → Gross ₹300.00, Deduction ₹10.00, Net ₹290.00 — matched in both the billing table and the invoice.</w:t>
            </w:r>
          </w:p>
        </w:tc>
      </w:tr>
      <w:tr>
        <w:tc>
          <w:tcPr>
            <w:tcW w:type="dxa" w:w="4320"/>
          </w:tcPr>
          <w:p>
            <w:r>
              <w:t>Payment toggle on a brand-new (non-seeded) customer</w:t>
            </w:r>
          </w:p>
        </w:tc>
        <w:tc>
          <w:tcPr>
            <w:tcW w:type="dxa" w:w="4320"/>
          </w:tcPr>
          <w:p>
            <w:r>
              <w:t>Works correctly.</w:t>
            </w:r>
          </w:p>
        </w:tc>
      </w:tr>
      <w:tr>
        <w:tc>
          <w:tcPr>
            <w:tcW w:type="dxa" w:w="4320"/>
          </w:tcPr>
          <w:p>
            <w:r>
              <w:t>Delete the Area</w:t>
            </w:r>
          </w:p>
        </w:tc>
        <w:tc>
          <w:tcPr>
            <w:tcW w:type="dxa" w:w="4320"/>
          </w:tcPr>
          <w:p>
            <w:r>
              <w:t>Cascade correctly removed the Building, Wing, and Flat.</w:t>
            </w:r>
          </w:p>
        </w:tc>
      </w:tr>
      <w:tr>
        <w:tc>
          <w:tcPr>
            <w:tcW w:type="dxa" w:w="4320"/>
          </w:tcPr>
          <w:p>
            <w:r>
              <w:t>Agent after area deletion</w:t>
            </w:r>
          </w:p>
        </w:tc>
        <w:tc>
          <w:tcPr>
            <w:tcW w:type="dxa" w:w="4320"/>
          </w:tcPr>
          <w:p>
            <w:r>
              <w:t>Correctly unassigned (“Floating Agent”), not deleted — matches intended design.</w:t>
            </w:r>
          </w:p>
        </w:tc>
      </w:tr>
      <w:tr>
        <w:tc>
          <w:tcPr>
            <w:tcW w:type="dxa" w:w="4320"/>
          </w:tcPr>
          <w:p>
            <w:r>
              <w:t>Paper after area deletion</w:t>
            </w:r>
          </w:p>
        </w:tc>
        <w:tc>
          <w:tcPr>
            <w:tcW w:type="dxa" w:w="4320"/>
          </w:tcPr>
          <w:p>
            <w:r>
              <w:t>Correctly left untouched — papers are global, not area-scoped.</w:t>
            </w:r>
          </w:p>
        </w:tc>
      </w:tr>
    </w:tbl>
    <w:p/>
    <w:p>
      <w:r>
        <w:rPr>
          <w:b/>
          <w:i w:val="0"/>
          <w:sz w:val="21"/>
        </w:rPr>
        <w:t>Zero console errors were recorded across both automated passes.</w:t>
      </w:r>
    </w:p>
    <w:p>
      <w:pPr>
        <w:pStyle w:val="Heading1"/>
      </w:pPr>
      <w:r>
        <w:rPr>
          <w:color w:val="059669"/>
          <w:sz w:val="36"/>
        </w:rPr>
        <w:t>5. Notes &amp; Possible Follow-Ups</w:t>
      </w:r>
    </w:p>
    <w:p>
      <w:pPr>
        <w:pStyle w:val="ListBullet"/>
      </w:pPr>
      <w:r>
        <w:t>The production JS bundle is large (~1.16 MB) mainly due to the PDF generation library; code-splitting (dynamic import of the PDF module) would reduce initial load size if needed.</w:t>
      </w:r>
    </w:p>
    <w:p>
      <w:pPr>
        <w:pStyle w:val="ListBullet"/>
      </w:pPr>
      <w:r>
        <w:t>Several build-tooling dependencies (unrelated to runtime app code) currently report known vulnerabilities per npm audit — worth a periodic `npm audit fix` pass.</w:t>
      </w:r>
    </w:p>
    <w:p>
      <w:pPr>
        <w:pStyle w:val="ListBullet"/>
      </w:pPr>
      <w:r>
        <w:t>The native Android build environment in this session required a one-time workaround for a local networking quirk (Java's IPv4 path was unreachable while IPv6 worked); this is specific to the development machine's network configuration, not the app itself.</w:t>
      </w:r>
    </w:p>
    <w:p/>
    <w:p>
      <w:r>
        <w:rPr>
          <w:i/>
        </w:rPr>
        <w:t>End of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